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hohdr35hi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BrandOS Competitive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77b2bynyt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BrandOS is a centralized brand management platform designed for companies and agencies to store, govern, and maintain all brand assets in one unified system. Key differentiators include:</w:t>
        <w:br w:type="textWrapping"/>
        <w:t xml:space="preserve"> • AI-powered web sweeper detecting outdated brand usage</w:t>
        <w:br w:type="textWrapping"/>
        <w:t xml:space="preserve"> • Multi-brand support for agencies</w:t>
        <w:br w:type="textWrapping"/>
        <w:t xml:space="preserve"> • Automated brand guidelines</w:t>
        <w:br w:type="textWrapping"/>
        <w:t xml:space="preserve"> • Branding compliance scoring (future phase)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evaluates the current competitive landscape and validates the opportunity space for BrandOS.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ho58wob0m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Direct Competitors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1ih926p28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Frontify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Enterprise platform focused on brand guidelines, DAM, and collaboration.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Mature feature set, strong governance tools, widely adopted.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High cost, steep learning curve, overbuilt for SMBs, lacks automated sweeper.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 (enterprise), low–medium (SMB).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ppw7vosou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Bynder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Enterprise DAM with branding modules.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Deep integrations, asset analytics, enterprise credibility.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Price-prohibitive, not brand-specific enough, no AI detection.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Medium–high.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dtsvmy88e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Brandfolder (Smartsheet)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Digital asset management focused on structured asset libraries.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Easy search, strong upload workflow, recognizable brand.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More DAM than brand OS, weak on guidelines, no sweeper.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Medium.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pps27jgbo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Marq (formerly Lucidpress)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Brand templates and content-locking for consistency.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Useful for marketing teams needing templating.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Not a true brand hub, limited governance, not agency-friendly.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Low.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8d7lk0gm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Adjacent Competitors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qyu2g4ksv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Canva Brand Kits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Extremely accessible, inexpensive, widely adopted by non-designers.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Not a professional brand system, no multi-brand, no compliance, no sweeper.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Low (different audience).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su4xmt598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Drives (Google Drive, Dropbox, Notion setups)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Free or low-cost, familiar.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Fragmentation, inconsistent access, poor governance, no structure.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Low, but this is the dominant workaround BrandOS disrupts.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vn52jogxn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Plugin Ecosystems (WordPress, Shopify, CMS tools)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Lightweight and easy to add.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Not a brand solution, no cross-site consistency management.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Very low.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gqh5bteud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Gap Analysis (Opportunity Space)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3ixbv3eni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1: Automated Web Sweeper for Outdated Logos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competitor scans third-party or partner websites for incorrect branding.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Create a signature feature that resolves a widespread pain point.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xn88hl3a1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2: Affordable, Simple Brand Governance for SMB + Mid-Market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options are either too expensive, too enterprise, or too technical.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Own the $19–$99/month segment.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vzws2e99j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3: Multi-Brand Agency Support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Agencies currently rely on scattered folders and files.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Build an agency-focused environment enabling separate brand workspaces.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pvc5mftqk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4: Automated Brand Guidelines (Instant Generation)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Guideline creation is mostly manual today.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AI-assisted brand documentation.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aedp7o388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5: Compliance &amp; ADA-Driven Brand Scoring (Future Phase)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existing platform provides accessibility-driven brand compliance or scoring.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Add enterprise trust factor without enterprise complexity.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dq787f5fe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SWOT Summary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sj4gc5viq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Broad potential audience (all businesses)</w:t>
        <w:br w:type="textWrapping"/>
        <w:t xml:space="preserve"> • Unique differentiator (AI sweeper)</w:t>
        <w:br w:type="textWrapping"/>
        <w:t xml:space="preserve"> • Strong agency adoption potential</w:t>
        <w:br w:type="textWrapping"/>
        <w:t xml:space="preserve"> • Easy-to-understand value proposition</w:t>
        <w:br w:type="textWrapping"/>
        <w:t xml:space="preserve"> • Founder has UX/UI expertise to prototype internally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np0axfggo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Requires backend + ML work for full sweeper MVP</w:t>
        <w:br w:type="textWrapping"/>
        <w:t xml:space="preserve"> • Trust depends on detection accuracy</w:t>
        <w:br w:type="textWrapping"/>
        <w:t xml:space="preserve"> • Market includes large players with potential to copy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74n2jndai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Agency-first GTM wedge</w:t>
        <w:br w:type="textWrapping"/>
        <w:t xml:space="preserve"> • SMB mid-market with no true brand hub product</w:t>
        <w:br w:type="textWrapping"/>
        <w:t xml:space="preserve"> • Extensibility into compliance + full brand governance</w:t>
        <w:br w:type="textWrapping"/>
        <w:t xml:space="preserve"> • Clear acquisition targets (Adobe, Canva, Figma, Frontify)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a9dbslzes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Enterprise players could replicate AI sweeper</w:t>
        <w:br w:type="textWrapping"/>
        <w:t xml:space="preserve"> • Canva could build a lightweight brand hub at scale</w:t>
        <w:br w:type="textWrapping"/>
        <w:t xml:space="preserve"> • Need to establish strong, unique UX positioning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d02ieczdz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Market Viability Score</w:t>
      </w:r>
    </w:p>
    <w:tbl>
      <w:tblPr>
        <w:tblStyle w:val="Table1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830"/>
        <w:tblGridChange w:id="0">
          <w:tblGrid>
            <w:gridCol w:w="2660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Market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Competition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4.5/10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Risk of Copycat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Founder–Product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9.5/10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Likelihood of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8.5/10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MVP Feasibility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Viability: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8.8 / 10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BrandOS sits in a white space between enterprise DAM platforms and everyday tools like Canva. The AI sweeper, multi-brand workspace, and simplicity-first positioning give it a competitive edge.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9ju8co1cy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Recommendation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competitive landscape and feature gaps, BrandOS has a strong path to:</w:t>
        <w:br w:type="textWrapping"/>
        <w:t xml:space="preserve"> • Succeed as an SMB and agency-focused SaaS</w:t>
        <w:br w:type="textWrapping"/>
        <w:t xml:space="preserve"> • Become an attractive acquisition target</w:t>
        <w:br w:type="textWrapping"/>
        <w:t xml:space="preserve"> • Create a defensible product through AI-first features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Proceed with prototyping and testing. Target agencies first, then expand to SMB and mid-market companies.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