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DB24E8" w:rsidRPr="00BE4534" w:rsidRDefault="00DB24E8" w:rsidP="00DB24E8">
      <w:pPr>
        <w:spacing w:line="360" w:lineRule="auto"/>
        <w:jc w:val="center"/>
        <w:rPr>
          <w:b/>
          <w:caps/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80620F" w:rsidRDefault="00DB24E8" w:rsidP="00DB24E8">
      <w:pPr>
        <w:pStyle w:val="a5"/>
        <w:spacing w:line="360" w:lineRule="auto"/>
        <w:jc w:val="center"/>
        <w:rPr>
          <w:rStyle w:val="a7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7"/>
          <w:rFonts w:ascii="Times New Roman" w:eastAsiaTheme="majorEastAsia" w:hAnsi="Times New Roman"/>
          <w:caps/>
          <w:szCs w:val="36"/>
        </w:rPr>
        <w:t>отчет</w:t>
      </w:r>
    </w:p>
    <w:p w:rsidR="00DB24E8" w:rsidRPr="00DB24E8" w:rsidRDefault="00DB24E8" w:rsidP="00DB24E8">
      <w:pPr>
        <w:spacing w:line="360" w:lineRule="auto"/>
        <w:jc w:val="center"/>
        <w:rPr>
          <w:b/>
          <w:color w:val="FF0000"/>
          <w:szCs w:val="28"/>
          <w:lang w:val="en-US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>
        <w:rPr>
          <w:b/>
          <w:szCs w:val="28"/>
          <w:lang w:val="en-US"/>
        </w:rPr>
        <w:t>5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DB24E8" w:rsidRPr="00DB24E8" w:rsidRDefault="00DB24E8" w:rsidP="00DB24E8">
      <w:pPr>
        <w:spacing w:line="360" w:lineRule="auto"/>
        <w:jc w:val="center"/>
        <w:rPr>
          <w:szCs w:val="28"/>
        </w:rPr>
      </w:pPr>
      <w:r w:rsidRPr="00594AD8">
        <w:rPr>
          <w:rStyle w:val="a7"/>
          <w:rFonts w:eastAsiaTheme="majorEastAsia"/>
          <w:szCs w:val="28"/>
        </w:rPr>
        <w:t xml:space="preserve">Тема: </w:t>
      </w:r>
      <w:r>
        <w:rPr>
          <w:rStyle w:val="a7"/>
          <w:rFonts w:eastAsiaTheme="majorEastAsia"/>
          <w:szCs w:val="28"/>
        </w:rPr>
        <w:t>Алгоритм Пчелиная колония</w:t>
      </w: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DB1B30" w:rsidRDefault="00DB24E8" w:rsidP="00DB24E8">
      <w:pPr>
        <w:spacing w:line="360" w:lineRule="auto"/>
        <w:jc w:val="center"/>
        <w:rPr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24E8" w:rsidTr="00FB1854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FB1854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FB1854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FB185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DB24E8" w:rsidTr="00FB1854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FB1854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FB1854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FB18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DB24E8" w:rsidRPr="00BE4534" w:rsidTr="00FB1854">
        <w:trPr>
          <w:trHeight w:val="614"/>
        </w:trPr>
        <w:tc>
          <w:tcPr>
            <w:tcW w:w="2206" w:type="pct"/>
            <w:vAlign w:val="bottom"/>
          </w:tcPr>
          <w:p w:rsidR="00DB24E8" w:rsidRPr="006A4BCC" w:rsidRDefault="00DB24E8" w:rsidP="00FB1854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24E8" w:rsidRPr="006A4BCC" w:rsidRDefault="00DB24E8" w:rsidP="00FB1854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Pr="00515A4C" w:rsidRDefault="00DB24E8" w:rsidP="00FB185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Default="00DB24E8" w:rsidP="00DB24E8">
      <w:pPr>
        <w:spacing w:line="360" w:lineRule="auto"/>
        <w:rPr>
          <w:bCs/>
          <w:szCs w:val="28"/>
        </w:rPr>
      </w:pP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24E8" w:rsidRPr="00CD5427" w:rsidRDefault="00DB24E8" w:rsidP="00DB24E8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7486" w:history="1">
            <w:r w:rsidRPr="00210C2E">
              <w:rPr>
                <w:rStyle w:val="aa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7" w:history="1">
            <w:r w:rsidRPr="00210C2E">
              <w:rPr>
                <w:rStyle w:val="aa"/>
                <w:rFonts w:eastAsiaTheme="majorEastAsia"/>
                <w:noProof/>
                <w:lang w:val="en-US"/>
              </w:rPr>
              <w:t>UML</w:t>
            </w:r>
            <w:r w:rsidRPr="00210C2E">
              <w:rPr>
                <w:rStyle w:val="aa"/>
                <w:rFonts w:eastAsiaTheme="majorEastAsi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8" w:history="1">
            <w:r w:rsidRPr="00210C2E">
              <w:rPr>
                <w:rStyle w:val="aa"/>
                <w:rFonts w:eastAsiaTheme="majorEastAsi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9" w:history="1">
            <w:r w:rsidRPr="00210C2E">
              <w:rPr>
                <w:rStyle w:val="aa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0" w:history="1">
            <w:r w:rsidRPr="00210C2E">
              <w:rPr>
                <w:rStyle w:val="aa"/>
                <w:rFonts w:eastAsiaTheme="majorEastAsi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1" w:history="1">
            <w:r w:rsidRPr="00210C2E">
              <w:rPr>
                <w:rStyle w:val="aa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2" w:history="1">
            <w:r w:rsidRPr="00210C2E">
              <w:rPr>
                <w:rStyle w:val="aa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3" w:history="1">
            <w:r w:rsidRPr="00210C2E">
              <w:rPr>
                <w:rStyle w:val="aa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r>
            <w:rPr>
              <w:b/>
              <w:bCs/>
            </w:rPr>
            <w:fldChar w:fldCharType="end"/>
          </w:r>
        </w:p>
      </w:sdtContent>
    </w:sdt>
    <w:p w:rsidR="00DB24E8" w:rsidRDefault="00DB24E8" w:rsidP="00DB24E8">
      <w:pPr>
        <w:spacing w:after="160" w:line="259" w:lineRule="auto"/>
        <w:rPr>
          <w:bCs/>
          <w:szCs w:val="28"/>
        </w:rPr>
      </w:pPr>
    </w:p>
    <w:p w:rsidR="00DB24E8" w:rsidRPr="00CD5427" w:rsidRDefault="00DB24E8" w:rsidP="00DB24E8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27486"/>
      <w:r>
        <w:lastRenderedPageBreak/>
        <w:t>Цель работы</w:t>
      </w:r>
      <w:bookmarkEnd w:id="1"/>
    </w:p>
    <w:p w:rsidR="00DB24E8" w:rsidRDefault="00DB24E8" w:rsidP="00DB24E8">
      <w:pPr>
        <w:pStyle w:val="ab"/>
        <w:ind w:firstLine="527"/>
      </w:pPr>
      <w:r>
        <w:t xml:space="preserve">Изучить принцип работы </w:t>
      </w:r>
      <w:r>
        <w:t>пчелиного</w:t>
      </w:r>
      <w:r>
        <w:t xml:space="preserve"> алгоритма. Написать ПО с пользовательским графическим интерфейсом, находящее </w:t>
      </w:r>
      <w:r>
        <w:t>минимум</w:t>
      </w:r>
      <w:r>
        <w:t xml:space="preserve"> заданной функции, с использованием </w:t>
      </w:r>
      <w:r>
        <w:t>пчелиного</w:t>
      </w:r>
      <w:r>
        <w:t xml:space="preserve"> алгоритма</w:t>
      </w:r>
    </w:p>
    <w:p w:rsidR="00DB24E8" w:rsidRDefault="00DB24E8" w:rsidP="00DB24E8">
      <w:pPr>
        <w:pStyle w:val="ab"/>
        <w:ind w:firstLine="527"/>
        <w:rPr>
          <w:b/>
        </w:rPr>
      </w:pPr>
      <w:r>
        <w:rPr>
          <w:b/>
        </w:rPr>
        <w:t>Теор</w:t>
      </w:r>
      <w:bookmarkStart w:id="2" w:name="_Toc121427487"/>
      <w:bookmarkStart w:id="3" w:name="_Hlk116475933"/>
      <w:r>
        <w:rPr>
          <w:b/>
        </w:rPr>
        <w:t>ия</w:t>
      </w:r>
    </w:p>
    <w:p w:rsidR="00DB24E8" w:rsidRDefault="00DB24E8" w:rsidP="00DB24E8">
      <w:pPr>
        <w:pStyle w:val="ab"/>
        <w:ind w:firstLine="527"/>
        <w:rPr>
          <w:b/>
        </w:rPr>
      </w:pPr>
      <w:bookmarkStart w:id="4" w:name="_GoBack"/>
      <w:bookmarkEnd w:id="4"/>
      <w:r w:rsidRPr="00DB24E8">
        <w:t xml:space="preserve">Алгоритм пчелиной колонии (алгоритм оптимизации подражанием пчелиной колонии, англ. </w:t>
      </w:r>
      <w:proofErr w:type="spellStart"/>
      <w:r w:rsidRPr="00DB24E8">
        <w:t>artificial</w:t>
      </w:r>
      <w:proofErr w:type="spellEnd"/>
      <w:r w:rsidRPr="00DB24E8">
        <w:t xml:space="preserve"> </w:t>
      </w:r>
      <w:proofErr w:type="spellStart"/>
      <w:r w:rsidRPr="00DB24E8">
        <w:t>bee</w:t>
      </w:r>
      <w:proofErr w:type="spellEnd"/>
      <w:r w:rsidRPr="00DB24E8">
        <w:t xml:space="preserve"> </w:t>
      </w:r>
      <w:proofErr w:type="spellStart"/>
      <w:r w:rsidRPr="00DB24E8">
        <w:t>colony</w:t>
      </w:r>
      <w:proofErr w:type="spellEnd"/>
      <w:r w:rsidRPr="00DB24E8">
        <w:t xml:space="preserve"> </w:t>
      </w:r>
      <w:proofErr w:type="spellStart"/>
      <w:r w:rsidRPr="00DB24E8">
        <w:t>optimization</w:t>
      </w:r>
      <w:proofErr w:type="spellEnd"/>
      <w:r w:rsidRPr="00DB24E8">
        <w:t>, ABC) — один из полиномиальных эвристических алгоритмов для решения оптимизационных задач в области информатики и исследования операций. Относится к категории стохастических бионических алгоритмов, основан на имитации поведения колонии медоносных пчел при сборе нектара в природе.</w:t>
      </w: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:rsidR="00DB24E8" w:rsidRDefault="00DB24E8" w:rsidP="00DB24E8">
      <w:pPr>
        <w:spacing w:line="360" w:lineRule="auto"/>
        <w:ind w:firstLine="527"/>
      </w:pPr>
      <w:r>
        <w:t xml:space="preserve">На рисунке 2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:rsidR="00DB24E8" w:rsidRDefault="00DB24E8" w:rsidP="00DB24E8">
      <w:pPr>
        <w:spacing w:line="360" w:lineRule="auto"/>
      </w:pPr>
    </w:p>
    <w:p w:rsidR="00DB24E8" w:rsidRDefault="00DB24E8" w:rsidP="00DB24E8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A1AB9EA" wp14:editId="6E5B4A07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487453" w:rsidRDefault="00DB24E8" w:rsidP="00DB24E8">
      <w:pPr>
        <w:keepNext/>
        <w:spacing w:line="360" w:lineRule="auto"/>
        <w:jc w:val="center"/>
        <w:rPr>
          <w:lang w:val="en-US"/>
        </w:rPr>
      </w:pPr>
    </w:p>
    <w:p w:rsidR="00DB24E8" w:rsidRDefault="00DB24E8" w:rsidP="00DB24E8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  <w:bookmarkEnd w:id="3"/>
    </w:p>
    <w:p w:rsidR="00DB24E8" w:rsidRPr="00B44F9E" w:rsidRDefault="00DB24E8" w:rsidP="00DB24E8"/>
    <w:p w:rsidR="00DB24E8" w:rsidRPr="00B44F9E" w:rsidRDefault="00DB24E8" w:rsidP="00DB24E8">
      <w:pPr>
        <w:pStyle w:val="1"/>
        <w:numPr>
          <w:ilvl w:val="0"/>
          <w:numId w:val="0"/>
        </w:numPr>
        <w:ind w:left="527"/>
      </w:pPr>
      <w:bookmarkStart w:id="5" w:name="_Toc121427488"/>
      <w:r>
        <w:lastRenderedPageBreak/>
        <w:t>Описание классов</w:t>
      </w:r>
      <w:bookmarkEnd w:id="5"/>
      <w:r>
        <w:t xml:space="preserve"> </w:t>
      </w:r>
    </w:p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Tr="00FB1854">
        <w:tc>
          <w:tcPr>
            <w:tcW w:w="1795" w:type="dxa"/>
          </w:tcPr>
          <w:p w:rsidR="00DB24E8" w:rsidRDefault="00DB24E8" w:rsidP="00FB1854">
            <w:r>
              <w:t>Метод</w:t>
            </w:r>
          </w:p>
        </w:tc>
        <w:tc>
          <w:tcPr>
            <w:tcW w:w="1570" w:type="dxa"/>
          </w:tcPr>
          <w:p w:rsidR="00DB24E8" w:rsidRDefault="00DB24E8" w:rsidP="00FB1854">
            <w:r>
              <w:t>Возвращаемый тип</w:t>
            </w:r>
          </w:p>
        </w:tc>
        <w:tc>
          <w:tcPr>
            <w:tcW w:w="1467" w:type="dxa"/>
          </w:tcPr>
          <w:p w:rsidR="00DB24E8" w:rsidRDefault="00DB24E8" w:rsidP="00FB1854">
            <w:r>
              <w:t>Модификатор доступа</w:t>
            </w:r>
          </w:p>
        </w:tc>
        <w:tc>
          <w:tcPr>
            <w:tcW w:w="1796" w:type="dxa"/>
          </w:tcPr>
          <w:p w:rsidR="00DB24E8" w:rsidRDefault="00DB24E8" w:rsidP="00FB1854">
            <w:r>
              <w:t>Входные параметры</w:t>
            </w:r>
          </w:p>
        </w:tc>
        <w:tc>
          <w:tcPr>
            <w:tcW w:w="1022" w:type="dxa"/>
          </w:tcPr>
          <w:p w:rsidR="00DB24E8" w:rsidRDefault="00DB24E8" w:rsidP="00FB1854">
            <w:r>
              <w:t>Выходные параметры</w:t>
            </w:r>
          </w:p>
        </w:tc>
        <w:tc>
          <w:tcPr>
            <w:tcW w:w="1695" w:type="dxa"/>
          </w:tcPr>
          <w:p w:rsidR="00DB24E8" w:rsidRDefault="00DB24E8" w:rsidP="00FB1854">
            <w:r>
              <w:t>Назначение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Pr="00823AF4">
        <w:rPr>
          <w:i w:val="0"/>
          <w:color w:val="auto"/>
          <w:sz w:val="24"/>
          <w:szCs w:val="28"/>
          <w:lang w:val="en-US"/>
        </w:rPr>
        <w:t>Matri</w:t>
      </w:r>
      <w:r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  <w:proofErr w:type="gramEnd"/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Pr="00823AF4">
        <w:rPr>
          <w:i w:val="0"/>
          <w:color w:val="auto"/>
          <w:sz w:val="24"/>
          <w:szCs w:val="28"/>
        </w:rPr>
        <w:t>Описание методов класса</w:t>
      </w:r>
      <w:r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  <w:proofErr w:type="gramEnd"/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letterSearh</w:t>
            </w:r>
            <w:proofErr w:type="spellEnd"/>
            <w:proofErr w:type="gramEnd"/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r w:rsidRPr="00823AF4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  <w:proofErr w:type="spellEnd"/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</w:t>
            </w:r>
            <w:r w:rsidRPr="00823AF4">
              <w:rPr>
                <w:szCs w:val="28"/>
              </w:rPr>
              <w:lastRenderedPageBreak/>
              <w:t xml:space="preserve">похожую букву записанную пользователем </w:t>
            </w:r>
          </w:p>
        </w:tc>
      </w:tr>
    </w:tbl>
    <w:p w:rsidR="00DB24E8" w:rsidRDefault="00DB24E8" w:rsidP="00DB24E8"/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Pr="00B44F9E">
        <w:rPr>
          <w:i w:val="0"/>
          <w:color w:val="auto"/>
          <w:sz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>Описание полей и свойств класса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  <w:lang w:val="en-US"/>
        </w:rPr>
        <w:t>Form</w:t>
      </w:r>
      <w:r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FB1854">
        <w:tc>
          <w:tcPr>
            <w:tcW w:w="2335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:rsidR="00DB24E8" w:rsidRDefault="00DB24E8" w:rsidP="00DB24E8"/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pictureBox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1_MouseClick</w:t>
            </w:r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DB24E8" w:rsidRPr="00823AF4" w:rsidTr="00FB1854">
        <w:tc>
          <w:tcPr>
            <w:tcW w:w="1795" w:type="dxa"/>
          </w:tcPr>
          <w:p w:rsidR="00DB24E8" w:rsidRPr="00823AF4" w:rsidRDefault="00DB24E8" w:rsidP="00FB1854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tn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_hamming_Click</w:t>
            </w:r>
            <w:proofErr w:type="spellEnd"/>
          </w:p>
        </w:tc>
        <w:tc>
          <w:tcPr>
            <w:tcW w:w="1570" w:type="dxa"/>
          </w:tcPr>
          <w:p w:rsidR="00DB24E8" w:rsidRPr="00823AF4" w:rsidRDefault="00DB24E8" w:rsidP="00FB1854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DB24E8" w:rsidRPr="00823AF4" w:rsidRDefault="00DB24E8" w:rsidP="00FB1854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DB24E8" w:rsidRPr="00823AF4" w:rsidRDefault="00DB24E8" w:rsidP="00FB1854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:rsidR="00DB24E8" w:rsidRPr="00823AF4" w:rsidRDefault="00DB24E8" w:rsidP="00FB1854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:rsidR="00DB24E8" w:rsidRPr="00823AF4" w:rsidRDefault="00DB24E8" w:rsidP="00FB1854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:rsidR="00DB24E8" w:rsidRPr="00DE4FA0" w:rsidRDefault="00DB24E8" w:rsidP="00DB24E8"/>
    <w:p w:rsidR="00DB24E8" w:rsidRPr="00F723A9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7489"/>
      <w:r w:rsidRPr="00F723A9">
        <w:rPr>
          <w:rFonts w:cs="Times New Roman"/>
        </w:rPr>
        <w:lastRenderedPageBreak/>
        <w:t>Ход работы</w:t>
      </w:r>
      <w:bookmarkEnd w:id="6"/>
    </w:p>
    <w:p w:rsidR="00DB24E8" w:rsidRPr="008E2269" w:rsidRDefault="00DB24E8" w:rsidP="00DB24E8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  <w:r>
        <w:t xml:space="preserve"> Алгоритм Хемминга используется для сопоставления эталонных образцов изображения с изображением пользователя. Нейронная сеть сразу же обучается распознаванию 6 букв К, В, И. Т, О, Д, поэтому используются 6 нейронов. Пользователь не может менять буквы которые распознает сеть. Для </w:t>
      </w:r>
      <w:proofErr w:type="spellStart"/>
      <w:r>
        <w:t>отрисовки</w:t>
      </w:r>
      <w:proofErr w:type="spellEnd"/>
      <w:r>
        <w:t xml:space="preserve"> букв был использован </w:t>
      </w:r>
      <w:proofErr w:type="spellStart"/>
      <w:r>
        <w:rPr>
          <w:lang w:val="en-US"/>
        </w:rPr>
        <w:t>PictureBox</w:t>
      </w:r>
      <w:proofErr w:type="spellEnd"/>
      <w:r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:rsidR="00DB24E8" w:rsidRDefault="00DB24E8" w:rsidP="00DB24E8">
      <w:pPr>
        <w:pStyle w:val="ab"/>
        <w:keepNext/>
        <w:jc w:val="center"/>
      </w:pPr>
      <w:r w:rsidRPr="00A31D4A">
        <w:rPr>
          <w:noProof/>
        </w:rPr>
        <w:drawing>
          <wp:inline distT="0" distB="0" distL="0" distR="0" wp14:anchorId="3F33F0D8" wp14:editId="46AB6383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:rsidR="00DB24E8" w:rsidRDefault="00DB24E8" w:rsidP="00DB24E8">
      <w:pPr>
        <w:spacing w:line="360" w:lineRule="auto"/>
        <w:ind w:firstLine="708"/>
        <w:jc w:val="both"/>
      </w:pPr>
      <w:r>
        <w:t xml:space="preserve">При запуске алгоритма, сеть обрабатывает входной вектор и записывает в массив </w:t>
      </w:r>
      <w:proofErr w:type="spellStart"/>
      <w:r w:rsidRPr="00171A88">
        <w:t>status</w:t>
      </w:r>
      <w:proofErr w:type="spellEnd"/>
      <w:r w:rsidRPr="00171A88">
        <w:t xml:space="preserve"> </w:t>
      </w:r>
      <w:r>
        <w:t xml:space="preserve">статус нейронов, дальше используется функция </w:t>
      </w:r>
      <w:r>
        <w:rPr>
          <w:lang w:val="en-US"/>
        </w:rPr>
        <w:t>if</w:t>
      </w:r>
      <w:r w:rsidRPr="00171A88">
        <w:t xml:space="preserve"> </w:t>
      </w:r>
      <w:r>
        <w:t xml:space="preserve">для отбора положительных значений в массиве </w:t>
      </w:r>
      <w:r>
        <w:rPr>
          <w:lang w:val="en-US"/>
        </w:rPr>
        <w:t>status</w:t>
      </w:r>
      <w:r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:rsidR="00DB24E8" w:rsidRDefault="00DB24E8" w:rsidP="00DB24E8">
      <w:pPr>
        <w:keepNext/>
        <w:jc w:val="center"/>
      </w:pPr>
      <w:r w:rsidRPr="00171A88">
        <w:rPr>
          <w:noProof/>
        </w:rPr>
        <w:lastRenderedPageBreak/>
        <w:drawing>
          <wp:inline distT="0" distB="0" distL="0" distR="0" wp14:anchorId="381578A6" wp14:editId="2AC24CE6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:rsidR="00DB24E8" w:rsidRPr="00171A88" w:rsidRDefault="00DB24E8" w:rsidP="00DB24E8">
      <w:pPr>
        <w:jc w:val="center"/>
      </w:pP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7490"/>
      <w:r w:rsidRPr="00F723A9">
        <w:rPr>
          <w:rFonts w:cs="Times New Roman"/>
        </w:rPr>
        <w:t>Пример работы программы</w:t>
      </w:r>
      <w:bookmarkEnd w:id="7"/>
    </w:p>
    <w:p w:rsidR="00DB24E8" w:rsidRPr="00282B9C" w:rsidRDefault="00DB24E8" w:rsidP="00DB24E8">
      <w:pPr>
        <w:spacing w:line="360" w:lineRule="auto"/>
        <w:ind w:firstLine="527"/>
        <w:jc w:val="both"/>
      </w:pPr>
      <w:r>
        <w:t xml:space="preserve">Пользователь нарисовал букву Т, программа определила, что это буква Т </w:t>
      </w:r>
    </w:p>
    <w:p w:rsidR="00DB24E8" w:rsidRDefault="00DB24E8" w:rsidP="00DB24E8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7B0CF02A" wp14:editId="3A666894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:rsidR="00DB24E8" w:rsidRDefault="00DB24E8" w:rsidP="00DB24E8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:rsidR="00DB24E8" w:rsidRDefault="00DB24E8" w:rsidP="00DB24E8">
      <w:pPr>
        <w:pStyle w:val="ab"/>
        <w:keepNext/>
        <w:ind w:firstLine="0"/>
        <w:jc w:val="center"/>
      </w:pPr>
      <w:r w:rsidRPr="00282B9C">
        <w:rPr>
          <w:noProof/>
        </w:rPr>
        <w:lastRenderedPageBreak/>
        <w:drawing>
          <wp:inline distT="0" distB="0" distL="0" distR="0" wp14:anchorId="05C6D035" wp14:editId="372E3DF2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:rsidR="00DB24E8" w:rsidRPr="00282B9C" w:rsidRDefault="00DB24E8" w:rsidP="00DB24E8">
      <w:pPr>
        <w:spacing w:line="360" w:lineRule="auto"/>
        <w:ind w:firstLine="708"/>
        <w:jc w:val="both"/>
      </w:pPr>
      <w:r>
        <w:t xml:space="preserve">Пользователь нарисовал нечеткую букву К, программа определила, что это буква К </w:t>
      </w:r>
    </w:p>
    <w:p w:rsidR="00DB24E8" w:rsidRDefault="00DB24E8" w:rsidP="00DB24E8">
      <w:pPr>
        <w:pStyle w:val="ab"/>
        <w:ind w:firstLine="0"/>
        <w:jc w:val="center"/>
      </w:pPr>
    </w:p>
    <w:p w:rsidR="00DB24E8" w:rsidRDefault="00DB24E8" w:rsidP="00DB24E8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40B4BB4" wp14:editId="4063E340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:rsidR="00DB24E8" w:rsidRPr="00282B9C" w:rsidRDefault="00DB24E8" w:rsidP="00DB24E8">
      <w:pPr>
        <w:spacing w:line="360" w:lineRule="auto"/>
        <w:ind w:firstLine="708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:rsidR="00DB24E8" w:rsidRDefault="00DB24E8" w:rsidP="00DB24E8">
      <w:pPr>
        <w:pStyle w:val="ab"/>
        <w:keepNext/>
        <w:jc w:val="center"/>
      </w:pPr>
    </w:p>
    <w:p w:rsidR="00DB24E8" w:rsidRDefault="00DB24E8" w:rsidP="00DB24E8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5311E431" wp14:editId="706C12C0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282B9C" w:rsidRDefault="00DB24E8" w:rsidP="00DB24E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282B9C">
        <w:rPr>
          <w:i w:val="0"/>
          <w:color w:val="auto"/>
          <w:sz w:val="24"/>
        </w:rPr>
        <w:fldChar w:fldCharType="begin"/>
      </w:r>
      <w:r w:rsidRPr="00282B9C">
        <w:rPr>
          <w:i w:val="0"/>
          <w:color w:val="auto"/>
          <w:sz w:val="24"/>
        </w:rPr>
        <w:instrText xml:space="preserve"> SEQ Рисунок \* ARABIC </w:instrText>
      </w:r>
      <w:r w:rsidRPr="00282B9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8</w:t>
      </w:r>
      <w:r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:rsidR="00DB24E8" w:rsidRPr="00F723A9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:rsidR="00DB24E8" w:rsidRDefault="00DB24E8" w:rsidP="00DB24E8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7491"/>
      <w:r w:rsidRPr="00F723A9">
        <w:rPr>
          <w:rFonts w:cs="Times New Roman"/>
        </w:rPr>
        <w:t>Вывод</w:t>
      </w:r>
      <w:bookmarkEnd w:id="8"/>
    </w:p>
    <w:p w:rsidR="00DB24E8" w:rsidRPr="00ED5DAA" w:rsidRDefault="00DB24E8" w:rsidP="00DB24E8">
      <w:pPr>
        <w:spacing w:line="276" w:lineRule="auto"/>
        <w:ind w:firstLine="527"/>
        <w:jc w:val="both"/>
      </w:pPr>
      <w:r>
        <w:t>В ходе выполнения лабораторной работы была реализована нейронная сеть Хемминга, которая используется для определения чёрно-белого изображения размером 5 на5. Нейронная сеть легко определяет нарисованные пользователем буквы, но если вектора некоторых букв очень сильно схожи, то сеть будет путаться, либо вовсе не сможет найти букву.</w:t>
      </w:r>
    </w:p>
    <w:p w:rsidR="00DB24E8" w:rsidRPr="00F723A9" w:rsidRDefault="00DB24E8" w:rsidP="00DB24E8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749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:rsidR="00DB24E8" w:rsidRDefault="00DB24E8" w:rsidP="00DB24E8">
      <w:pPr>
        <w:pStyle w:val="a9"/>
        <w:numPr>
          <w:ilvl w:val="0"/>
          <w:numId w:val="26"/>
        </w:numPr>
        <w:spacing w:line="360" w:lineRule="auto"/>
        <w:jc w:val="both"/>
      </w:pPr>
      <w:hyperlink r:id="rId12" w:history="1">
        <w:r w:rsidRPr="008A04AF">
          <w:rPr>
            <w:rStyle w:val="aa"/>
            <w:rFonts w:eastAsiaTheme="majorEastAsia"/>
          </w:rPr>
          <w:t>https://neuronus.com/theory/nn/965-nejronnye-seti-khemminga.html</w:t>
        </w:r>
      </w:hyperlink>
    </w:p>
    <w:p w:rsidR="00DB24E8" w:rsidRPr="00DE4FA0" w:rsidRDefault="00DB24E8" w:rsidP="00DB24E8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rFonts w:eastAsiaTheme="majorEastAsia"/>
          <w:color w:val="auto"/>
        </w:rPr>
      </w:pPr>
      <w:hyperlink r:id="rId13" w:history="1">
        <w:r w:rsidRPr="008A04AF">
          <w:rPr>
            <w:rStyle w:val="aa"/>
            <w:rFonts w:eastAsiaTheme="majorEastAsia"/>
          </w:rPr>
          <w:t>https://ru.wikipedia.org/wiki/Нейронная_сеть_Хэмминга</w:t>
        </w:r>
      </w:hyperlink>
    </w:p>
    <w:p w:rsidR="00DB24E8" w:rsidRDefault="00DB24E8" w:rsidP="00DB24E8">
      <w:pPr>
        <w:spacing w:after="160" w:line="259" w:lineRule="auto"/>
        <w:rPr>
          <w:rStyle w:val="aa"/>
          <w:rFonts w:eastAsiaTheme="majorEastAsia"/>
        </w:rPr>
      </w:pPr>
      <w:r>
        <w:rPr>
          <w:rStyle w:val="aa"/>
          <w:rFonts w:eastAsiaTheme="majorEastAsia"/>
        </w:rPr>
        <w:br w:type="page"/>
      </w:r>
    </w:p>
    <w:p w:rsidR="00DB24E8" w:rsidRPr="00DE4FA0" w:rsidRDefault="00DB24E8" w:rsidP="00DB24E8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27493"/>
      <w:r>
        <w:lastRenderedPageBreak/>
        <w:t>Приложение</w:t>
      </w:r>
      <w:bookmarkEnd w:id="10"/>
    </w:p>
    <w:p w:rsidR="00DB24E8" w:rsidRPr="00DE4FA0" w:rsidRDefault="00DB24E8" w:rsidP="00DB24E8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DE4FA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0,x + y * 5] = -1;</w:t>
      </w:r>
    </w:p>
    <w:p w:rsidR="00DB24E8" w:rsidRPr="00DE4FA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:rsidR="00DB24E8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B24E8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:rsidR="00DB24E8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B24E8" w:rsidRPr="002F5903" w:rsidRDefault="00DB24E8" w:rsidP="00DB24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DB24E8" w:rsidP="00DB24E8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B24E8" w:rsidRPr="00024E7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Pr="00024E7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B24E8" w:rsidRPr="00024E7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DB24E8" w:rsidP="00DB24E8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024E7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B24E8" w:rsidRPr="00DE4FA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Pr="00DE4FA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B24E8" w:rsidRPr="00DE4FA0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DB24E8" w:rsidP="00DB24E8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customize application configuration such as set high DPI settings or default font,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B24E8" w:rsidRPr="002F5903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:rsidR="00DB24E8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B24E8" w:rsidRDefault="00DB24E8" w:rsidP="00DB24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B24E8" w:rsidRPr="002F5903" w:rsidRDefault="00DB24E8" w:rsidP="00DB24E8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C5C63" w:rsidRDefault="00DB24E8"/>
    <w:sectPr w:rsidR="005C5C63" w:rsidSect="00664F5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:rsidR="00DE4FA0" w:rsidRDefault="00DB24E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DE4FA0" w:rsidRDefault="00DB24E8">
    <w:pPr>
      <w:pStyle w:val="af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F"/>
    <w:rsid w:val="001F2646"/>
    <w:rsid w:val="001F46A9"/>
    <w:rsid w:val="0092758F"/>
    <w:rsid w:val="00DB24E8"/>
    <w:rsid w:val="00D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02CA5-E44E-483E-B776-5F2D696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DB24E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B24E8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DB24E8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B2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B2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B2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24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24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24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24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B2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DB24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DB24E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DB24E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B24E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DB24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B24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5">
    <w:name w:val="Код"/>
    <w:basedOn w:val="a1"/>
    <w:link w:val="a6"/>
    <w:qFormat/>
    <w:rsid w:val="00DB24E8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DB24E8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DB24E8"/>
    <w:rPr>
      <w:b/>
      <w:bCs/>
      <w:smallCaps/>
      <w:spacing w:val="5"/>
    </w:rPr>
  </w:style>
  <w:style w:type="paragraph" w:styleId="a8">
    <w:name w:val="TOC Heading"/>
    <w:basedOn w:val="1"/>
    <w:next w:val="a1"/>
    <w:uiPriority w:val="39"/>
    <w:unhideWhenUsed/>
    <w:qFormat/>
    <w:rsid w:val="00DB24E8"/>
    <w:pPr>
      <w:spacing w:line="259" w:lineRule="auto"/>
      <w:outlineLvl w:val="9"/>
    </w:pPr>
  </w:style>
  <w:style w:type="paragraph" w:styleId="a9">
    <w:name w:val="List Paragraph"/>
    <w:basedOn w:val="a1"/>
    <w:uiPriority w:val="34"/>
    <w:qFormat/>
    <w:rsid w:val="00DB24E8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DB24E8"/>
    <w:pPr>
      <w:spacing w:after="100"/>
    </w:pPr>
  </w:style>
  <w:style w:type="character" w:styleId="aa">
    <w:name w:val="Hyperlink"/>
    <w:basedOn w:val="a2"/>
    <w:uiPriority w:val="99"/>
    <w:unhideWhenUsed/>
    <w:rsid w:val="00DB24E8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DB24E8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DB24E8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DB24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B24E8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DB24E8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DB24E8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DB24E8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DB24E8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DB24E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DB24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DB24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DB24E8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DB24E8"/>
  </w:style>
  <w:style w:type="character" w:customStyle="1" w:styleId="afa">
    <w:name w:val="Дата Знак"/>
    <w:basedOn w:val="a2"/>
    <w:link w:val="a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DB24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DB24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DB24E8"/>
  </w:style>
  <w:style w:type="character" w:customStyle="1" w:styleId="afe">
    <w:name w:val="Заголовок записки Знак"/>
    <w:basedOn w:val="a2"/>
    <w:link w:val="a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DB24E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DB24E8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DB24E8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DB24E8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DB24E8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DB24E8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B24E8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B24E8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B24E8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B24E8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DB24E8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B24E8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B24E8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B24E8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B24E8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DB24E8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DB24E8"/>
    <w:rPr>
      <w:sz w:val="24"/>
    </w:rPr>
  </w:style>
  <w:style w:type="paragraph" w:styleId="aff7">
    <w:name w:val="Normal Indent"/>
    <w:basedOn w:val="a1"/>
    <w:uiPriority w:val="99"/>
    <w:semiHidden/>
    <w:unhideWhenUsed/>
    <w:rsid w:val="00DB24E8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DB24E8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DB24E8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DB24E8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DB24E8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DB24E8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DB24E8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DB24E8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DB24E8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DB24E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DB24E8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DB24E8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DB24E8"/>
  </w:style>
  <w:style w:type="paragraph" w:styleId="aff9">
    <w:name w:val="Subtitle"/>
    <w:basedOn w:val="a1"/>
    <w:next w:val="a1"/>
    <w:link w:val="affa"/>
    <w:uiPriority w:val="11"/>
    <w:qFormat/>
    <w:rsid w:val="00DB24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DB24E8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DB24E8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DB24E8"/>
  </w:style>
  <w:style w:type="character" w:customStyle="1" w:styleId="affe">
    <w:name w:val="Приветствие Знак"/>
    <w:basedOn w:val="a2"/>
    <w:link w:val="af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DB24E8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DB24E8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DB24E8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DB24E8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DB24E8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DB24E8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DB24E8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DB24E8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B24E8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B24E8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B24E8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DB24E8"/>
  </w:style>
  <w:style w:type="paragraph" w:styleId="HTML1">
    <w:name w:val="HTML Preformatted"/>
    <w:basedOn w:val="a1"/>
    <w:link w:val="HTML2"/>
    <w:uiPriority w:val="99"/>
    <w:semiHidden/>
    <w:unhideWhenUsed/>
    <w:rsid w:val="00DB24E8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DB24E8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DB24E8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DB24E8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DB24E8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DB24E8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DB24E8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DB24E8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DB24E8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DB24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DB24E8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DB24E8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DB24E8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DB24E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DB24E8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DB24E8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DB24E8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DB24E8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DB24E8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DB24E8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DB24E8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DB24E8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DB24E8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DB24E8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DB24E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DB24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DB24E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DB24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DB24E8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DB24E8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B2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DB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uronus.com/theory/nn/965-nejronnye-seti-khemming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1955</Words>
  <Characters>11144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2022-12-08T19:08:00Z</dcterms:created>
  <dcterms:modified xsi:type="dcterms:W3CDTF">2022-12-08T19:16:00Z</dcterms:modified>
</cp:coreProperties>
</file>