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96983E0" w14:textId="7A6F4BAD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571576B4" w:rsidR="0025032B" w:rsidRDefault="00480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76A47834" w:rsidR="0025032B" w:rsidRDefault="00480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01D53B7B" w:rsidR="0025032B" w:rsidRDefault="00480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38B420EF" w:rsidR="0025032B" w:rsidRDefault="00480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4F7B104E" w:rsidR="0025032B" w:rsidRDefault="004807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8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15821449"/>
      <w:r>
        <w:lastRenderedPageBreak/>
        <w:t>Цель работы</w:t>
      </w:r>
      <w:bookmarkEnd w:id="1"/>
    </w:p>
    <w:p w14:paraId="46AD056A" w14:textId="77777777" w:rsidR="00092F37" w:rsidRDefault="00092F37" w:rsidP="00F723A9">
      <w:pPr>
        <w:pStyle w:val="ab"/>
        <w:ind w:firstLine="527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068DFC7F" w14:textId="76B598F5" w:rsidR="00B6106D" w:rsidRDefault="00092F37" w:rsidP="00F723A9">
      <w:pPr>
        <w:pStyle w:val="ab"/>
        <w:ind w:firstLine="527"/>
        <w:rPr>
          <w:b/>
        </w:rPr>
      </w:pPr>
      <w:r>
        <w:rPr>
          <w:b/>
        </w:rPr>
        <w:t>Теоритические сведенья</w:t>
      </w:r>
    </w:p>
    <w:p w14:paraId="6797E33B" w14:textId="25D0E353" w:rsidR="00070B78" w:rsidRPr="008002CB" w:rsidRDefault="00070B78" w:rsidP="008E2269">
      <w:pPr>
        <w:spacing w:line="360" w:lineRule="auto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8E2269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proofErr w:type="gramStart"/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</w:t>
      </w:r>
      <w:proofErr w:type="gramEnd"/>
      <w:r w:rsidR="00070B78" w:rsidRPr="008002CB">
        <w:rPr>
          <w:szCs w:val="28"/>
        </w:rPr>
        <w:t xml:space="preserve">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8E2269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791ADCD" w:rsidR="00E21371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lastRenderedPageBreak/>
        <w:t>Матрица весовых коэффициентов первого слоя получается из матрицы эталонных образов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X}</w:t>
      </w:r>
      <w:r w:rsidRPr="008002CB">
        <w:rPr>
          <w:rStyle w:val="mwe-math-mathml-inline"/>
          <w:color w:val="202122"/>
          <w:sz w:val="28"/>
          <w:szCs w:val="28"/>
          <w:lang w:val="en-US"/>
        </w:rPr>
        <w:t>X</w:t>
      </w:r>
      <w:r w:rsidRPr="008002CB">
        <w:rPr>
          <w:color w:val="202122"/>
          <w:sz w:val="28"/>
          <w:szCs w:val="28"/>
        </w:rPr>
        <w:t> </w:t>
      </w:r>
      <w:proofErr w:type="gramStart"/>
      <w:r w:rsidRPr="008002CB">
        <w:rPr>
          <w:color w:val="202122"/>
          <w:sz w:val="28"/>
          <w:szCs w:val="28"/>
        </w:rPr>
        <w:t>как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8002CB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8002CB">
        <w:rPr>
          <w:sz w:val="28"/>
          <w:szCs w:val="28"/>
        </w:rPr>
        <w:t>,</w:t>
      </w:r>
      <w:proofErr w:type="gramEnd"/>
      <w:r w:rsidR="00E21371" w:rsidRPr="008002CB">
        <w:rPr>
          <w:sz w:val="28"/>
          <w:szCs w:val="28"/>
        </w:rPr>
        <w:t xml:space="preserve"> </w:t>
      </w:r>
      <w:r w:rsidR="00E21371" w:rsidRPr="008002CB">
        <w:rPr>
          <w:color w:val="202122"/>
          <w:sz w:val="28"/>
          <w:szCs w:val="28"/>
        </w:rPr>
        <w:t>где</w:t>
      </w:r>
      <w:r w:rsidRPr="008002CB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8002CB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8002CB">
        <w:rPr>
          <w:sz w:val="28"/>
          <w:szCs w:val="28"/>
        </w:rPr>
        <w:t>,</w:t>
      </w:r>
      <w:r w:rsidRPr="008002CB">
        <w:rPr>
          <w:color w:val="202122"/>
          <w:sz w:val="28"/>
          <w:szCs w:val="28"/>
        </w:rPr>
        <w:t> 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8002CB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8002CB">
        <w:rPr>
          <w:color w:val="202122"/>
          <w:sz w:val="28"/>
          <w:szCs w:val="28"/>
        </w:rPr>
        <w:t xml:space="preserve"> Функция активация</w:t>
      </w:r>
      <w:r w:rsidRPr="008002CB">
        <w:rPr>
          <w:color w:val="202122"/>
          <w:sz w:val="28"/>
          <w:szCs w:val="28"/>
        </w:rPr>
        <w:t> определяется как</w:t>
      </w:r>
    </w:p>
    <w:p w14:paraId="7B9ED838" w14:textId="288DF983" w:rsidR="00B545B2" w:rsidRPr="008002CB" w:rsidRDefault="00E21371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8002CB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8002CB">
        <w:rPr>
          <w:rStyle w:val="mwe-math-mathml-inline"/>
          <w:color w:val="202122"/>
          <w:sz w:val="28"/>
          <w:szCs w:val="28"/>
        </w:rPr>
        <w:t>;</w:t>
      </w:r>
    </w:p>
    <w:p w14:paraId="17D9E29E" w14:textId="7B512E75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T={\dfrac {M}{2}}}</w:t>
      </w:r>
    </w:p>
    <w:p w14:paraId="4FF9F9E9" w14:textId="77777777" w:rsidR="008002CB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Pr="008002CB">
        <w:rPr>
          <w:color w:val="202122"/>
          <w:sz w:val="28"/>
          <w:szCs w:val="28"/>
        </w:rPr>
        <w:t>, и определяется как</w:t>
      </w:r>
    </w:p>
    <w:p w14:paraId="67E64A18" w14:textId="69A9DCA5" w:rsidR="00E21371" w:rsidRPr="008002CB" w:rsidRDefault="004807D0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>
        <w:rPr>
          <w:color w:val="202122"/>
          <w:sz w:val="28"/>
          <w:szCs w:val="28"/>
          <w:lang w:val="en-US"/>
        </w:rPr>
        <w:t>,</w:t>
      </w:r>
    </w:p>
    <w:p w14:paraId="147193F1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</w:p>
    <w:p w14:paraId="64454AC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8E2269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16354E19" w14:textId="5D81DDC8" w:rsidR="00B545B2" w:rsidRPr="008002CB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proofErr w:type="gramStart"/>
      <w:r w:rsidRPr="008002CB">
        <w:rPr>
          <w:color w:val="202122"/>
          <w:sz w:val="28"/>
          <w:szCs w:val="28"/>
        </w:rPr>
        <w:t>где</w:t>
      </w:r>
      <w:proofErr w:type="gramEnd"/>
      <w:r w:rsidRPr="008002CB">
        <w:rPr>
          <w:color w:val="202122"/>
          <w:sz w:val="28"/>
          <w:szCs w:val="28"/>
        </w:rPr>
        <w:t>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</w:p>
    <w:p w14:paraId="59ADB933" w14:textId="56DCC419" w:rsidR="00B545B2" w:rsidRDefault="00B545B2" w:rsidP="008E2269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На вход подаётся классифицируемый </w:t>
      </w:r>
      <w:proofErr w:type="gramStart"/>
      <w:r w:rsidRPr="00963F44">
        <w:rPr>
          <w:color w:val="202122"/>
          <w:szCs w:val="28"/>
        </w:rPr>
        <w:t>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</w:t>
      </w:r>
      <w:proofErr w:type="gramEnd"/>
      <w:r w:rsidRPr="00963F44">
        <w:rPr>
          <w:color w:val="202122"/>
          <w:szCs w:val="28"/>
        </w:rPr>
        <w:t xml:space="preserve"> Состояние нейронов первого слоя рассчитывается </w:t>
      </w:r>
      <w:proofErr w:type="gramStart"/>
      <w:r w:rsidRPr="00963F44">
        <w:rPr>
          <w:color w:val="202122"/>
          <w:szCs w:val="28"/>
        </w:rPr>
        <w:t>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>.</w:t>
      </w:r>
      <w:proofErr w:type="gramEnd"/>
      <w:r w:rsidRPr="00963F44">
        <w:rPr>
          <w:color w:val="202122"/>
          <w:szCs w:val="28"/>
        </w:rPr>
        <w:t xml:space="preserve">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Pr="00963F44" w:rsidRDefault="00963F44" w:rsidP="008E2269">
      <w:pPr>
        <w:shd w:val="clear" w:color="auto" w:fill="FFFFFF"/>
        <w:spacing w:before="120" w:after="120" w:line="360" w:lineRule="auto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</w:t>
      </w:r>
      <w:r w:rsidRPr="00963F44">
        <w:rPr>
          <w:color w:val="202122"/>
          <w:szCs w:val="28"/>
        </w:rPr>
        <w:lastRenderedPageBreak/>
        <w:t xml:space="preserve">несколько векторов положительны, и при этом, не один из них не 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 xml:space="preserve">, то это значит, что </w:t>
      </w:r>
      <w:proofErr w:type="spellStart"/>
      <w:r w:rsidRPr="00963F44">
        <w:rPr>
          <w:color w:val="202122"/>
          <w:szCs w:val="28"/>
        </w:rPr>
        <w:t>нейросеть</w:t>
      </w:r>
      <w:proofErr w:type="spellEnd"/>
      <w:r w:rsidRPr="00963F44">
        <w:rPr>
          <w:color w:val="202122"/>
          <w:szCs w:val="28"/>
        </w:rPr>
        <w:t xml:space="preserve"> не может отнести входящий вектор ни к одному из классов, однако положительные выходы указывают на наиболее схожие эталоны.</w:t>
      </w:r>
    </w:p>
    <w:p w14:paraId="1A83970C" w14:textId="461AA08C" w:rsidR="0025032B" w:rsidRDefault="00B6106D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50"/>
      <w:r>
        <w:t>Особенности реализации</w:t>
      </w:r>
      <w:r w:rsidR="0025032B">
        <w:t xml:space="preserve"> алгоритма</w:t>
      </w:r>
      <w:bookmarkEnd w:id="2"/>
    </w:p>
    <w:p w14:paraId="4546761C" w14:textId="0B54F66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963F44">
        <w:rPr>
          <w:szCs w:val="28"/>
        </w:rPr>
        <w:t>нейронной сети Хэ</w:t>
      </w:r>
      <w:r w:rsidR="00963F44" w:rsidRPr="008002CB">
        <w:rPr>
          <w:szCs w:val="28"/>
        </w:rPr>
        <w:t xml:space="preserve">мминга </w:t>
      </w:r>
      <w:r>
        <w:t xml:space="preserve">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 xml:space="preserve">и сам программный код алгоритма. Программный комплекс </w:t>
      </w:r>
      <w:r w:rsidR="00D10D51">
        <w:t>был написан в рамках правил ООП.</w:t>
      </w:r>
    </w:p>
    <w:p w14:paraId="69C15715" w14:textId="3A830F57" w:rsidR="0025032B" w:rsidRPr="00F723A9" w:rsidRDefault="0025032B" w:rsidP="00B6106D">
      <w:pPr>
        <w:spacing w:line="360" w:lineRule="auto"/>
        <w:ind w:firstLine="527"/>
        <w:jc w:val="both"/>
        <w:rPr>
          <w:szCs w:val="28"/>
        </w:rPr>
      </w:pPr>
      <w:r>
        <w:t xml:space="preserve">Ход алгоритма делится на несколько этапов – он делится на итерации. После каждой итерации производится обновление количества феромона на дорожках – рёбрах графа – с учетом скорости их испарения и других заданных пользователем параметров. Одна итерация, в свою очередь, делится на проход пачки муравьев. Их количество задается пользователем. Каждый муравей из пачки может пойти в абсолютно любую другую смежную вершину, даже если </w:t>
      </w:r>
      <w:r w:rsidR="00F11931">
        <w:t>на этой дорожке большое количество феромона</w:t>
      </w:r>
      <w:r>
        <w:t>. Это происходит из-за того, что выбор муравья определяется случайной составляющей. С учетом удаленности вершины и рассыпанного по пути к ней феромона муравью более привлекательна та или иная вершина, но даже у самой непривлекательн</w:t>
      </w:r>
      <w:r w:rsidR="00F11931">
        <w:t>ой точки будет иметься</w:t>
      </w:r>
      <w:r>
        <w:t xml:space="preserve"> вероятность посещения её муравьем. Это позво</w:t>
      </w:r>
      <w:r w:rsidR="00F11931">
        <w:t>ляет изменить даже,</w:t>
      </w:r>
      <w:r>
        <w:t xml:space="preserve"> самый лучший маршрут на другой и найти еще более оптимальный пу</w:t>
      </w:r>
      <w:r w:rsidR="00B6106D">
        <w:t xml:space="preserve">ть. </w:t>
      </w:r>
      <w:r w:rsidRPr="00F723A9">
        <w:rPr>
          <w:szCs w:val="28"/>
        </w:rPr>
        <w:t xml:space="preserve">После того как все муравьи прошли все вершины - производится обновление количества феромона на дорожках. </w:t>
      </w:r>
      <w:r w:rsidR="00F11931">
        <w:rPr>
          <w:szCs w:val="28"/>
        </w:rPr>
        <w:t>Сначала</w:t>
      </w:r>
      <w:r w:rsidRPr="00F723A9">
        <w:rPr>
          <w:szCs w:val="28"/>
        </w:rPr>
        <w:t xml:space="preserve"> испаряется старый феромон с заданным коэффициентом</w:t>
      </w:r>
      <w:r w:rsidR="00B6106D">
        <w:rPr>
          <w:szCs w:val="28"/>
        </w:rPr>
        <w:t xml:space="preserve">. </w:t>
      </w:r>
      <w:r w:rsidRPr="00F723A9">
        <w:rPr>
          <w:szCs w:val="28"/>
        </w:rPr>
        <w:t>После, ко всем пройденным маршрутам муравьями на данной итерации добавляется некоторое количество феромона</w:t>
      </w:r>
      <w:r w:rsidR="00B6106D">
        <w:rPr>
          <w:szCs w:val="28"/>
        </w:rPr>
        <w:t>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</w:p>
    <w:p w14:paraId="6BCC6A20" w14:textId="56C7D4BB" w:rsidR="000C6EA6" w:rsidRDefault="000C6EA6" w:rsidP="000C6EA6"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4BBF1397" w:rsidR="000C6EA6" w:rsidRDefault="0053090F" w:rsidP="000C6EA6">
      <w:pPr>
        <w:keepNext/>
        <w:jc w:val="center"/>
      </w:pPr>
      <w:r w:rsidRPr="0053090F">
        <w:rPr>
          <w:noProof/>
        </w:rPr>
        <w:lastRenderedPageBreak/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72F2AADF" w14:textId="7EDA3411" w:rsidR="000C6EA6" w:rsidRDefault="000C6EA6" w:rsidP="000C6EA6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310643FF" w14:textId="5D8D1C35" w:rsidR="001239CB" w:rsidRPr="00092F37" w:rsidRDefault="001239CB" w:rsidP="001239CB">
      <w:pPr>
        <w:pStyle w:val="ad"/>
        <w:keepNext/>
        <w:rPr>
          <w:i w:val="0"/>
          <w:color w:val="auto"/>
          <w:sz w:val="28"/>
        </w:rPr>
      </w:pPr>
      <w:r w:rsidRPr="00092F37">
        <w:rPr>
          <w:i w:val="0"/>
          <w:color w:val="auto"/>
          <w:sz w:val="28"/>
        </w:rPr>
        <w:t xml:space="preserve">Таблица </w:t>
      </w:r>
      <w:r w:rsidRPr="00092F37">
        <w:rPr>
          <w:i w:val="0"/>
          <w:color w:val="auto"/>
          <w:sz w:val="28"/>
        </w:rPr>
        <w:fldChar w:fldCharType="begin"/>
      </w:r>
      <w:r w:rsidRPr="00092F37">
        <w:rPr>
          <w:i w:val="0"/>
          <w:color w:val="auto"/>
          <w:sz w:val="28"/>
        </w:rPr>
        <w:instrText xml:space="preserve"> SEQ Таблица \* ARABIC </w:instrText>
      </w:r>
      <w:r w:rsidRPr="00092F37">
        <w:rPr>
          <w:i w:val="0"/>
          <w:color w:val="auto"/>
          <w:sz w:val="28"/>
        </w:rPr>
        <w:fldChar w:fldCharType="separate"/>
      </w:r>
      <w:r w:rsidRPr="00092F37">
        <w:rPr>
          <w:i w:val="0"/>
          <w:noProof/>
          <w:color w:val="auto"/>
          <w:sz w:val="28"/>
        </w:rPr>
        <w:t>1</w:t>
      </w:r>
      <w:r w:rsidRPr="00092F37">
        <w:rPr>
          <w:i w:val="0"/>
          <w:color w:val="auto"/>
          <w:sz w:val="28"/>
        </w:rPr>
        <w:fldChar w:fldCharType="end"/>
      </w:r>
      <w:r w:rsidRPr="00092F37">
        <w:rPr>
          <w:i w:val="0"/>
          <w:color w:val="auto"/>
          <w:sz w:val="28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3"/>
          <w:p w14:paraId="1E24C241" w14:textId="77777777" w:rsidR="001239CB" w:rsidRDefault="001239CB" w:rsidP="00D96A9F">
            <w:pPr>
              <w:keepNext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D96A9F">
            <w:pPr>
              <w:keepNext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3BAE9B46" w:rsidR="001239CB" w:rsidRPr="00D20A16" w:rsidRDefault="0012662B" w:rsidP="00D96A9F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4BB3C15D" w14:textId="5DD49C4D" w:rsidR="001239CB" w:rsidRPr="0012662B" w:rsidRDefault="0012662B" w:rsidP="00D96A9F">
            <w:pPr>
              <w:keepNext/>
              <w:jc w:val="center"/>
            </w:pPr>
            <w:r>
              <w:t xml:space="preserve">Обнуляет значения массивов </w:t>
            </w:r>
            <w:r>
              <w:rPr>
                <w:lang w:val="en-US"/>
              </w:rPr>
              <w:t>status</w:t>
            </w:r>
            <w:r w:rsidRPr="0012662B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outValue</w:t>
            </w:r>
            <w:proofErr w:type="spellEnd"/>
            <w:r>
              <w:t xml:space="preserve"> 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63D7BB0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letterSearch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(Matrix matrix)</w:t>
            </w:r>
          </w:p>
        </w:tc>
        <w:tc>
          <w:tcPr>
            <w:tcW w:w="4680" w:type="dxa"/>
          </w:tcPr>
          <w:p w14:paraId="6BD33295" w14:textId="787D7702" w:rsidR="001239CB" w:rsidRPr="00487453" w:rsidRDefault="00A31D4A" w:rsidP="00D96A9F">
            <w:pPr>
              <w:keepNext/>
              <w:jc w:val="center"/>
            </w:pPr>
            <w:r>
              <w:t>Стабилизация вектора</w:t>
            </w:r>
            <w:r w:rsidR="001239CB">
              <w:rPr>
                <w:lang w:val="en-US"/>
              </w:rPr>
              <w:t xml:space="preserve"> 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4C3C580F" w:rsidR="001239CB" w:rsidRPr="0012662B" w:rsidRDefault="0012662B" w:rsidP="00D96A9F">
            <w:pPr>
              <w:keepNext/>
              <w:tabs>
                <w:tab w:val="left" w:pos="286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algorithmHamming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(Matrix matrix)</w:t>
            </w:r>
          </w:p>
        </w:tc>
        <w:tc>
          <w:tcPr>
            <w:tcW w:w="4680" w:type="dxa"/>
          </w:tcPr>
          <w:p w14:paraId="61ACEBC5" w14:textId="476566F0" w:rsidR="001239CB" w:rsidRPr="00825A9C" w:rsidRDefault="00A31D4A" w:rsidP="00D96A9F">
            <w:pPr>
              <w:keepNext/>
              <w:jc w:val="center"/>
            </w:pPr>
            <w:r>
              <w:t>Получение состояний нейронов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2A3948D1" w:rsidR="001239CB" w:rsidRPr="0012662B" w:rsidRDefault="0012662B" w:rsidP="00092F37">
            <w:pPr>
              <w:keepNext/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pictureBox1_MouseClick(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MouseEventArgs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1CF42AA1" w14:textId="2B509994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>Формирует входной вектор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659FC969" w:rsidR="001239CB" w:rsidRPr="00D20A16" w:rsidRDefault="0012662B" w:rsidP="00092F37">
            <w:pPr>
              <w:keepNext/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Form1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4680" w:type="dxa"/>
          </w:tcPr>
          <w:p w14:paraId="36022220" w14:textId="351F7656" w:rsidR="001239CB" w:rsidRPr="00A31D4A" w:rsidRDefault="00A31D4A" w:rsidP="00D96A9F">
            <w:pPr>
              <w:keepNext/>
              <w:jc w:val="center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Form1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0484B4DC" w:rsidR="001239CB" w:rsidRPr="0012662B" w:rsidRDefault="0012662B" w:rsidP="00D96A9F">
            <w:pPr>
              <w:keepNext/>
              <w:tabs>
                <w:tab w:val="left" w:pos="2955"/>
              </w:tabs>
              <w:rPr>
                <w:lang w:val="en-US"/>
              </w:rPr>
            </w:pP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btn_hamming_Click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2662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1266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</w:tc>
        <w:tc>
          <w:tcPr>
            <w:tcW w:w="4680" w:type="dxa"/>
          </w:tcPr>
          <w:p w14:paraId="294DFFD2" w14:textId="4FD3DBD8" w:rsidR="001239CB" w:rsidRPr="00487453" w:rsidRDefault="00A31D4A" w:rsidP="00D96A9F">
            <w:pPr>
              <w:keepNext/>
              <w:jc w:val="center"/>
              <w:rPr>
                <w:lang w:val="en-US"/>
              </w:rPr>
            </w:pPr>
            <w:r>
              <w:t>Запускает работу алгоритма</w:t>
            </w:r>
          </w:p>
        </w:tc>
      </w:tr>
    </w:tbl>
    <w:p w14:paraId="2AC59C85" w14:textId="77777777" w:rsidR="000C6EA6" w:rsidRDefault="000C6EA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15821451"/>
    </w:p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t>Ход работы</w:t>
      </w:r>
      <w:bookmarkEnd w:id="4"/>
    </w:p>
    <w:p w14:paraId="3C81E0AF" w14:textId="76A6E08F" w:rsidR="00E47EA1" w:rsidRDefault="00E47EA1" w:rsidP="00282B9C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7BB5989D" w14:textId="051223CA" w:rsidR="00A31D4A" w:rsidRPr="008E2269" w:rsidRDefault="008E2269" w:rsidP="00282B9C">
      <w:pPr>
        <w:pStyle w:val="ab"/>
      </w:pPr>
      <w:r>
        <w:t xml:space="preserve">Нейронная сеть сразу же обучается распознаванию 6 букв К, В, И. Т, О, Д. Пользователь не может менять буквы которые распознает сеть. Для </w:t>
      </w:r>
      <w:proofErr w:type="spellStart"/>
      <w:r>
        <w:t>отрисовки</w:t>
      </w:r>
      <w:proofErr w:type="spellEnd"/>
      <w:r>
        <w:t xml:space="preserve"> букв был использован </w:t>
      </w:r>
      <w:proofErr w:type="spellStart"/>
      <w:r>
        <w:rPr>
          <w:lang w:val="en-US"/>
        </w:rPr>
        <w:t>PictureBox</w:t>
      </w:r>
      <w:proofErr w:type="spellEnd"/>
      <w:r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lastRenderedPageBreak/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586D18">
      <w:pPr>
        <w:spacing w:line="276" w:lineRule="auto"/>
        <w:ind w:firstLine="708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>. Дальше идет цикл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614C0CD2" w:rsidR="00171A88" w:rsidRPr="00282B9C" w:rsidRDefault="00586D18" w:rsidP="00171A88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15821452"/>
      <w:r w:rsidRPr="00F723A9">
        <w:rPr>
          <w:rFonts w:cs="Times New Roman"/>
        </w:rPr>
        <w:lastRenderedPageBreak/>
        <w:t>Пример работы программы</w:t>
      </w:r>
      <w:bookmarkEnd w:id="5"/>
    </w:p>
    <w:p w14:paraId="2E974DAD" w14:textId="4FBAA9FE" w:rsidR="00282B9C" w:rsidRPr="00282B9C" w:rsidRDefault="00282B9C" w:rsidP="00282B9C"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282B9C"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282B9C"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lastRenderedPageBreak/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282B9C"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15821453"/>
      <w:r w:rsidRPr="00F723A9">
        <w:rPr>
          <w:rFonts w:cs="Times New Roman"/>
        </w:rPr>
        <w:t>Вывод</w:t>
      </w:r>
      <w:bookmarkEnd w:id="6"/>
    </w:p>
    <w:p w14:paraId="7DE427B8" w14:textId="1900C659" w:rsidR="00ED5DAA" w:rsidRPr="00ED5DAA" w:rsidRDefault="00ED5DAA" w:rsidP="00106674">
      <w:pPr>
        <w:spacing w:line="276" w:lineRule="auto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</w:t>
      </w:r>
      <w:r>
        <w:lastRenderedPageBreak/>
        <w:t xml:space="preserve">размером 5 на5.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7" w:name="_Toc115821454"/>
      <w:r w:rsidRPr="00F723A9">
        <w:rPr>
          <w:rFonts w:cs="Times New Roman"/>
        </w:rPr>
        <w:t>Список используемой литературы</w:t>
      </w:r>
      <w:bookmarkEnd w:id="7"/>
      <w:r w:rsidRPr="00F723A9">
        <w:rPr>
          <w:rFonts w:cs="Times New Roman"/>
        </w:rPr>
        <w:t xml:space="preserve"> </w:t>
      </w:r>
    </w:p>
    <w:p w14:paraId="072BFCFF" w14:textId="6BEC10D0" w:rsidR="008F4858" w:rsidRDefault="004807D0" w:rsidP="00106674">
      <w:pPr>
        <w:pStyle w:val="a9"/>
        <w:numPr>
          <w:ilvl w:val="0"/>
          <w:numId w:val="26"/>
        </w:numPr>
        <w:spacing w:line="360" w:lineRule="auto"/>
        <w:jc w:val="both"/>
      </w:pPr>
      <w:hyperlink r:id="rId16" w:history="1">
        <w:r w:rsidR="00106674" w:rsidRPr="008A04AF">
          <w:rPr>
            <w:rStyle w:val="aa"/>
          </w:rPr>
          <w:t>https://neuronus.com/theory/nn/965-nejronnye-seti-khemminga.html</w:t>
        </w:r>
      </w:hyperlink>
    </w:p>
    <w:p w14:paraId="441D9A73" w14:textId="77777777" w:rsidR="002F5903" w:rsidRPr="002F5903" w:rsidRDefault="004807D0" w:rsidP="00106674">
      <w:pPr>
        <w:pStyle w:val="a9"/>
        <w:numPr>
          <w:ilvl w:val="0"/>
          <w:numId w:val="26"/>
        </w:numPr>
        <w:spacing w:line="360" w:lineRule="auto"/>
        <w:jc w:val="both"/>
        <w:rPr>
          <w:rStyle w:val="aa"/>
          <w:color w:val="auto"/>
          <w:u w:val="none"/>
        </w:rPr>
      </w:pPr>
      <w:hyperlink r:id="rId17" w:history="1">
        <w:r w:rsidR="00106674" w:rsidRPr="008A04AF">
          <w:rPr>
            <w:rStyle w:val="aa"/>
          </w:rPr>
          <w:t>https://ru.wikipedia.org/wiki/Нейронная_сеть_Хэмминга</w:t>
        </w:r>
      </w:hyperlink>
    </w:p>
    <w:p w14:paraId="4F216E1E" w14:textId="22982328" w:rsidR="00106674" w:rsidRDefault="002F5903" w:rsidP="002F5903">
      <w:pPr>
        <w:pStyle w:val="1"/>
        <w:numPr>
          <w:ilvl w:val="0"/>
          <w:numId w:val="0"/>
        </w:numPr>
        <w:ind w:left="527" w:firstLine="181"/>
      </w:pPr>
      <w:r>
        <w:t xml:space="preserve">Листинг </w:t>
      </w:r>
      <w:r w:rsidR="00106674">
        <w:t xml:space="preserve"> </w:t>
      </w:r>
    </w:p>
    <w:p w14:paraId="53A52A4F" w14:textId="15CB269A" w:rsidR="002F5903" w:rsidRDefault="002F5903" w:rsidP="002F5903">
      <w:pPr>
        <w:rPr>
          <w:b/>
        </w:rPr>
      </w:pPr>
      <w:r w:rsidRPr="002F5903">
        <w:rPr>
          <w:b/>
        </w:rPr>
        <w:t>Form1.cs</w:t>
      </w:r>
    </w:p>
    <w:p w14:paraId="190755E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</w:rPr>
        <w:tab/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pictureBox1_MouseClick(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pictureBox1.CreateGraphics(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matrix.vector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0,x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y * 5] = -1;</w:t>
      </w:r>
    </w:p>
    <w:p w14:paraId="3F5D217B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27C757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171F3C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matrix.status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[cur] &gt;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7871BF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B0790A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HammingNeuralNetworks</w:t>
      </w:r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ApplicationConfiguration.Initialize();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Application.Run(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8" w:name="_GoBack"/>
      <w:bookmarkEnd w:id="8"/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14803" w14:textId="77777777" w:rsidR="004807D0" w:rsidRDefault="004807D0" w:rsidP="00134DC4">
      <w:r>
        <w:separator/>
      </w:r>
    </w:p>
  </w:endnote>
  <w:endnote w:type="continuationSeparator" w:id="0">
    <w:p w14:paraId="5329A743" w14:textId="77777777" w:rsidR="004807D0" w:rsidRDefault="004807D0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903">
          <w:rPr>
            <w:noProof/>
          </w:rPr>
          <w:t>12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4A945" w14:textId="77777777" w:rsidR="004807D0" w:rsidRDefault="004807D0" w:rsidP="00134DC4">
      <w:r>
        <w:separator/>
      </w:r>
    </w:p>
  </w:footnote>
  <w:footnote w:type="continuationSeparator" w:id="0">
    <w:p w14:paraId="6817E4A5" w14:textId="77777777" w:rsidR="004807D0" w:rsidRDefault="004807D0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1371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2F3DA-7C25-409D-AC08-EAB88D52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5</cp:revision>
  <cp:lastPrinted>2022-09-21T05:27:00Z</cp:lastPrinted>
  <dcterms:created xsi:type="dcterms:W3CDTF">2022-11-22T20:33:00Z</dcterms:created>
  <dcterms:modified xsi:type="dcterms:W3CDTF">2022-11-27T21:46:00Z</dcterms:modified>
</cp:coreProperties>
</file>