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Clockmaker's Secret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bustling city filled with the clamor of modern life, there was a quaint little shop that sold antique clocks. The shop was owned by Mr. Harold, a gentle old clockmaker known for his impeccable craftsmanship.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rainy afternoon, a young woman named Clara wandered into the shop, seeking refuge from the storm. She was immediately drawn to an ornate grandfather clock in the corner. Its golden face and intricate carvings seemed almost magical.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Harold noticed Clara’s fascination and began to tell her a story. He explained that the clock was no ordinary timepiece; it had been made by his great-grandfather, who was rumored to have embedded a hidden secret within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Intrigued, Clara asked if she could see the secret. With a knowing smile, Mr. Harold handed her a small, hidden key that was kept in the clock’s base. Clara unlocked a concealed compartment to reveal an old, faded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map led to a hidden treasure buried beneath the clock shop. Clara and Mr. Harold, following the clues, unearthed a chest filled with old coins and trinkets. But more valuable than the treasure was the bond they formed through their adventure.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that day on, Clara frequently visited Mr. Harold's shop, and the clock became a symbol of their unexpected friendship and the timeless wonders hidden in everyday life.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