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  <w:br/>
        <w:t xml:space="preserve">    2023-12-25</w:t>
        <w:br/>
        <w:br/>
        <w:t xml:space="preserve">    Anish Duby</w:t>
        <w:br/>
        <w:t xml:space="preserve">    Madanayakana Halli, Bangalore</w:t>
        <w:br/>
        <w:br/>
        <w:t xml:space="preserve">    Dear Anish Duby,</w:t>
        <w:br/>
        <w:br/>
        <w:t xml:space="preserve">    We are pleased to make you an offer for the position of MIS in our organization. </w:t>
        <w:br/>
        <w:br/>
        <w:t xml:space="preserve">    You shall be paid a compensation of Rs.360000/- (Three lakh, sixty thousand Only) per annum. The details are set out in the annexure.</w:t>
        <w:br/>
        <w:br/>
        <w:t xml:space="preserve">    The detailed appointment letter along with the Employment Contract will be given to you on your joining the company.</w:t>
        <w:br/>
        <w:br/>
        <w:t xml:space="preserve">    You will be based at Bangalore,KA and you will report for your work and assignment to the </w:t>
        <w:br/>
        <w:t xml:space="preserve">    Batool Fatima.</w:t>
        <w:br/>
        <w:br/>
        <w:t xml:space="preserve">    You are requested to sign the duplicate of this letter as a token of your acceptance and report for joining on or before 2023-12-25</w:t>
        <w:br/>
        <w:br/>
        <w:t xml:space="preserve">    We welcome you to our organization and wish you a very successful career with us.</w:t>
      </w:r>
    </w:p>
    <w:p>
      <w:r>
        <w:br/>
        <w:t xml:space="preserve">    Yours Sincerely,</w:t>
        <w:br/>
        <w:t xml:space="preserve">    for Sambhav Foundation </w:t>
        <w:tab/>
        <w:tab/>
        <w:tab/>
        <w:tab/>
        <w:tab/>
        <w:tab/>
        <w:t>Accepted</w:t>
      </w:r>
    </w:p>
    <w:p>
      <w:r>
        <w:drawing>
          <wp:inline xmlns:a="http://schemas.openxmlformats.org/drawingml/2006/main" xmlns:pic="http://schemas.openxmlformats.org/drawingml/2006/picture">
            <wp:extent cx="965200" cy="76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ayatri_shanka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76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Gayathri Shanker</w:t>
        <w:tab/>
        <w:tab/>
        <w:tab/>
        <w:tab/>
        <w:t xml:space="preserve">                   </w:t>
        <w:tab/>
        <w:t xml:space="preserve">  </w:t>
        <w:tab/>
        <w:t>Anish Duby</w:t>
        <w:br/>
        <w:t xml:space="preserve">    Head - People &amp; Culture</w:t>
      </w:r>
    </w:p>
    <w:p>
      <w:r>
        <w:br w:type="page"/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Annexure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Anish Duby</w:t>
            </w:r>
          </w:p>
        </w:tc>
      </w:tr>
      <w:tr>
        <w:tc>
          <w:tcPr>
            <w:tcW w:type="dxa" w:w="4320"/>
          </w:tcPr>
          <w:p>
            <w:r>
              <w:t>Designation</w:t>
            </w:r>
          </w:p>
        </w:tc>
        <w:tc>
          <w:tcPr>
            <w:tcW w:type="dxa" w:w="4320"/>
          </w:tcPr>
          <w:p>
            <w:r>
              <w:t>MIS</w:t>
            </w:r>
          </w:p>
        </w:tc>
      </w:tr>
      <w:tr>
        <w:tc>
          <w:tcPr>
            <w:tcW w:type="dxa" w:w="4320"/>
          </w:tcPr>
          <w:p>
            <w:r>
              <w:t>Location</w:t>
            </w:r>
          </w:p>
        </w:tc>
        <w:tc>
          <w:tcPr>
            <w:tcW w:type="dxa" w:w="4320"/>
          </w:tcPr>
          <w:p>
            <w:r>
              <w:t>Bangalore,KA</w:t>
            </w:r>
          </w:p>
        </w:tc>
      </w:tr>
      <w:tr>
        <w:tc>
          <w:tcPr>
            <w:tcW w:type="dxa" w:w="4320"/>
          </w:tcPr>
          <w:p>
            <w:r>
              <w:t>Components</w:t>
            </w:r>
          </w:p>
        </w:tc>
        <w:tc>
          <w:tcPr>
            <w:tcW w:type="dxa" w:w="4320"/>
          </w:tcPr>
          <w:p>
            <w:r>
              <w:t>CTC Per Annum (in INR)</w:t>
            </w:r>
          </w:p>
        </w:tc>
      </w:tr>
      <w:tr>
        <w:tc>
          <w:tcPr>
            <w:tcW w:type="dxa" w:w="4320"/>
          </w:tcPr>
          <w:p>
            <w:r>
              <w:t>Basic Salary</w:t>
            </w:r>
          </w:p>
        </w:tc>
        <w:tc>
          <w:tcPr>
            <w:tcW w:type="dxa" w:w="4320"/>
          </w:tcPr>
          <w:p>
            <w:r>
              <w:t>100</w:t>
            </w:r>
          </w:p>
        </w:tc>
      </w:tr>
      <w:tr>
        <w:tc>
          <w:tcPr>
            <w:tcW w:type="dxa" w:w="4320"/>
          </w:tcPr>
          <w:p>
            <w:r>
              <w:t>House Rent Allowance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Special Allowance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Gross Salary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Employer Provident Fund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Employer Insurance (GPA+GMC)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Total CTC</w:t>
            </w:r>
          </w:p>
        </w:tc>
        <w:tc>
          <w:tcPr>
            <w:tcW w:type="dxa" w:w="4320"/>
          </w:tcPr>
          <w:p>
            <w:r>
              <w:t>Total CTC</w:t>
            </w:r>
          </w:p>
        </w:tc>
      </w:tr>
    </w:tbl>
    <w:p/>
    <w:p>
      <w:pPr>
        <w:pStyle w:val="ListNumber"/>
      </w:pPr>
      <w:r>
        <w:t>The entitlements are subject to company policies / procedures / guidelines that may be issued / modified from time to time. All perquisites and benefits including reimbursements are subject to Income Tax provisions, which may be applicable, including taxation on perquisite value.</w:t>
      </w:r>
    </w:p>
    <w:p>
      <w:pPr>
        <w:pStyle w:val="ListNumber"/>
      </w:pPr>
      <w:r>
        <w:t>These entitlements shall cease upon the termination of your employment with Sambhav Foundation. These entitlements may also cease if you need to take long-termed personal leave of absence. You will need to check with your local HR team for details.</w:t>
      </w:r>
    </w:p>
    <w:p>
      <w:pPr>
        <w:pStyle w:val="ListNumber"/>
      </w:pPr>
      <w:r>
        <w:t>Insurance Coverage:</w:t>
        <w:br/>
        <w:t xml:space="preserve">        •</w:t>
        <w:tab/>
        <w:t>Medical Group Insurance - Rs. 5.0 Lakh per annum (Employee, spouse and 2 dependent children upto 21 years of age will be covered under floater policy)</w:t>
        <w:br/>
        <w:t xml:space="preserve">        •</w:t>
        <w:tab/>
        <w:t>Personal Accidental Insurance - Rs. 7.0 Lakh per annum coverage</w:t>
      </w:r>
    </w:p>
    <w:p>
      <w:pPr>
        <w:pStyle w:val="ListNumber"/>
      </w:pPr>
      <w:r>
        <w:t>Tax is applicable as per norms</w:t>
      </w:r>
    </w:p>
    <w:p>
      <w:pPr>
        <w:pStyle w:val="ListNumber"/>
      </w:pPr>
      <w:r>
        <w:t>Your compensation remains strictly private and confidential between the company and you, this must not be disclosed to others.</w:t>
      </w:r>
    </w:p>
    <w:p>
      <w:r>
        <w:br/>
        <w:t xml:space="preserve">    Yours Sincerely,</w:t>
        <w:br/>
        <w:t xml:space="preserve">    for Sambhav Foundation </w:t>
        <w:tab/>
        <w:tab/>
        <w:tab/>
        <w:tab/>
        <w:tab/>
        <w:tab/>
        <w:t>Accepted</w:t>
      </w:r>
    </w:p>
    <w:p>
      <w:r>
        <w:drawing>
          <wp:inline xmlns:a="http://schemas.openxmlformats.org/drawingml/2006/main" xmlns:pic="http://schemas.openxmlformats.org/drawingml/2006/picture">
            <wp:extent cx="965200" cy="762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ayatri_shanka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76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Gayathri Shanker</w:t>
        <w:tab/>
        <w:tab/>
        <w:tab/>
        <w:tab/>
        <w:t xml:space="preserve">                   </w:t>
        <w:tab/>
        <w:t xml:space="preserve">  </w:t>
        <w:tab/>
        <w:t>Anish Duby</w:t>
        <w:br/>
        <w:t xml:space="preserve">    Head - People &amp; Culture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ind w:hanging="1152"/>
      <w:jc w:val="left"/>
    </w:pPr>
    <w:r>
      <w:drawing>
        <wp:inline xmlns:a="http://schemas.openxmlformats.org/drawingml/2006/main" xmlns:pic="http://schemas.openxmlformats.org/drawingml/2006/picture">
          <wp:extent cx="7315200" cy="7315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ooter_SF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315200" cy="731520"/>
                  </a:xfrm>
                  <a:prstGeom prst="rect"/>
                </pic:spPr>
              </pic:pic>
            </a:graphicData>
          </a:graphic>
        </wp:inline>
      </w:drawing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965200" cy="53975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_SF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65200" cy="53975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