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Caesar Cipher Encryption Pseudocode: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input  message and shift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Use collection to deque the input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Change the message into the code using collection rotate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Join the output together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Print output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Decryption Pseudocode: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Input code required to be decrypted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= 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While number&lt;26:</w:t>
        <w:br w:type="textWrapping"/>
        <w:tab/>
        <w:t xml:space="preserve">Rotate the code using the shift of the number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 if the code is plain English using the function of dictionary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yes: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 output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Continue and check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Multi-level Encryption: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Input message, first shift, second shift and the position the second shift starting from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Rotate the text using the first shift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Get the input index and get to the letter with such index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Rotate the text again using the second shift from that position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Print output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Multi-level Decryption: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Input code, the first shift, the second shift and the starting position of the second shift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Find the index of the second shift and rotate the code using the second shift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Start from the beginning and rotate the whole text using the first shift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Print output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Multi-level Code breaking: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Input code and split them into strings of words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Check each word using 0-26 shift and find the final English word solution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After finding out the solution for each word: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Join them up using space and print output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