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Marketplace Operations: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its AWS Marketplace listing built and then operated at volume — compliance engineering, a private offer desk, listing configuration and monthly reporting on offers, Marketplace revenue and listing health.</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Channel Partner Private Offers (CPPO);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COO, and the outcome is directly top-line: the listing is the mechanism through which the ISV transacts on AWS, and the offer desk converts demand the ISV already has into offers drafted and issued. The net new the ISV is after is revenue and customers won on Marketplace — deals that close because the offer reaches the buyer fast enough, and channel deals reachable through a CPPO. The rung sets the included offer band the desk operates, up to 50, 100 or 200 offers a year, and what the ISV pursues through each offer its buyer accepts is revenue booked on a subscription running through its own listing, an opportunity it can register in ACE, a customer relationship it holds on AWS, and its name in front of the AWS sellers working that account, at the top of its own funnel. It combines AWS components (Marketplace, AMMP, FTR, CPPO), Automatum's listing and seller-of-record position, and OBP's operations function. What it supplies is the offer desk and the compliance engineering behind the listing, staffed as a retainer.</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private offers and Marketplace revenue run through the listing. [COO] co-sponsors where the listing is carried as an operational function.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Marketplace Operations: a twelve-month retainer that gets a listing live and then operates it at volume, priced $1,500 / $3,000 / $6,000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what the ISV pursues on its own AWS Marketplace listing: net new revenue and net new customers, from offers issued at the volume the rung provides for and from channel deals a CPPO opens. For the COO it is the listing carried as an operating function, with a named owner behind it and a monthly view of offers, Marketplace revenue and listing health.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All nine services are delivered at every rung — compliance engineering, listing engineering, and the offer desk and reporting. Volume, turnaround and review cadence set the rung. Pricing is on throughput: the rungs track the included offer band, at the same rate per included offer at each.</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live AWS Marketplace listing operated at the rung's volume, with a written service level issued at onboarding, twelve monthly operating packs and an annual state-of-the-listing review.</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Nine services at every rung: a Well-Architected Framework Review conducted and findings remediated — the FTR takes a completed WAFR as its input, so compliance engineering runs before the listing is built; the FTR prepared and submitted; the listing built, configured and taken through publication; architecture diagrams maintained in AMMP to evidence the "Deployed on AWS" badge; CRM integration configured for Marketplace offers and subscriptions; a private offer desk operating direct offers and CPPOs; listing configuration changes inside the rung's turnaround; and monthly reporting on offers, Marketplace revenue and listing health.</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Rung depth: one, two or four Well-Architected reviews; up to 50, 100 or 200 offers operated per year; listing configuration changes in five, three or one business days.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every software component the engagement uses is already built and in service.</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Marketplace, AMMP, the Well-Architected tool, the FTR process and the CPPO mechanism. Automatum supplies the listing, issues every private offer as seller of record, and provides the CRM and Partner Central integrations. OBP supplies compliance engineering, the offer desk, listing configuration and reporting.</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drafts and submits offers; Automatum issues them. Each issue turnaround here rests on a matching internal turnaround at Automatum. [CRM platforms Automatum's integration supports — to confirm.] The components listed above are the complete set for the engagement.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transacting on AWS Marketplace at volume, or intending to, where the desk behind the listing is the piece the revenue owner buys in.</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private offer volume. An ISV issuing offers at any material rate needs a desk. Volume is what an ISV compounds on: renewals and expansions it pursues on its own listing, a co-sell record it can build in ACE, and AWS customer relationships it can carry into next year's pipeline.</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Marketplace operations hire, AWS consulting partners offering listing management, and ISVs operating the desk in-house. The offer is a stated offer band with a stated turnaround, priced linearly against the band.</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by the partners for this solution; and joint outbound from both partners.</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a named operations owner and a named backup, with the desk open across a stated coverage window. The top rung's increment is coverage and response band.</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Every turnaround at a rung is a staffing commitment. [Desk coverage window and time zone, and accounts per owner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The listing work runs at the start of the term; the operating cadence runs across all twelve months.</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AWS-mandated catalog and policy changes arrive on AWS's schedule and are assessed within the rung's turnaround, though landing them before an AWS deadline may require the customer's own engineering.</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$1,500 / $3,000 / $6,000 a month on a twelve-month term — $18,000, $36,000 and $72,000 across the term, against included offer bands of 50, 100 and 200 offers a year. The rate per included offer is identical at all three rungs.</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[Overflow rates above the included band — to set.] [Volume forecast,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5294376"/>
                  <wp:effectExtent l="0" t="0" r="0" b="0"/>
                  <wp:docPr id="1001" name="03_Managed-Marketplace-Operations_architecture.png" descr="Four lanes — ISV customer, OBP, Automatum and AWS — drawn as a loop. An offer requested by the ISV's CRO is drafted by OBP's offer desk, issued by Automatum as seller of record, and carried by AWS Marketplace as a private offer or CPPO to the buyer or channel partner. Marketplace and subscription data returns through Automatum's CRM and Partner Central integration into OBP's monthly operating pack."/>
                  <wp:cNvGraphicFramePr>
                    <a:graphicFrameLocks noChangeAspect="1"/>
                  </wp:cNvGraphicFramePr>
                  <a:graphic>
                    <a:graphicData uri="http://schemas.openxmlformats.org/drawingml/2006/picture">
                      <pic:pic>
                        <pic:nvPicPr>
                          <pic:cNvPr id="1001" name="03_Managed-Marketplace-Operations_architecture.png" descr="Four lanes — ISV customer, OBP, Automatum and AWS — drawn as a loop. An offer requested by the ISV's CRO is drafted by OBP's offer desk, issued by Automatum as seller of record, and carried by AWS Marketplace as a private offer or CPPO to the buyer or channel partner. Marketplace and subscription data returns through Automatum's CRM and Partner Central integration into OBP's monthly operating pack."/>
                          <pic:cNvPicPr/>
                        </pic:nvPicPr>
                        <pic:blipFill>
                          <a:blip r:embed="rId12"/>
                          <a:stretch>
                            <a:fillRect/>
                          </a:stretch>
                        </pic:blipFill>
                        <pic:spPr>
                          <a:xfrm>
                            <a:off x="0" y="0"/>
                            <a:ext cx="5212080" cy="5294376"/>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buyer is the CRO, co-sponsored by the COO, and the outcome is a top-line one — the net new revenue and net new customers the ISV pursues on its own listing. The solution is repeatable, and its pricing tracks its own included band.</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desk, compliance engineering and reporting, through a named operations owner with a named backup. Automatum is first line for the listing itself, offer issuance and the seller-of-record position. The handoff between the two on an offer, and its turnaround, are [to agree].</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An opportunity is registered against this Solution ID. The ISV's own deals reaching AWS co-sell are registered by the ISV under its own opportunity flow.</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commercial terms between the partners cover the revenue split on each line, the flow of funds and payment trigger, Marketplace fee treatment and milestone apportionment. OBP publishes an offer-issue or listing-configuration turnaround once Automatum agrees a matching internal turnaround behind it.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