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0FE0" w14:textId="77777777" w:rsidR="00FD7496" w:rsidRDefault="00FD7496"/>
    <w:p w14:paraId="1717DB25" w14:textId="77777777" w:rsidR="00FD7496" w:rsidRDefault="00FD7496" w:rsidP="00FD7496">
      <w:pPr>
        <w:pBdr>
          <w:top w:val="single" w:sz="12" w:space="1" w:color="auto"/>
          <w:left w:val="single" w:sz="12" w:space="0" w:color="auto"/>
          <w:bottom w:val="single" w:sz="12" w:space="1" w:color="auto"/>
          <w:right w:val="single" w:sz="12" w:space="4" w:color="auto"/>
          <w:between w:val="single" w:sz="12" w:space="1" w:color="auto"/>
          <w:bar w:val="single" w:sz="12" w:color="auto"/>
        </w:pBdr>
        <w:contextualSpacing/>
        <w:jc w:val="center"/>
        <w:rPr>
          <w:rFonts w:ascii="Amazon Ember Cd RC" w:eastAsia="Malgun Gothic" w:hAnsi="Amazon Ember Cd RC" w:cs="Amazon Ember Cd RC"/>
          <w:b/>
          <w:bCs/>
          <w:spacing w:val="-10"/>
          <w:kern w:val="28"/>
          <w:sz w:val="44"/>
          <w:szCs w:val="56"/>
        </w:rPr>
      </w:pPr>
      <w:r>
        <w:rPr>
          <w:rFonts w:ascii="Amazon Ember Cd RC" w:eastAsia="Malgun Gothic" w:hAnsi="Amazon Ember Cd RC" w:cs="Amazon Ember Cd RC"/>
          <w:b/>
          <w:bCs/>
          <w:spacing w:val="-10"/>
          <w:kern w:val="28"/>
          <w:sz w:val="44"/>
          <w:szCs w:val="56"/>
        </w:rPr>
        <w:t xml:space="preserve">AWS Business Outcomes Xcelerator (BOX)</w:t>
      </w:r>
    </w:p>
    <w:p w14:paraId="093EDAF5" w14:textId="77777777" w:rsidR="00FD7496" w:rsidRPr="0083132E" w:rsidRDefault="00FD7496" w:rsidP="00FD7496">
      <w:pPr>
        <w:pBdr>
          <w:top w:val="single" w:sz="12" w:space="1" w:color="auto"/>
          <w:left w:val="single" w:sz="12" w:space="0" w:color="auto"/>
          <w:bottom w:val="single" w:sz="12" w:space="1" w:color="auto"/>
          <w:right w:val="single" w:sz="12" w:space="4" w:color="auto"/>
          <w:between w:val="single" w:sz="12" w:space="1" w:color="auto"/>
          <w:bar w:val="single" w:sz="12" w:color="auto"/>
        </w:pBdr>
        <w:contextualSpacing/>
        <w:jc w:val="center"/>
        <w:rPr>
          <w:rFonts w:ascii="Amazon Ember Cd RC" w:eastAsia="Malgun Gothic" w:hAnsi="Amazon Ember Cd RC" w:cs="Amazon Ember Cd RC"/>
          <w:color w:val="232F3E"/>
          <w:spacing w:val="-10"/>
          <w:kern w:val="28"/>
          <w:sz w:val="96"/>
          <w:szCs w:val="56"/>
        </w:rPr>
      </w:pPr>
      <w:r>
        <w:rPr>
          <w:rFonts w:ascii="Amazon Ember Cd RC" w:eastAsia="Malgun Gothic" w:hAnsi="Amazon Ember Cd RC" w:cs="Amazon Ember Cd RC"/>
          <w:i/>
          <w:color w:val="ED7D31" w:themeColor="accent2"/>
          <w:spacing w:val="-10"/>
          <w:kern w:val="28"/>
          <w:sz w:val="44"/>
          <w:szCs w:val="56"/>
        </w:rPr>
        <w:t xml:space="preserve">Automatum × OBP — Managed Partner Development: Multi-Partner Feasibility Study</w:t>
      </w:r>
    </w:p>
    <w:p w14:paraId="235BB25D" w14:textId="77777777" w:rsidR="00FD7496" w:rsidRDefault="00FD7496" w:rsidP="00FD7496">
      <w:pPr>
        <w:pStyle w:val="Header"/>
      </w:pPr>
    </w:p>
    <w:p w14:paraId="0FD65C79" w14:textId="77777777" w:rsidR="00FD7496" w:rsidRDefault="00FD7496" w:rsidP="00FD7496">
      <w:pPr>
        <w:pStyle w:val="Header"/>
      </w:pPr>
    </w:p>
    <w:p w14:paraId="2DA65AC3" w14:textId="77777777" w:rsidR="00FD7496" w:rsidRDefault="00FD7496" w:rsidP="00FD7496">
      <w:pPr>
        <w:pStyle w:val="Header"/>
      </w:pPr>
    </w:p>
    <w:p w14:paraId="61F4A548" w14:textId="77777777" w:rsidR="00FD7496" w:rsidRDefault="00FD7496" w:rsidP="00FD7496">
      <w:pPr>
        <w:pStyle w:val="Header"/>
      </w:pPr>
    </w:p>
    <w:p w14:paraId="0175AF13" w14:textId="77777777" w:rsidR="00FD7496" w:rsidRDefault="00FD7496" w:rsidP="00FD7496">
      <w:pPr>
        <w:pStyle w:val="Header"/>
      </w:pPr>
    </w:p>
    <w:p w14:paraId="1ACA1F4E" w14:textId="77777777" w:rsidR="00FD7496" w:rsidRDefault="00FD7496" w:rsidP="00FD7496">
      <w:pPr>
        <w:pStyle w:val="Header"/>
      </w:pPr>
    </w:p>
    <w:p w14:paraId="571FBE0A" w14:textId="77777777" w:rsidR="00FD7496" w:rsidRDefault="00FD7496" w:rsidP="00FD7496">
      <w:pPr>
        <w:pStyle w:val="Header"/>
      </w:pPr>
    </w:p>
    <w:p w14:paraId="2C038C68" w14:textId="77777777" w:rsidR="00FD7496" w:rsidRDefault="00FD7496" w:rsidP="00FD7496">
      <w:pPr>
        <w:pStyle w:val="Header"/>
      </w:pPr>
    </w:p>
    <w:p w14:paraId="1F2E2AF4" w14:textId="77777777" w:rsidR="00FD7496" w:rsidRPr="00E8095E"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Submission Summary</w:t>
      </w:r>
    </w:p>
    <w:tbl>
      <w:tblPr>
        <w:tblpPr w:leftFromText="180" w:rightFromText="180" w:vertAnchor="text" w:horzAnchor="margin" w:tblpY="7"/>
        <w:tblW w:w="10790" w:type="dxa"/>
        <w:tblCellMar>
          <w:left w:w="0" w:type="dxa"/>
          <w:right w:w="0" w:type="dxa"/>
        </w:tblCellMar>
        <w:tblLook w:val="04A0" w:firstRow="1" w:lastRow="0" w:firstColumn="1" w:lastColumn="0" w:noHBand="0" w:noVBand="1"/>
      </w:tblPr>
      <w:tblGrid>
        <w:gridCol w:w="2280"/>
        <w:gridCol w:w="7610"/>
        <w:gridCol w:w="900"/>
      </w:tblGrid>
      <w:tr w:rsidR="00FD7496" w:rsidRPr="001948BD" w14:paraId="16FE37A1" w14:textId="77777777" w:rsidTr="00D57930">
        <w:trPr>
          <w:trHeight w:val="316"/>
        </w:trPr>
        <w:tc>
          <w:tcPr>
            <w:tcW w:w="2280" w:type="dxa"/>
            <w:tcBorders>
              <w:top w:val="single" w:sz="4" w:space="0" w:color="auto"/>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49329CD2" w14:textId="5888EEBD"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Study Submitter Name/Title</w:t>
            </w:r>
          </w:p>
        </w:tc>
        <w:tc>
          <w:tcPr>
            <w:tcW w:w="7610" w:type="dxa"/>
            <w:tcBorders>
              <w:top w:val="single" w:sz="4"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5B6F763"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[Submitter name and title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473D554D" w14:textId="77777777" w:rsidR="00FD7496" w:rsidRPr="001948BD" w:rsidRDefault="00FD7496" w:rsidP="00FD7496">
            <w:pPr>
              <w:rPr>
                <w:rFonts w:ascii="Amazon Ember" w:hAnsi="Amazon Ember" w:cs="Amazon Ember"/>
                <w:color w:val="000000"/>
                <w:sz w:val="20"/>
                <w:szCs w:val="20"/>
              </w:rPr>
            </w:pPr>
          </w:p>
        </w:tc>
      </w:tr>
      <w:tr w:rsidR="00017AC7" w:rsidRPr="001948BD" w14:paraId="10E3222C" w14:textId="77777777" w:rsidTr="00D57930">
        <w:trPr>
          <w:trHeight w:val="316"/>
        </w:trPr>
        <w:tc>
          <w:tcPr>
            <w:tcW w:w="2280" w:type="dxa"/>
            <w:tcBorders>
              <w:top w:val="single" w:sz="4" w:space="0" w:color="auto"/>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tcPr>
          <w:p w14:paraId="677BE417" w14:textId="0CCB38C8" w:rsidR="00017AC7" w:rsidRPr="0049738A" w:rsidRDefault="00017AC7"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Submitter Phone/Email</w:t>
            </w:r>
          </w:p>
        </w:tc>
        <w:tc>
          <w:tcPr>
            <w:tcW w:w="7610" w:type="dxa"/>
            <w:tcBorders>
              <w:top w:val="single" w:sz="4"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bottom"/>
          </w:tcPr>
          <w:p w14:paraId="16EA2B23" w14:textId="77777777" w:rsidR="00017AC7" w:rsidRPr="001948BD" w:rsidRDefault="00017AC7" w:rsidP="00FD7496">
            <w:pPr>
              <w:rPr>
                <w:rFonts w:ascii="Amazon Ember" w:hAnsi="Amazon Ember" w:cs="Amazon Ember"/>
                <w:color w:val="000000"/>
                <w:sz w:val="20"/>
                <w:szCs w:val="20"/>
              </w:rPr>
            </w:pPr>
            <w:r>
              <w:rPr>
                <w:rFonts w:ascii="Amazon Ember" w:hAnsi="Amazon Ember" w:cs="Amazon Ember"/>
                <w:color w:val="000000"/>
                <w:sz w:val="20"/>
                <w:szCs w:val="20"/>
              </w:rPr>
              <w:t xml:space="preserve">[Submitter phone and email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30859CF5" w14:textId="77777777" w:rsidR="00017AC7" w:rsidRPr="001948BD" w:rsidRDefault="00017AC7" w:rsidP="00FD7496">
            <w:pPr>
              <w:rPr>
                <w:rFonts w:ascii="Amazon Ember" w:hAnsi="Amazon Ember" w:cs="Amazon Ember"/>
                <w:color w:val="000000"/>
                <w:sz w:val="20"/>
                <w:szCs w:val="20"/>
              </w:rPr>
            </w:pPr>
          </w:p>
        </w:tc>
      </w:tr>
      <w:tr w:rsidR="00FD7496" w:rsidRPr="001948BD" w14:paraId="27061B92"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31A8C7FF"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Date Submitted</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30D576E"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[Date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1DFEFFA" w14:textId="77777777" w:rsidR="00FD7496" w:rsidRPr="001948BD" w:rsidRDefault="00FD7496" w:rsidP="00FD7496">
            <w:pPr>
              <w:rPr>
                <w:rFonts w:ascii="Amazon Ember" w:hAnsi="Amazon Ember" w:cs="Amazon Ember"/>
                <w:color w:val="000000"/>
                <w:sz w:val="20"/>
                <w:szCs w:val="20"/>
              </w:rPr>
            </w:pPr>
          </w:p>
        </w:tc>
      </w:tr>
      <w:tr w:rsidR="00FD7496" w:rsidRPr="001948BD" w14:paraId="4A758ED2"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305C6A09"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Lead Partner</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645CA55F"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Automatum — owns the listed software and is seller of record.</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51412000" w14:textId="77777777" w:rsidR="00FD7496" w:rsidRPr="001948BD" w:rsidRDefault="00FD7496" w:rsidP="00FD7496">
            <w:pPr>
              <w:rPr>
                <w:rFonts w:ascii="Amazon Ember" w:hAnsi="Amazon Ember" w:cs="Amazon Ember"/>
                <w:color w:val="000000"/>
                <w:sz w:val="20"/>
                <w:szCs w:val="20"/>
              </w:rPr>
            </w:pPr>
          </w:p>
        </w:tc>
      </w:tr>
      <w:tr w:rsidR="00FD7496" w:rsidRPr="001948BD" w14:paraId="3C8DD78B"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1AF4DA92"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Supporting Partners</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E71C312"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Only Best Practices (OBP) — delivers the engagement.</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D554D93" w14:textId="77777777" w:rsidR="00FD7496" w:rsidRPr="001948BD" w:rsidRDefault="00FD7496" w:rsidP="00FD7496">
            <w:pPr>
              <w:rPr>
                <w:rFonts w:ascii="Amazon Ember" w:hAnsi="Amazon Ember" w:cs="Amazon Ember"/>
                <w:color w:val="000000"/>
                <w:sz w:val="20"/>
                <w:szCs w:val="20"/>
              </w:rPr>
            </w:pPr>
          </w:p>
        </w:tc>
      </w:tr>
      <w:tr w:rsidR="00FD7496" w:rsidRPr="001948BD" w14:paraId="6B142407"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2892D2DA"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Customer Use Case</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23AFC97E"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An ISV needs a reseller channel on AWS built and run — partners recruited and managed, a CPPO deal desk, selling authorizations, enablement, a partner system of record and attribution reporting.</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9D1A783" w14:textId="77777777" w:rsidR="00FD7496" w:rsidRPr="001948BD" w:rsidRDefault="00FD7496" w:rsidP="00FD7496">
            <w:pPr>
              <w:rPr>
                <w:rFonts w:ascii="Amazon Ember" w:hAnsi="Amazon Ember" w:cs="Amazon Ember"/>
                <w:color w:val="000000"/>
                <w:sz w:val="20"/>
                <w:szCs w:val="20"/>
              </w:rPr>
            </w:pPr>
          </w:p>
        </w:tc>
      </w:tr>
      <w:tr w:rsidR="00FD7496" w:rsidRPr="001948BD" w14:paraId="0472B85A" w14:textId="77777777" w:rsidTr="00D57930">
        <w:trPr>
          <w:trHeight w:val="316"/>
        </w:trPr>
        <w:tc>
          <w:tcPr>
            <w:tcW w:w="2280" w:type="dxa"/>
            <w:tcBorders>
              <w:top w:val="nil"/>
              <w:left w:val="single" w:sz="8" w:space="0" w:color="auto"/>
              <w:bottom w:val="nil"/>
              <w:right w:val="single" w:sz="4" w:space="0" w:color="auto"/>
            </w:tcBorders>
            <w:shd w:val="clear" w:color="auto" w:fill="7F7F7F" w:themeFill="text1" w:themeFillTint="80"/>
            <w:noWrap/>
            <w:tcMar>
              <w:top w:w="15" w:type="dxa"/>
              <w:left w:w="15" w:type="dxa"/>
              <w:bottom w:w="0" w:type="dxa"/>
              <w:right w:w="15" w:type="dxa"/>
            </w:tcMar>
            <w:vAlign w:val="bottom"/>
            <w:hideMark/>
          </w:tcPr>
          <w:p w14:paraId="7EB71FC5"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AWS Services</w:t>
            </w:r>
          </w:p>
        </w:tc>
        <w:tc>
          <w:tcPr>
            <w:tcW w:w="7610" w:type="dxa"/>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14:paraId="524AB2E4"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AWS Marketplace; Channel Partner Private Offers (CPPO); selling authorizations; AWS Partner Central / ACE; AWS Marketplace seller reporting.</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16BDA514" w14:textId="77777777" w:rsidR="00FD7496" w:rsidRPr="001948BD" w:rsidRDefault="00FD7496" w:rsidP="00FD7496">
            <w:pPr>
              <w:rPr>
                <w:rFonts w:ascii="Amazon Ember" w:hAnsi="Amazon Ember" w:cs="Amazon Ember"/>
                <w:color w:val="000000"/>
                <w:sz w:val="20"/>
                <w:szCs w:val="20"/>
              </w:rPr>
            </w:pPr>
          </w:p>
        </w:tc>
      </w:tr>
      <w:tr w:rsidR="00FD7496" w:rsidRPr="001948BD" w14:paraId="2754C94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4016FE22"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Expected Launch Date</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D2022FC"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[Launch date — to confirm against the wave two submission schedule]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64EB0612" w14:textId="77777777" w:rsidR="00FD7496" w:rsidRPr="001948BD" w:rsidRDefault="00FD7496" w:rsidP="00FD7496">
            <w:pPr>
              <w:rPr>
                <w:rFonts w:ascii="Amazon Ember" w:hAnsi="Amazon Ember" w:cs="Amazon Ember"/>
                <w:color w:val="000000"/>
                <w:sz w:val="20"/>
                <w:szCs w:val="20"/>
              </w:rPr>
            </w:pPr>
          </w:p>
        </w:tc>
      </w:tr>
      <w:tr w:rsidR="00763C2F" w:rsidRPr="001948BD" w14:paraId="0F24E966"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7ABAF32C" w14:textId="19F511B4" w:rsidR="00763C2F" w:rsidRDefault="00763C2F"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Is this a Public Sector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710FD046" w14:textId="77777777" w:rsidR="00763C2F" w:rsidRPr="00C143CA" w:rsidRDefault="00763C2F" w:rsidP="00763C2F">
            <w:pPr>
              <w:rPr>
                <w:rFonts w:ascii="Amazon Ember" w:hAnsi="Amazon Ember" w:cs="Amazon Ember"/>
                <w:color w:val="000000"/>
                <w:sz w:val="20"/>
                <w:szCs w:val="20"/>
              </w:rPr>
            </w:pPr>
            <w:r>
              <w:rPr>
                <w:rFonts w:ascii="Amazon Ember" w:hAnsi="Amazon Ember" w:cs="Amazon Ember"/>
                <w:color w:val="000000"/>
                <w:sz w:val="20"/>
                <w:szCs w:val="20"/>
              </w:rPr>
              <w:t xml:space="preserve">No.</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06B5FFD9" w14:textId="77777777" w:rsidR="00763C2F" w:rsidRPr="001948BD" w:rsidRDefault="00763C2F" w:rsidP="00763C2F">
            <w:pPr>
              <w:rPr>
                <w:rFonts w:ascii="Amazon Ember" w:hAnsi="Amazon Ember" w:cs="Amazon Ember"/>
                <w:color w:val="000000"/>
                <w:sz w:val="20"/>
                <w:szCs w:val="20"/>
              </w:rPr>
            </w:pPr>
          </w:p>
        </w:tc>
      </w:tr>
      <w:tr w:rsidR="00017AC7" w:rsidRPr="001948BD" w14:paraId="189D96A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566BA002" w14:textId="4784F6B6" w:rsidR="00017AC7" w:rsidRPr="00BE6098"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Is this a Business Outcomes Solution?</w:t>
            </w:r>
            <w:r>
              <w:rPr>
                <w:rStyle w:val="FootnoteReference"/>
                <w:rFonts w:ascii="Amazon Ember" w:hAnsi="Amazon Ember" w:cs="Amazon Ember"/>
                <w:b/>
                <w:bCs/>
                <w:color w:val="FFFFFF" w:themeColor="background1"/>
                <w:sz w:val="20"/>
                <w:szCs w:val="20"/>
              </w:rPr>
              <w:footnoteReference w:id="1"/>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79E648A9"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Yes. The buyer is the CRO, co-sponsored by the VP Channel where that role exists, and the outcome is directly top-line — partner-sourced Marketplace revenue the ISV does not have today — and the solution combines AWS components (Marketplace, CPPO, selling authorizations, attribution), Automatum's listing and seller-of-record position, and OBP's channel function, with OBP's partner system of record, included in the fee. It replaces a channel manager plus a PRM subscription rather than supplying software.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127E76BB" w14:textId="77777777" w:rsidR="00017AC7" w:rsidRPr="001948BD" w:rsidRDefault="00017AC7" w:rsidP="00763C2F">
            <w:pPr>
              <w:rPr>
                <w:rFonts w:ascii="Amazon Ember" w:hAnsi="Amazon Ember" w:cs="Amazon Ember"/>
                <w:color w:val="000000"/>
                <w:sz w:val="20"/>
                <w:szCs w:val="20"/>
              </w:rPr>
            </w:pPr>
          </w:p>
        </w:tc>
      </w:tr>
      <w:tr w:rsidR="00017AC7" w:rsidRPr="001948BD" w14:paraId="4A165A6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6DEFD410" w14:textId="3FAFDB18" w:rsidR="00017AC7"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Target Industry for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24A7642C"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Independent software vendors, horizontal across industries. [Priority verticals — to confirm.]</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44BAB74A" w14:textId="77777777" w:rsidR="00017AC7" w:rsidRPr="001948BD" w:rsidRDefault="00017AC7" w:rsidP="00763C2F">
            <w:pPr>
              <w:rPr>
                <w:rFonts w:ascii="Amazon Ember" w:hAnsi="Amazon Ember" w:cs="Amazon Ember"/>
                <w:color w:val="000000"/>
                <w:sz w:val="20"/>
                <w:szCs w:val="20"/>
              </w:rPr>
            </w:pPr>
          </w:p>
        </w:tc>
      </w:tr>
      <w:tr w:rsidR="00017AC7" w:rsidRPr="001948BD" w14:paraId="1B601159"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5277597F" w14:textId="6B572CC5" w:rsidR="00017AC7"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Target Customer Persona for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47B12BE3"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[CRO] — the revenue owner accountable for partner-sourced revenue. [VP Channel] co-sponsors where the channel function already exists. Both to be validated against OBP's closed and in-flight deals.</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72ED79A1" w14:textId="77777777" w:rsidR="00017AC7" w:rsidRPr="001948BD" w:rsidRDefault="00017AC7" w:rsidP="00763C2F">
            <w:pPr>
              <w:rPr>
                <w:rFonts w:ascii="Amazon Ember" w:hAnsi="Amazon Ember" w:cs="Amazon Ember"/>
                <w:color w:val="000000"/>
                <w:sz w:val="20"/>
                <w:szCs w:val="20"/>
              </w:rPr>
            </w:pPr>
          </w:p>
        </w:tc>
      </w:tr>
    </w:tbl>
    <w:p w14:paraId="73F92C3E" w14:textId="77777777" w:rsidR="00D57930" w:rsidRDefault="00D57930" w:rsidP="00FD7496">
      <w:pPr>
        <w:pStyle w:val="Header"/>
      </w:pPr>
    </w:p>
    <w:p w14:paraId="49637BA0" w14:textId="77777777" w:rsidR="00FD7496"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Partnership Overview </w:t>
      </w:r>
    </w:p>
    <w:tbl>
      <w:tblPr>
        <w:tblStyle w:val="PlainTable1"/>
        <w:tblW w:w="1083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3"/>
        <w:gridCol w:w="6865"/>
      </w:tblGrid>
      <w:tr w:rsidR="00FD7496" w:rsidRPr="0083132E" w14:paraId="0939088A" w14:textId="77777777" w:rsidTr="00063517">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88A986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1 Name</w:t>
            </w:r>
          </w:p>
        </w:tc>
        <w:tc>
          <w:tcPr>
            <w:tcW w:w="6865" w:type="dxa"/>
            <w:shd w:val="clear" w:color="auto" w:fill="D9D9D9" w:themeFill="background1" w:themeFillShade="D9"/>
          </w:tcPr>
          <w:p w14:paraId="48052A6A" w14:textId="77777777" w:rsidR="00FD7496" w:rsidRPr="00FD7496" w:rsidRDefault="00FD7496" w:rsidP="00072157">
            <w:pPr>
              <w:ind w:left="142"/>
              <w:cnfStyle w:val="100000000000" w:firstRow="1"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Automatum — lead partner. Owns the listed software and is seller of record for all four solutions.</w:t>
            </w:r>
          </w:p>
        </w:tc>
      </w:tr>
      <w:tr w:rsidR="00FD7496" w:rsidRPr="0083132E" w14:paraId="1AE556FE"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tcPr>
          <w:p w14:paraId="6C095C6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SFDC Link</w:t>
            </w:r>
          </w:p>
        </w:tc>
        <w:tc>
          <w:tcPr>
            <w:tcW w:w="6865" w:type="dxa"/>
            <w:shd w:val="clear" w:color="auto" w:fill="D9D9D9" w:themeFill="background1" w:themeFillShade="D9"/>
          </w:tcPr>
          <w:p w14:paraId="3E2B36E2"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[AWS SFDC link — to supply]</w:t>
            </w:r>
          </w:p>
        </w:tc>
      </w:tr>
      <w:tr w:rsidR="00FD7496" w:rsidRPr="0083132E" w14:paraId="579B9438"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6B470E6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APN SFDC Link</w:t>
            </w:r>
          </w:p>
        </w:tc>
        <w:tc>
          <w:tcPr>
            <w:tcW w:w="6865" w:type="dxa"/>
            <w:shd w:val="clear" w:color="auto" w:fill="D9D9D9" w:themeFill="background1" w:themeFillShade="D9"/>
          </w:tcPr>
          <w:p w14:paraId="2000BE91"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[APN SFDC link — to supply]</w:t>
            </w:r>
          </w:p>
        </w:tc>
      </w:tr>
      <w:tr w:rsidR="00FD7496" w:rsidRPr="0083132E" w14:paraId="12B00F26"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692167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Tier</w:t>
            </w:r>
          </w:p>
        </w:tc>
        <w:tc>
          <w:tcPr>
            <w:tcW w:w="6865" w:type="dxa"/>
            <w:shd w:val="clear" w:color="auto" w:fill="D9D9D9" w:themeFill="background1" w:themeFillShade="D9"/>
          </w:tcPr>
          <w:p w14:paraId="2D7593B3"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[Tier as displayed on Partner Central — to attach with Partner ID and date checked]</w:t>
            </w:r>
          </w:p>
        </w:tc>
      </w:tr>
      <w:tr w:rsidR="00FD7496" w:rsidRPr="0083132E" w14:paraId="3B55522A"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741E57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Since</w:t>
            </w:r>
          </w:p>
        </w:tc>
        <w:tc>
          <w:tcPr>
            <w:tcW w:w="6865" w:type="dxa"/>
            <w:shd w:val="clear" w:color="auto" w:fill="D9D9D9" w:themeFill="background1" w:themeFillShade="D9"/>
          </w:tcPr>
          <w:p w14:paraId="060CFD1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[Date — to supply]</w:t>
            </w:r>
          </w:p>
        </w:tc>
      </w:tr>
      <w:tr w:rsidR="00FD7496" w:rsidRPr="0083132E" w14:paraId="7F640F31"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533DD8B1"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Business Plan Owners</w:t>
            </w:r>
          </w:p>
        </w:tc>
        <w:tc>
          <w:tcPr>
            <w:tcW w:w="6865" w:type="dxa"/>
            <w:shd w:val="clear" w:color="auto" w:fill="D9D9D9" w:themeFill="background1" w:themeFillShade="D9"/>
          </w:tcPr>
          <w:p w14:paraId="06AEEA6D"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[Named owner — to supply]</w:t>
            </w:r>
          </w:p>
        </w:tc>
      </w:tr>
      <w:tr w:rsidR="00FD7496" w:rsidRPr="0083132E" w14:paraId="35D965F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tcPr>
          <w:p w14:paraId="3CA7C27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Current APN Programs</w:t>
            </w:r>
          </w:p>
        </w:tc>
        <w:tc>
          <w:tcPr>
            <w:tcW w:w="6865" w:type="dxa"/>
            <w:shd w:val="clear" w:color="auto" w:fill="D9D9D9" w:themeFill="background1" w:themeFillShade="D9"/>
          </w:tcPr>
          <w:p w14:paraId="0ADC05DB"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[Current APN programs — to supply]</w:t>
            </w:r>
          </w:p>
        </w:tc>
      </w:tr>
      <w:tr w:rsidR="00FD7496" w:rsidRPr="0083132E" w14:paraId="428CAD1D"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702AAD6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Office Locations </w:t>
            </w:r>
          </w:p>
        </w:tc>
        <w:tc>
          <w:tcPr>
            <w:tcW w:w="6865" w:type="dxa"/>
            <w:shd w:val="clear" w:color="auto" w:fill="D9D9D9" w:themeFill="background1" w:themeFillShade="D9"/>
          </w:tcPr>
          <w:p w14:paraId="304AD9A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[Office locations — to supply]</w:t>
            </w:r>
          </w:p>
        </w:tc>
      </w:tr>
      <w:tr w:rsidR="00FD7496" w:rsidRPr="0083132E" w14:paraId="517D406E"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29DA1C62"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Key Focus Verticals of Partner </w:t>
            </w:r>
          </w:p>
        </w:tc>
        <w:tc>
          <w:tcPr>
            <w:tcW w:w="6865" w:type="dxa"/>
            <w:shd w:val="clear" w:color="auto" w:fill="D9D9D9" w:themeFill="background1" w:themeFillShade="D9"/>
          </w:tcPr>
          <w:p w14:paraId="2F7FB631"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b/>
                <w:color w:val="000000" w:themeColor="text1"/>
                <w:sz w:val="18"/>
                <w:szCs w:val="20"/>
              </w:rPr>
            </w:pPr>
            <w:r>
              <w:rPr>
                <w:rFonts w:ascii="Amazon Ember Cd RC" w:hAnsi="Amazon Ember Cd RC" w:cs="Amazon Ember Cd RC"/>
                <w:color w:val="000000" w:themeColor="text1"/>
                <w:sz w:val="18"/>
                <w:szCs w:val="20"/>
              </w:rPr>
              <w:t xml:space="preserve">[Key focus verticals — to supply]</w:t>
            </w:r>
          </w:p>
        </w:tc>
      </w:tr>
      <w:tr w:rsidR="00FD7496" w:rsidRPr="0083132E" w14:paraId="0A8050A5" w14:textId="77777777" w:rsidTr="0006351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4D1D9281"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lastRenderedPageBreak/>
              <w:t>EXISTING Competencies &amp; Service Delivery Programs</w:t>
            </w:r>
          </w:p>
        </w:tc>
        <w:tc>
          <w:tcPr>
            <w:tcW w:w="6865" w:type="dxa"/>
            <w:shd w:val="clear" w:color="auto" w:fill="D9D9D9" w:themeFill="background1" w:themeFillShade="D9"/>
          </w:tcPr>
          <w:p w14:paraId="028A30D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[Existing competencies and service delivery programs — to supply]</w:t>
            </w:r>
          </w:p>
        </w:tc>
      </w:tr>
      <w:tr w:rsidR="00FD7496" w:rsidRPr="0083132E" w14:paraId="6BF6CC57"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77A287A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2 Name</w:t>
            </w:r>
          </w:p>
        </w:tc>
        <w:tc>
          <w:tcPr>
            <w:tcW w:w="6865" w:type="dxa"/>
            <w:shd w:val="clear" w:color="auto" w:fill="A6A6A6" w:themeFill="background1" w:themeFillShade="A6"/>
          </w:tcPr>
          <w:p w14:paraId="313C28D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Only Best Practices (OBP) — supporting partner. Delivers the engagement.</w:t>
            </w:r>
          </w:p>
        </w:tc>
      </w:tr>
      <w:tr w:rsidR="00FD7496" w:rsidRPr="0083132E" w14:paraId="42C860C1"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tcPr>
          <w:p w14:paraId="760A0D7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SFDC Link</w:t>
            </w:r>
          </w:p>
        </w:tc>
        <w:tc>
          <w:tcPr>
            <w:tcW w:w="6865" w:type="dxa"/>
            <w:shd w:val="clear" w:color="auto" w:fill="A6A6A6" w:themeFill="background1" w:themeFillShade="A6"/>
          </w:tcPr>
          <w:p w14:paraId="7AB3120C"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[AWS SFDC link — to supply]</w:t>
            </w:r>
          </w:p>
        </w:tc>
      </w:tr>
      <w:tr w:rsidR="00FD7496" w:rsidRPr="0083132E" w14:paraId="6F3871E1"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1C34927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APN SFDC Link</w:t>
            </w:r>
          </w:p>
        </w:tc>
        <w:tc>
          <w:tcPr>
            <w:tcW w:w="6865" w:type="dxa"/>
            <w:shd w:val="clear" w:color="auto" w:fill="A6A6A6" w:themeFill="background1" w:themeFillShade="A6"/>
          </w:tcPr>
          <w:p w14:paraId="27E3F4F0"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[APN SFDC link — to supply]</w:t>
            </w:r>
          </w:p>
        </w:tc>
      </w:tr>
      <w:tr w:rsidR="00FD7496" w:rsidRPr="0083132E" w14:paraId="5BF4D438"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6375A4A5"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Tier</w:t>
            </w:r>
          </w:p>
        </w:tc>
        <w:tc>
          <w:tcPr>
            <w:tcW w:w="6865" w:type="dxa"/>
            <w:shd w:val="clear" w:color="auto" w:fill="A6A6A6" w:themeFill="background1" w:themeFillShade="A6"/>
          </w:tcPr>
          <w:p w14:paraId="333A3AF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[Tier as displayed on Partner Central — to attach with Partner ID and date checked]</w:t>
            </w:r>
          </w:p>
        </w:tc>
      </w:tr>
      <w:tr w:rsidR="00FD7496" w:rsidRPr="0083132E" w14:paraId="16A79F72"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5A7E54E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Since</w:t>
            </w:r>
          </w:p>
        </w:tc>
        <w:tc>
          <w:tcPr>
            <w:tcW w:w="6865" w:type="dxa"/>
            <w:shd w:val="clear" w:color="auto" w:fill="A6A6A6" w:themeFill="background1" w:themeFillShade="A6"/>
          </w:tcPr>
          <w:p w14:paraId="3B8C766A"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[Date — to supply]</w:t>
            </w:r>
          </w:p>
        </w:tc>
      </w:tr>
      <w:tr w:rsidR="00FD7496" w:rsidRPr="0083132E" w14:paraId="7BA91520"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79C913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Business Plan Owners</w:t>
            </w:r>
          </w:p>
        </w:tc>
        <w:tc>
          <w:tcPr>
            <w:tcW w:w="6865" w:type="dxa"/>
            <w:shd w:val="clear" w:color="auto" w:fill="A6A6A6" w:themeFill="background1" w:themeFillShade="A6"/>
          </w:tcPr>
          <w:p w14:paraId="0C7B9252"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[Named owner — to supply]</w:t>
            </w:r>
          </w:p>
        </w:tc>
      </w:tr>
      <w:tr w:rsidR="00FD7496" w:rsidRPr="0083132E" w14:paraId="5D5C554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tcPr>
          <w:p w14:paraId="209C557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Current APN Programs</w:t>
            </w:r>
          </w:p>
        </w:tc>
        <w:tc>
          <w:tcPr>
            <w:tcW w:w="6865" w:type="dxa"/>
            <w:shd w:val="clear" w:color="auto" w:fill="A6A6A6" w:themeFill="background1" w:themeFillShade="A6"/>
          </w:tcPr>
          <w:p w14:paraId="2886FB1D"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[Current APN programs — to supply]</w:t>
            </w:r>
          </w:p>
        </w:tc>
      </w:tr>
      <w:tr w:rsidR="00FD7496" w:rsidRPr="0083132E" w14:paraId="042FB1D5"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A41A65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Office Locations </w:t>
            </w:r>
          </w:p>
        </w:tc>
        <w:tc>
          <w:tcPr>
            <w:tcW w:w="6865" w:type="dxa"/>
            <w:shd w:val="clear" w:color="auto" w:fill="A6A6A6" w:themeFill="background1" w:themeFillShade="A6"/>
          </w:tcPr>
          <w:p w14:paraId="039848DB"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[Office locations — to supply]</w:t>
            </w:r>
          </w:p>
        </w:tc>
      </w:tr>
      <w:tr w:rsidR="00FD7496" w:rsidRPr="0083132E" w14:paraId="07C9B1C2"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4C5FBA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Key Focus Verticals of Partner </w:t>
            </w:r>
          </w:p>
        </w:tc>
        <w:tc>
          <w:tcPr>
            <w:tcW w:w="6865" w:type="dxa"/>
            <w:shd w:val="clear" w:color="auto" w:fill="A6A6A6" w:themeFill="background1" w:themeFillShade="A6"/>
          </w:tcPr>
          <w:p w14:paraId="2A5486F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b/>
                <w:color w:val="000000" w:themeColor="text1"/>
                <w:sz w:val="18"/>
                <w:szCs w:val="20"/>
              </w:rPr>
            </w:pPr>
            <w:r>
              <w:rPr>
                <w:rFonts w:ascii="Amazon Ember Cd RC" w:hAnsi="Amazon Ember Cd RC" w:cs="Amazon Ember Cd RC"/>
                <w:color w:val="000000" w:themeColor="text1"/>
                <w:sz w:val="18"/>
                <w:szCs w:val="20"/>
              </w:rPr>
              <w:t xml:space="preserve">[Key focus verticals — to supply]</w:t>
            </w:r>
          </w:p>
        </w:tc>
      </w:tr>
      <w:tr w:rsidR="00FD7496" w:rsidRPr="0083132E" w14:paraId="27EF4803" w14:textId="77777777" w:rsidTr="0006351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5FB509A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EXISTING Competencies &amp; Service Delivery Programs</w:t>
            </w:r>
          </w:p>
        </w:tc>
        <w:tc>
          <w:tcPr>
            <w:tcW w:w="6865" w:type="dxa"/>
            <w:shd w:val="clear" w:color="auto" w:fill="A6A6A6" w:themeFill="background1" w:themeFillShade="A6"/>
          </w:tcPr>
          <w:p w14:paraId="3F407C59"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[Existing competencies and service delivery programs — to supply]</w:t>
            </w:r>
          </w:p>
        </w:tc>
      </w:tr>
      <w:tr w:rsidR="00FD7496" w:rsidRPr="00C275D4" w14:paraId="3639487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21AA613A"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Partner 3 Name (if needed), </w:t>
            </w:r>
            <w:r>
              <w:rPr>
                <w:rFonts w:ascii="Amazon Ember Cd RC" w:hAnsi="Amazon Ember Cd RC" w:cs="Amazon Ember Cd RC"/>
                <w:b w:val="0"/>
                <w:bCs w:val="0"/>
                <w:i/>
                <w:iCs/>
                <w:color w:val="FFFFFF" w:themeColor="background1"/>
                <w:sz w:val="20"/>
                <w:szCs w:val="20"/>
              </w:rPr>
              <w:t>add Partner 4+ below.</w:t>
            </w:r>
          </w:p>
        </w:tc>
        <w:tc>
          <w:tcPr>
            <w:tcW w:w="6865" w:type="dxa"/>
            <w:shd w:val="clear" w:color="auto" w:fill="808080" w:themeFill="background1" w:themeFillShade="80"/>
          </w:tcPr>
          <w:p w14:paraId="2060A226"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3CBE40F2"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tcPr>
          <w:p w14:paraId="4E9F0EEC"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SFDC Link</w:t>
            </w:r>
          </w:p>
        </w:tc>
        <w:tc>
          <w:tcPr>
            <w:tcW w:w="6865" w:type="dxa"/>
            <w:shd w:val="clear" w:color="auto" w:fill="808080" w:themeFill="background1" w:themeFillShade="80"/>
          </w:tcPr>
          <w:p w14:paraId="470C44F5"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Not applicable — two partners.</w:t>
            </w:r>
          </w:p>
        </w:tc>
      </w:tr>
      <w:tr w:rsidR="00FD7496" w:rsidRPr="00C275D4" w14:paraId="5E350946"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69CE6ADD"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APN SFDC Link</w:t>
            </w:r>
          </w:p>
        </w:tc>
        <w:tc>
          <w:tcPr>
            <w:tcW w:w="6865" w:type="dxa"/>
            <w:shd w:val="clear" w:color="auto" w:fill="808080" w:themeFill="background1" w:themeFillShade="80"/>
          </w:tcPr>
          <w:p w14:paraId="2EE69028"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1658394F"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33B1ABDB"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Partner Tier</w:t>
            </w:r>
          </w:p>
        </w:tc>
        <w:tc>
          <w:tcPr>
            <w:tcW w:w="6865" w:type="dxa"/>
            <w:shd w:val="clear" w:color="auto" w:fill="808080" w:themeFill="background1" w:themeFillShade="80"/>
          </w:tcPr>
          <w:p w14:paraId="421AB9D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3688A96D"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519B5B1F"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Partner Since</w:t>
            </w:r>
          </w:p>
        </w:tc>
        <w:tc>
          <w:tcPr>
            <w:tcW w:w="6865" w:type="dxa"/>
            <w:shd w:val="clear" w:color="auto" w:fill="808080" w:themeFill="background1" w:themeFillShade="80"/>
          </w:tcPr>
          <w:p w14:paraId="5003A2C8"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470FF9C4"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33D87B1D"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Business Plan Owners</w:t>
            </w:r>
          </w:p>
        </w:tc>
        <w:tc>
          <w:tcPr>
            <w:tcW w:w="6865" w:type="dxa"/>
            <w:shd w:val="clear" w:color="auto" w:fill="808080" w:themeFill="background1" w:themeFillShade="80"/>
          </w:tcPr>
          <w:p w14:paraId="12F7CA13"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26FB4A51"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tcPr>
          <w:p w14:paraId="4AEDBD41"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Current APN Programs</w:t>
            </w:r>
          </w:p>
        </w:tc>
        <w:tc>
          <w:tcPr>
            <w:tcW w:w="6865" w:type="dxa"/>
            <w:shd w:val="clear" w:color="auto" w:fill="808080" w:themeFill="background1" w:themeFillShade="80"/>
          </w:tcPr>
          <w:p w14:paraId="1D82336B"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46C73732"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115ED2FB"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Key Focus Verticals of Partner </w:t>
            </w:r>
          </w:p>
        </w:tc>
        <w:tc>
          <w:tcPr>
            <w:tcW w:w="6865" w:type="dxa"/>
            <w:shd w:val="clear" w:color="auto" w:fill="808080" w:themeFill="background1" w:themeFillShade="80"/>
          </w:tcPr>
          <w:p w14:paraId="7DD09A95"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b/>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2F222432" w14:textId="77777777" w:rsidTr="00063517">
        <w:trPr>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639D56BF"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EXISTING Competencies &amp; Service Delivery Programs</w:t>
            </w:r>
          </w:p>
        </w:tc>
        <w:tc>
          <w:tcPr>
            <w:tcW w:w="6865" w:type="dxa"/>
            <w:shd w:val="clear" w:color="auto" w:fill="808080" w:themeFill="background1" w:themeFillShade="80"/>
          </w:tcPr>
          <w:p w14:paraId="2615D89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bl>
    <w:p w14:paraId="4BD34CC2" w14:textId="77777777" w:rsidR="00FD7496" w:rsidRDefault="00FD7496" w:rsidP="00FD7496">
      <w:pPr>
        <w:pStyle w:val="Header"/>
      </w:pPr>
    </w:p>
    <w:p w14:paraId="043489F8" w14:textId="6E0756DF" w:rsidR="001948BD"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Solution Overview </w:t>
      </w:r>
    </w:p>
    <w:tbl>
      <w:tblPr>
        <w:tblStyle w:val="TableGrid"/>
        <w:tblW w:w="10885" w:type="dxa"/>
        <w:tblLook w:val="04A0" w:firstRow="1" w:lastRow="0" w:firstColumn="1" w:lastColumn="0" w:noHBand="0" w:noVBand="1"/>
      </w:tblPr>
      <w:tblGrid>
        <w:gridCol w:w="2376"/>
        <w:gridCol w:w="8509"/>
      </w:tblGrid>
      <w:tr w:rsidR="0038739D" w:rsidRPr="001948BD" w14:paraId="650511B7" w14:textId="77777777" w:rsidTr="00FD7496">
        <w:trPr>
          <w:trHeight w:val="854"/>
        </w:trPr>
        <w:tc>
          <w:tcPr>
            <w:tcW w:w="2376" w:type="dxa"/>
            <w:shd w:val="clear" w:color="auto" w:fill="7F7F7F" w:themeFill="text1" w:themeFillTint="80"/>
          </w:tcPr>
          <w:p w14:paraId="6E9D9A40" w14:textId="77777777" w:rsidR="0038739D" w:rsidRPr="0049738A" w:rsidRDefault="0038739D">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Executive summary</w:t>
            </w:r>
          </w:p>
        </w:tc>
        <w:tc>
          <w:tcPr>
            <w:tcW w:w="8509" w:type="dxa"/>
          </w:tcPr>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Automatum and OBP propose Managed Partner Development: a twelve-month retainer that stands up and runs an ISV's reseller channel on AWS, priced $2,500 / $5,000 / $7,500 a month.</w:t>
            </w:r>
          </w:p>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What the partners commit to is the roster under management and the machinery around it — up to six, up to twelve, or an uncapped roster of net new partners recruited and managed, a CPPO deal desk at the rung's turnaround, training on cadence, channel reviews with sourced-pipeline and attribution reporting, and OBP's partner system of record operated inside the fee. What they report, and target rather than guarantee, is partners issuing offers, because that depends on the partners themselves.</w:t>
            </w:r>
          </w:p>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Ramp from first outreach to a first partner transaction models at eight months, which sets the twelve-month term.</w:t>
            </w:r>
          </w:p>
        </w:tc>
      </w:tr>
      <w:tr w:rsidR="0038739D" w:rsidRPr="001948BD" w14:paraId="38DFFBC2" w14:textId="77777777" w:rsidTr="00FD7496">
        <w:trPr>
          <w:trHeight w:val="980"/>
        </w:trPr>
        <w:tc>
          <w:tcPr>
            <w:tcW w:w="2376" w:type="dxa"/>
            <w:shd w:val="clear" w:color="auto" w:fill="7F7F7F" w:themeFill="text1" w:themeFillTint="80"/>
          </w:tcPr>
          <w:p w14:paraId="0E8591D2" w14:textId="77777777" w:rsidR="0038739D" w:rsidRPr="0049738A" w:rsidRDefault="0038739D">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Description of Solution</w:t>
            </w:r>
          </w:p>
        </w:tc>
        <w:tc>
          <w:tcPr>
            <w:tcW w:w="8509" w:type="dxa"/>
          </w:tcPr>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Final delivery is a working reseller channel: executed partner agreements and a margin schedule, a live partner portal carrying onboarding, deal registration and commission tracking, recruitment and enablement running on a named cadence, a deal desk answering registrations, and a monthly report whose headline number is partners issuing offers.</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Rung depth: up to six, twelve or an uncapped roster of net new partners recruited and under management; twice-yearly, quarterly or monthly training and enablement sessions; a CPPO deal desk at one business day, eight business hours or four business hours; quarterly, monthly or fortnightly channel reviews with sourced-pipeline and attribution reporting.</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At every rung: recurring selling authorizations drafted, issued and tracked in AWS Marketplace; OBP's partner system of record stood up and operated inside the engagement fee; and Partner Revenue Measurement attribution configured for the channel.</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AWS permits only one partner identifier per resource, so partner attribution runs on user agent string rather than competing tags.</w:t>
            </w:r>
          </w:p>
        </w:tc>
      </w:tr>
      <w:tr w:rsidR="0038739D" w:rsidRPr="001948BD" w14:paraId="1DE84ED8" w14:textId="77777777" w:rsidTr="00FD7496">
        <w:trPr>
          <w:trHeight w:val="971"/>
        </w:trPr>
        <w:tc>
          <w:tcPr>
            <w:tcW w:w="2376" w:type="dxa"/>
            <w:shd w:val="clear" w:color="auto" w:fill="7F7F7F" w:themeFill="text1" w:themeFillTint="80"/>
          </w:tcPr>
          <w:p w14:paraId="03CA0EBB"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Technology considerations</w:t>
            </w:r>
          </w:p>
        </w:tc>
        <w:tc>
          <w:tcPr>
            <w:tcW w:w="8509" w:type="dxa"/>
          </w:tcPr>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Delivery is a staffed channel function against AWS-operated systems, plus one licensed component.</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AWS supplies Marketplace, the CPPO mechanism, selling authorizations and attribution. Automatum supplies the listing, the seller-of-record position and the offer issuance. OBP supplies recruitment, agreements, enablement, training, the deal desk and the reviews.</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OBP's partner system of record — portal, onboarding, deal registration and commission tracking, with CRM sync — is stood up and operated inside the engagement fee, and it is the auditable source behind the partners-issuing-offers count. [Seats per rung — to confirm.] No component is used that is not listed here. Licence cost recovery sits inside the engagement fee.</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One mechanism requires AWS and Automatum confirmation before the outcome model is final: whether, and by what mechanism, a third-party reseller can issue offers against Automatum's listing while Automatum is seller of record. The reported metric depends on it.</w:t>
            </w:r>
          </w:p>
        </w:tc>
      </w:tr>
      <w:tr w:rsidR="0038739D" w:rsidRPr="001948BD" w14:paraId="58BF3C9A" w14:textId="77777777" w:rsidTr="00FD7496">
        <w:trPr>
          <w:trHeight w:val="1070"/>
        </w:trPr>
        <w:tc>
          <w:tcPr>
            <w:tcW w:w="2376" w:type="dxa"/>
            <w:shd w:val="clear" w:color="auto" w:fill="7F7F7F" w:themeFill="text1" w:themeFillTint="80"/>
          </w:tcPr>
          <w:p w14:paraId="74256A31" w14:textId="77777777" w:rsidR="0038739D" w:rsidRPr="0049738A" w:rsidRDefault="001948B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Market Fit</w:t>
            </w:r>
          </w:p>
        </w:tc>
        <w:tc>
          <w:tcPr>
            <w:tcW w:w="8509" w:type="dxa"/>
          </w:tcPr>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Target market: ISVs with a live AWS listing and an intention to sell through resellers, without a channel function.</w:t>
            </w:r>
          </w:p>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Demand: driven by ISVs discovering that Marketplace channel revenue requires partners who are themselves registered, authorized and enabled — work that does not happen without an owner.</w:t>
            </w:r>
          </w:p>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Competitors: a channel manager hire plus a PRM subscription, channel consultancies, and doing nothing. The differentiator is a committed roster under management, a stated deal-desk turnaround, and a reported number held in a system of record.</w:t>
            </w:r>
          </w:p>
        </w:tc>
      </w:tr>
      <w:tr w:rsidR="0038739D" w:rsidRPr="001948BD" w14:paraId="70CABF3C" w14:textId="77777777" w:rsidTr="00FD7496">
        <w:trPr>
          <w:trHeight w:val="980"/>
        </w:trPr>
        <w:tc>
          <w:tcPr>
            <w:tcW w:w="2376" w:type="dxa"/>
            <w:shd w:val="clear" w:color="auto" w:fill="7F7F7F" w:themeFill="text1" w:themeFillTint="80"/>
          </w:tcPr>
          <w:p w14:paraId="3B84B969"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Marketing strategy</w:t>
            </w:r>
          </w:p>
        </w:tc>
        <w:tc>
          <w:tcPr>
            <w:tcW w:w="8509" w:type="dxa"/>
          </w:tcPr>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The solution carries its own overview and deck, and lists under its own Solution ID.</w:t>
            </w:r>
          </w:p>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Reach: AWS co-sell through ACE, with five ACE opportunity submissions committed for this solution; joint outbound from both partners; and referral from Managed Marketplace Operations, whose customers already transact and are the natural candidates for a channel.</w:t>
            </w:r>
          </w:p>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[Sponsored AWS marketing campaign participation — to confirm.]</w:t>
            </w:r>
          </w:p>
        </w:tc>
      </w:tr>
      <w:tr w:rsidR="0038739D" w:rsidRPr="001948BD" w14:paraId="554D216D" w14:textId="77777777" w:rsidTr="00FD7496">
        <w:trPr>
          <w:trHeight w:val="989"/>
        </w:trPr>
        <w:tc>
          <w:tcPr>
            <w:tcW w:w="2376" w:type="dxa"/>
            <w:shd w:val="clear" w:color="auto" w:fill="7F7F7F" w:themeFill="text1" w:themeFillTint="80"/>
          </w:tcPr>
          <w:p w14:paraId="2D175383"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Organization/Teaming Structure</w:t>
            </w:r>
          </w:p>
        </w:tc>
        <w:tc>
          <w:tcPr>
            <w:tcW w:w="8509" w:type="dxa"/>
          </w:tcPr>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OBP staffs a named channel manager with a named backup, and at the top rung a named deal-desk owner with a stated coverage window.</w:t>
            </w:r>
          </w:p>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The deal-desk turnarounds and the review cadence are staffing commitments and are to be capacity-tested before publication, including the uncapped roster at the top rung. [Named-owner hours per rung and accounts per owner — to confirm.]</w:t>
            </w:r>
          </w:p>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Hiring is anticipated at [volume threshold — to model].</w:t>
            </w:r>
          </w:p>
        </w:tc>
      </w:tr>
      <w:tr w:rsidR="0038739D" w:rsidRPr="001948BD" w14:paraId="308361FF" w14:textId="77777777" w:rsidTr="00FD7496">
        <w:trPr>
          <w:trHeight w:val="1070"/>
        </w:trPr>
        <w:tc>
          <w:tcPr>
            <w:tcW w:w="2376" w:type="dxa"/>
            <w:shd w:val="clear" w:color="auto" w:fill="7F7F7F" w:themeFill="text1" w:themeFillTint="80"/>
          </w:tcPr>
          <w:p w14:paraId="0B082625"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lastRenderedPageBreak/>
              <w:t>Schedule</w:t>
            </w:r>
          </w:p>
        </w:tc>
        <w:tc>
          <w:tcPr>
            <w:tcW w:w="8509" w:type="dxa"/>
          </w:tcPr>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Wave two of a two-wave submission sequence, submitted alongside Managed Marketplace Operations, opening on wave one's Milestone 1 approval.</w:t>
            </w:r>
          </w:p>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Per engagement: a twelve-month term, set by the eight-month ramp from first outreach to a first partner transaction.</w:t>
            </w:r>
          </w:p>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Constraints: each recruited partner must clear its own AWS gate — paid seller registration, tax interview, USD disbursement and service-linked role — which is the partner's act and outside both the ISV's and the partners' control.</w:t>
            </w:r>
          </w:p>
        </w:tc>
      </w:tr>
      <w:tr w:rsidR="0038739D" w:rsidRPr="001948BD" w14:paraId="7721648C" w14:textId="77777777" w:rsidTr="00063517">
        <w:trPr>
          <w:trHeight w:val="710"/>
        </w:trPr>
        <w:tc>
          <w:tcPr>
            <w:tcW w:w="2376" w:type="dxa"/>
            <w:shd w:val="clear" w:color="auto" w:fill="7F7F7F" w:themeFill="text1" w:themeFillTint="80"/>
          </w:tcPr>
          <w:p w14:paraId="3B5348C2" w14:textId="77777777" w:rsidR="0038739D" w:rsidRPr="0049738A" w:rsidRDefault="001948B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Initial Financial projections</w:t>
            </w:r>
          </w:p>
        </w:tc>
        <w:tc>
          <w:tcPr>
            <w:tcW w:w="8509" w:type="dxa"/>
          </w:tcPr>
          <w:p w14:paraId="051AFB25" w14:textId="3390ECA6" w:rsidR="0038739D" w:rsidRPr="001948BD" w:rsidRDefault="00017AC7">
            <w:pPr>
              <w:rPr>
                <w:rFonts w:ascii="Amazon Ember" w:hAnsi="Amazon Ember" w:cs="Amazon Ember"/>
                <w:sz w:val="20"/>
                <w:szCs w:val="20"/>
              </w:rPr>
            </w:pPr>
            <w:r>
              <w:rPr>
                <w:rFonts w:ascii="Amazon Ember" w:hAnsi="Amazon Ember" w:cs="Amazon Ember"/>
                <w:sz w:val="20"/>
                <w:szCs w:val="20"/>
              </w:rPr>
              <w:t xml:space="preserve">List price $2,500 / $5,000 / $7,500 a month across three rungs, on a twelve-month term. Priced on the seniority of the person on the account.</w:t>
            </w:r>
          </w:p>
          <w:p w14:paraId="051AFB25" w14:textId="3390ECA6" w:rsidR="0038739D" w:rsidRPr="001948BD" w:rsidRDefault="00017AC7">
            <w:pPr>
              <w:rPr>
                <w:rFonts w:ascii="Amazon Ember" w:hAnsi="Amazon Ember" w:cs="Amazon Ember"/>
                <w:sz w:val="20"/>
                <w:szCs w:val="20"/>
              </w:rPr>
            </w:pPr>
            <w:r>
              <w:rPr>
                <w:rFonts w:ascii="Amazon Ember" w:hAnsi="Amazon Ember" w:cs="Amazon Ember"/>
                <w:sz w:val="20"/>
                <w:szCs w:val="20"/>
              </w:rPr>
              <w:t xml:space="preserve">The partner system of record is carried inside the engagement fee and must be stress-tested against the lowest rung in the portfolio. Revenue split between the partners is under negotiation. [Volume forecast, seats per rung, retainer payment terms and margin — to supply.]</w:t>
            </w:r>
          </w:p>
        </w:tc>
      </w:tr>
      <w:tr w:rsidR="001948BD" w:rsidRPr="001948BD" w14:paraId="4824AFB7" w14:textId="77777777" w:rsidTr="00FD7496">
        <w:trPr>
          <w:trHeight w:val="1061"/>
        </w:trPr>
        <w:tc>
          <w:tcPr>
            <w:tcW w:w="2376" w:type="dxa"/>
            <w:shd w:val="clear" w:color="auto" w:fill="7F7F7F" w:themeFill="text1" w:themeFillTint="80"/>
          </w:tcPr>
          <w:p w14:paraId="571B5235" w14:textId="77777777" w:rsidR="001948BD" w:rsidRPr="0049738A" w:rsidRDefault="001948B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Draft Reference Architecture</w:t>
            </w:r>
          </w:p>
        </w:tc>
        <w:tc>
          <w:tcPr>
            <w:tcW w:w="8509" w:type="dxa"/>
          </w:tcPr>
          <w:p w14:paraId="4E2DA521" w14:textId="77777777" w:rsidR="001948BD" w:rsidRPr="001948BD" w:rsidRDefault="001948BD">
            <w:pPr>
              <w:rPr>
                <w:rFonts w:ascii="Amazon Ember" w:hAnsi="Amazon Ember" w:cs="Amazon Ember"/>
                <w:sz w:val="20"/>
                <w:szCs w:val="20"/>
              </w:rPr>
            </w:pPr>
            <w:r>
              <w:rPr>
                <w:rFonts w:ascii="Amazon Ember" w:hAnsi="Amazon Ember" w:cs="Amazon Ember"/>
                <w:sz w:val="20"/>
                <w:szCs w:val="20"/>
              </w:rPr>
              <w:t xml:space="preserve">[Insert architecture diagram — to supply.]</w:t>
            </w:r>
          </w:p>
        </w:tc>
      </w:tr>
      <w:tr w:rsidR="001948BD" w:rsidRPr="001948BD" w14:paraId="43FBB842" w14:textId="77777777" w:rsidTr="00FD7496">
        <w:trPr>
          <w:trHeight w:val="989"/>
        </w:trPr>
        <w:tc>
          <w:tcPr>
            <w:tcW w:w="2376" w:type="dxa"/>
            <w:shd w:val="clear" w:color="auto" w:fill="7F7F7F" w:themeFill="text1" w:themeFillTint="80"/>
          </w:tcPr>
          <w:p w14:paraId="4275D952" w14:textId="77777777" w:rsidR="001948BD" w:rsidRPr="0049738A" w:rsidRDefault="001948B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First Customer Targets</w:t>
            </w:r>
          </w:p>
        </w:tc>
        <w:tc>
          <w:tcPr>
            <w:tcW w:w="8509" w:type="dxa"/>
          </w:tcPr>
          <w:p w14:paraId="3E1EF076" w14:textId="59D36D4D" w:rsidR="001948BD" w:rsidRPr="001948BD" w:rsidRDefault="001948BD">
            <w:pPr>
              <w:rPr>
                <w:rFonts w:ascii="Amazon Ember" w:hAnsi="Amazon Ember" w:cs="Amazon Ember"/>
                <w:sz w:val="20"/>
                <w:szCs w:val="20"/>
              </w:rPr>
            </w:pPr>
            <w:r>
              <w:rPr>
                <w:rFonts w:ascii="Amazon Ember" w:hAnsi="Amazon Ember" w:cs="Amazon Ember"/>
                <w:sz w:val="20"/>
                <w:szCs w:val="20"/>
              </w:rPr>
              <w:t xml:space="preserve">[Initial customers involved in solution design, with ACE opportunity links where entered — to supply.]</w:t>
            </w:r>
          </w:p>
        </w:tc>
      </w:tr>
      <w:tr w:rsidR="0038739D" w:rsidRPr="001948BD" w14:paraId="77CA5DEA" w14:textId="77777777" w:rsidTr="00FD7496">
        <w:trPr>
          <w:trHeight w:val="1016"/>
        </w:trPr>
        <w:tc>
          <w:tcPr>
            <w:tcW w:w="2376" w:type="dxa"/>
            <w:shd w:val="clear" w:color="auto" w:fill="7F7F7F" w:themeFill="text1" w:themeFillTint="80"/>
          </w:tcPr>
          <w:p w14:paraId="2AD88A34" w14:textId="77777777" w:rsidR="0038739D" w:rsidRPr="0049738A" w:rsidRDefault="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Findings and recommendations</w:t>
            </w:r>
          </w:p>
        </w:tc>
        <w:tc>
          <w:tcPr>
            <w:tcW w:w="8509" w:type="dxa"/>
          </w:tcPr>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Both partners recommend proceeding, in wave two.</w:t>
            </w:r>
          </w:p>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Findings: an eight-month ramp that sets the term, and a reported metric a customer can audit because it sits in a system of record. The material risk is a mechanism question rather than a delivery one — if a third-party reseller cannot issue offers against Automatum's listing under its seller-of-record position, the outcome model needs rebuilding. Confirm before build.</w:t>
            </w:r>
          </w:p>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Open before build: the reseller offer-issuance mechanism; the CPPO boundary with Managed Marketplace Operations; seats per rung and cost recovery for the partner system of record; ownership of the partner agreements and the channel record at end of term or on non-renewal; and the staffing model.</w:t>
            </w:r>
          </w:p>
        </w:tc>
      </w:tr>
    </w:tbl>
    <w:p w14:paraId="2981E141" w14:textId="77777777" w:rsidR="00FD7496" w:rsidRDefault="00FD7496"/>
    <w:p w14:paraId="76AB4F34" w14:textId="77777777" w:rsidR="00FD7496"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Solution Team Structure</w:t>
      </w:r>
    </w:p>
    <w:tbl>
      <w:tblPr>
        <w:tblStyle w:val="TableGrid"/>
        <w:tblW w:w="10885" w:type="dxa"/>
        <w:tblLook w:val="04A0" w:firstRow="1" w:lastRow="0" w:firstColumn="1" w:lastColumn="0" w:noHBand="0" w:noVBand="1"/>
      </w:tblPr>
      <w:tblGrid>
        <w:gridCol w:w="2376"/>
        <w:gridCol w:w="8509"/>
      </w:tblGrid>
      <w:tr w:rsidR="00FD7496" w:rsidRPr="001948BD" w14:paraId="263E93AD" w14:textId="77777777" w:rsidTr="00FD7496">
        <w:trPr>
          <w:trHeight w:val="1088"/>
        </w:trPr>
        <w:tc>
          <w:tcPr>
            <w:tcW w:w="2376" w:type="dxa"/>
            <w:shd w:val="clear" w:color="auto" w:fill="7F7F7F" w:themeFill="text1" w:themeFillTint="80"/>
          </w:tcPr>
          <w:p w14:paraId="250A80DE" w14:textId="77777777" w:rsidR="00FD7496" w:rsidRPr="0049738A" w:rsidRDefault="00FD7496" w:rsidP="00072157">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Which Partner is the first line of support? How does the support model work?</w:t>
            </w:r>
          </w:p>
        </w:tc>
        <w:tc>
          <w:tcPr>
            <w:tcW w:w="8509" w:type="dxa"/>
          </w:tcPr>
          <w:p w14:paraId="1EFE8B9C" w14:textId="1DE8C04C"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OBP is first line of support for the channel, the deal desk and the partner system of record, through a named channel manager with a named backup. Automatum is first line for the listing, offer issuance and selling authorizations. Recruited partners are supported by OBP; the ISV's own customers remain the ISV's.</w:t>
            </w:r>
          </w:p>
        </w:tc>
      </w:tr>
      <w:tr w:rsidR="00FD7496" w:rsidRPr="001948BD" w14:paraId="1FC3FCC4" w14:textId="77777777" w:rsidTr="00072157">
        <w:trPr>
          <w:trHeight w:val="980"/>
        </w:trPr>
        <w:tc>
          <w:tcPr>
            <w:tcW w:w="2376" w:type="dxa"/>
            <w:shd w:val="clear" w:color="auto" w:fill="7F7F7F" w:themeFill="text1" w:themeFillTint="80"/>
          </w:tcPr>
          <w:p w14:paraId="49B40992" w14:textId="77777777" w:rsidR="00FD7496" w:rsidRPr="0049738A" w:rsidRDefault="00FD7496" w:rsidP="00072157">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Who generated opportunities for the solution? If multiple, describe how the partners work together?</w:t>
            </w:r>
          </w:p>
        </w:tc>
        <w:tc>
          <w:tcPr>
            <w:tcW w:w="8509" w:type="dxa"/>
          </w:tcPr>
          <w:p w14:paraId="1AE008F2" w14:textId="1EB3D3F5"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Both partners source, and AWS sources through ACE, where five opportunity submissions are committed for this solution. Managed Marketplace Operations is also a source: its customers already transact and are the natural candidates for a channel. Partner-sourced deals filed to ACE by OBP are counted separately from the programme's five per Solution ID. An opportunity belongs to exactly one solution. Where a customer buys more than one of the four, the higher solution's commit column governs any overlap and the same work is not billed twice.</w:t>
            </w:r>
          </w:p>
        </w:tc>
      </w:tr>
      <w:tr w:rsidR="00FD7496" w:rsidRPr="001948BD" w14:paraId="57CD8809" w14:textId="77777777" w:rsidTr="00072157">
        <w:trPr>
          <w:trHeight w:val="971"/>
        </w:trPr>
        <w:tc>
          <w:tcPr>
            <w:tcW w:w="2376" w:type="dxa"/>
            <w:shd w:val="clear" w:color="auto" w:fill="7F7F7F" w:themeFill="text1" w:themeFillTint="80"/>
          </w:tcPr>
          <w:p w14:paraId="3CC49E4E" w14:textId="77777777" w:rsidR="00FD7496" w:rsidRPr="0049738A" w:rsidRDefault="00063517" w:rsidP="00072157">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Have the partners determine if they can work together commercially?</w:t>
            </w:r>
          </w:p>
        </w:tc>
        <w:tc>
          <w:tcPr>
            <w:tcW w:w="8509" w:type="dxa"/>
          </w:tcPr>
          <w:p w14:paraId="5DF9EB87" w14:textId="6EA47EB0"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Not yet. The revenue split on each line, the flow of funds and payment trigger, Marketplace fee treatment and milestone apportionment are on the agenda for a partner call and remain unsettled. Two items are specific to this solution: cost recovery for the partner system of record inside the engagement fee, stress-tested against the lowest rung; and ownership of the executed partner agreements and the channel record at end of term or on non-renewal.</w:t>
            </w:r>
          </w:p>
        </w:tc>
      </w:tr>
    </w:tbl>
    <w:p w14:paraId="02E8B3FD" w14:textId="77777777" w:rsidR="00FD7496" w:rsidRDefault="00FD7496"/>
    <w:p w14:paraId="344DA7E9" w14:textId="77777777" w:rsidR="00B05421" w:rsidRDefault="00185E70">
      <w:r>
        <w:rPr>
          <w:noProof/>
        </w:rPr>
        <mc:AlternateContent>
          <mc:Choice Requires="wps">
            <w:drawing>
              <wp:anchor distT="0" distB="0" distL="114300" distR="114300" simplePos="0" relativeHeight="251660288" behindDoc="0" locked="0" layoutInCell="1" allowOverlap="1" wp14:anchorId="325FFC4A" wp14:editId="5E3EA4D5">
                <wp:simplePos x="0" y="0"/>
                <wp:positionH relativeFrom="column">
                  <wp:posOffset>306271</wp:posOffset>
                </wp:positionH>
                <wp:positionV relativeFrom="paragraph">
                  <wp:posOffset>133383</wp:posOffset>
                </wp:positionV>
                <wp:extent cx="6261100" cy="535940"/>
                <wp:effectExtent l="12700" t="12700" r="12700" b="10160"/>
                <wp:wrapNone/>
                <wp:docPr id="1458579357" name="Text Box 2"/>
                <wp:cNvGraphicFramePr/>
                <a:graphic xmlns:a="http://schemas.openxmlformats.org/drawingml/2006/main">
                  <a:graphicData uri="http://schemas.microsoft.com/office/word/2010/wordprocessingShape">
                    <wps:wsp>
                      <wps:cNvSpPr txBox="1"/>
                      <wps:spPr>
                        <a:xfrm>
                          <a:off x="0" y="0"/>
                          <a:ext cx="6261100" cy="535940"/>
                        </a:xfrm>
                        <a:prstGeom prst="rect">
                          <a:avLst/>
                        </a:prstGeom>
                        <a:solidFill>
                          <a:schemeClr val="lt1"/>
                        </a:solidFill>
                        <a:ln w="28575">
                          <a:solidFill>
                            <a:schemeClr val="accent2"/>
                          </a:solidFill>
                        </a:ln>
                      </wps:spPr>
                      <wps:txbx>
                        <w:txbxContent>
                          <w:p w14:paraId="23C69FE6" w14:textId="4C044182" w:rsidR="00185E70" w:rsidRDefault="00185E70">
                            <w:r>
                              <w:rPr>
                                <w:b/>
                                <w:bCs/>
                              </w:rPr>
                              <w:t>Next steps:</w:t>
                            </w:r>
                            <w:r>
                              <w:t xml:space="preserve"> Submit Feasibility study </w:t>
                            </w:r>
                            <w:hyperlink r:id="rId6" w:history="1">
                              <w:r>
                                <w:rPr>
                                  <w:rStyle w:val="Hyperlink"/>
                                </w:rPr>
                                <w:t>here</w:t>
                              </w:r>
                            </w:hyperlink>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FFC4A" id="Text Box 2" o:spid="_x0000_s1027" type="#_x0000_t202" style="position:absolute;margin-left:24.1pt;margin-top:10.5pt;width:493pt;height:4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LKTZOwIAAIgEAAAOAAAAZHJzL2Uyb0RvYy54bWysVEtv2zAMvg/YfxB0Xxx7SdoacYosRYYB RVsgLXpWZDkxIIuaxMTOfv0o5d3tNOwikyLFx/eRHt93jWZb5XwNpuBpr8+ZMhLK2qwK/vY6/3LL mUdhSqHBqILvlOf3k8+fxq3NVQZr0KVyjIIYn7e24GtEmyeJl2vVCN8DqwwZK3CNQFLdKimdaCl6 o5Os3x8lLbjSOpDKe7p92Bv5JMavKiXxuaq8QqYLTrVhPF08l+FMJmORr5yw61oeyhD/UEUjakNJ T6EeBAq2cfUfoZpaOvBQYU9Ck0BV1VLFHqibtP+hm8VaWBV7IXC8PcHk/19Y+bRd2BfHsPsGHREY AGmtzz1dhn66yjXhS5UyshOEuxNsqkMm6XKUjdK0TyZJtuHX4d0g4pqcX1vn8buChgWh4I5oiWiJ 7aNHykiuR5eQzIOuy3mtdVTCKKiZdmwriESNsUZ6ceWlDWsLnt0Ob4Yx8pUxTtM5hJBSGcxCq9dh SNOGLs8ABAm7Zcfq8gKcJZQ7wszBfpy8lfOaGnsUHl+Eo/khLGgn8JmOSgMVBgeJszW4X3+7D/5E K1k5a2keC+5/boRTnOkfhgi/SwcEK8OoDIY3GSnu0rK8tJhNMwNCK6XtszKKwR/1UawcNO+0OtOQ lUzCSMpdcDyKM9xvCa2eVNNpdKKRtQIfzcLKEDqwE2h77d6FswdukabiCY6TK/IPFO99w0sD0w1C VUf+A857VA/w07hHdg6rGfbpUo9e5x/I5DcAAAD//wMAUEsDBBQABgAIAAAAIQAMl2jv3wAAAA8B AAAPAAAAZHJzL2Rvd25yZXYueG1sTE9NT8MwDL0j8R8iI3FjaUtBo2s6wSbEhcsGB45eY9qKJqmS bMv+Pe4JLpbtZ7+Pep3MKE7kw+CsgnyRgSDbOj3YTsHnx+vdEkSIaDWOzpKCCwVYN9dXNVbane2O TvvYCSaxoUIFfYxTJWVoezIYFm4iy9i38wYjj76T2uOZyc0oiyx7lAYHywo9TrTpqf3ZH42CXSrk pmvf3v2UdD4+YdLl14tStzdpu+LyvAIRKcW/D5gzsH9o2NjBHa0OYlRQLgu+VFDknGvGs/uSN4e5 eyhBNrX8n6P5BQAA//8DAFBLAQItABQABgAIAAAAIQC2gziS/gAAAOEBAAATAAAAAAAAAAAAAAAA AAAAAABbQ29udGVudF9UeXBlc10ueG1sUEsBAi0AFAAGAAgAAAAhADj9If/WAAAAlAEAAAsAAAAA AAAAAAAAAAAALwEAAF9yZWxzLy5yZWxzUEsBAi0AFAAGAAgAAAAhAEEspNk7AgAAiAQAAA4AAAAA AAAAAAAAAAAALgIAAGRycy9lMm9Eb2MueG1sUEsBAi0AFAAGAAgAAAAhAAyXaO/fAAAADwEAAA8A AAAAAAAAAAAAAAAAlQQAAGRycy9kb3ducmV2LnhtbFBLBQYAAAAABAAEAPMAAAChBQAAAAA= " fillcolor="white [3201]" strokecolor="#ed7d31 [3205]" strokeweight="2.25pt">
                <v:textbox>
                  <w:txbxContent>
                    <w:p w14:paraId="23C69FE6" w14:textId="4C044182" w:rsidR="00185E70" w:rsidRDefault="00185E70">
                      <w:r>
                        <w:rPr>
                          <w:b/>
                          <w:bCs/>
                        </w:rPr>
                        <w:t>Next steps:</w:t>
                      </w:r>
                      <w:r>
                        <w:t xml:space="preserve"> Submit Feasibility study </w:t>
                      </w:r>
                      <w:hyperlink r:id="rId7" w:history="1">
                        <w:r>
                          <w:rPr>
                            <w:rStyle w:val="Hyperlink"/>
                          </w:rPr>
                          <w:t>here</w:t>
                        </w:r>
                      </w:hyperlink>
                      <w:r>
                        <w:t>.</w:t>
                      </w:r>
                    </w:p>
                  </w:txbxContent>
                </v:textbox>
              </v:shape>
            </w:pict>
          </mc:Fallback>
        </mc:AlternateContent>
      </w:r>
    </w:p>
    <w:p w14:paraId="222F5590" w14:textId="77777777" w:rsidR="00185E70" w:rsidRDefault="00185E70"/>
    <w:p w14:paraId="0CF23D79" w14:textId="77777777" w:rsidR="00FD7496" w:rsidRDefault="00FD7496"/>
    <w:p w14:paraId="442CFB5C" w14:textId="77777777" w:rsidR="00FD7496" w:rsidRDefault="00FD7496"/>
    <w:p w14:paraId="6B8A4F82" w14:textId="2A9C9FC6" w:rsidR="00185E70" w:rsidRPr="00017AC7" w:rsidRDefault="00FD7496" w:rsidP="00017AC7">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AWS Feedback</w:t>
      </w:r>
    </w:p>
    <w:tbl>
      <w:tblPr>
        <w:tblStyle w:val="TableGrid"/>
        <w:tblW w:w="0" w:type="auto"/>
        <w:tblLook w:val="04A0" w:firstRow="1" w:lastRow="0" w:firstColumn="1" w:lastColumn="0" w:noHBand="0" w:noVBand="1"/>
      </w:tblPr>
      <w:tblGrid>
        <w:gridCol w:w="2352"/>
        <w:gridCol w:w="8263"/>
      </w:tblGrid>
      <w:tr w:rsidR="00B05421" w:rsidRPr="001948BD" w14:paraId="0BF12E7A" w14:textId="77777777" w:rsidTr="00BE160B">
        <w:trPr>
          <w:trHeight w:val="1016"/>
        </w:trPr>
        <w:tc>
          <w:tcPr>
            <w:tcW w:w="2352" w:type="dxa"/>
            <w:shd w:val="clear" w:color="auto" w:fill="7F7F7F" w:themeFill="text1" w:themeFillTint="80"/>
          </w:tcPr>
          <w:p w14:paraId="34191375" w14:textId="77777777" w:rsidR="00B05421" w:rsidRPr="0049738A" w:rsidRDefault="00B05421" w:rsidP="00BE160B">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Additional input and recommendations from AWS teams</w:t>
            </w:r>
          </w:p>
        </w:tc>
        <w:tc>
          <w:tcPr>
            <w:tcW w:w="8263" w:type="dxa"/>
          </w:tcPr>
          <w:p w14:paraId="410C3244" w14:textId="77777777" w:rsidR="00B05421" w:rsidRPr="001948BD" w:rsidRDefault="00B05421" w:rsidP="00BE160B">
            <w:pPr>
              <w:rPr>
                <w:rFonts w:ascii="Amazon Ember" w:hAnsi="Amazon Ember" w:cs="Amazon Ember"/>
                <w:sz w:val="20"/>
                <w:szCs w:val="20"/>
              </w:rPr>
            </w:pPr>
            <w:r>
              <w:rPr>
                <w:rFonts w:ascii="Amazon Ember" w:hAnsi="Amazon Ember" w:cs="Amazon Ember"/>
                <w:sz w:val="20"/>
                <w:szCs w:val="20"/>
              </w:rPr>
              <w:t>[leave blank in submission. AWS feedback to be included with any feedback or additional steps required.]</w:t>
            </w:r>
          </w:p>
        </w:tc>
      </w:tr>
    </w:tbl>
    <w:p w14:paraId="3E90B4A5" w14:textId="77777777" w:rsidR="0038739D" w:rsidRDefault="00B05421">
      <w:r>
        <w:t xml:space="preserve"> </w:t>
      </w:r>
    </w:p>
    <w:sectPr w:rsidR="0038739D" w:rsidSect="008B22EC">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6DF6" w14:textId="77777777" w:rsidR="00BE1DFB" w:rsidRDefault="00BE1DFB" w:rsidP="0038739D">
      <w:r>
        <w:separator/>
      </w:r>
    </w:p>
  </w:endnote>
  <w:endnote w:type="continuationSeparator" w:id="0">
    <w:p w14:paraId="5B95F960" w14:textId="77777777" w:rsidR="00BE1DFB" w:rsidRDefault="00BE1DFB" w:rsidP="0038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mazon Ember">
    <w:altName w:val="Calibri"/>
    <w:panose1 w:val="020B0603020204020204"/>
    <w:charset w:val="00"/>
    <w:family w:val="swiss"/>
    <w:pitch w:val="variable"/>
    <w:sig w:usb0="A00002EF" w:usb1="5000205B" w:usb2="00000028" w:usb3="00000000" w:csb0="0000009F" w:csb1="00000000"/>
  </w:font>
  <w:font w:name="Amazon Ember Cd RC">
    <w:altName w:val="Calibri"/>
    <w:panose1 w:val="020B0606020204020204"/>
    <w:charset w:val="00"/>
    <w:family w:val="swiss"/>
    <w:pitch w:val="variable"/>
    <w:sig w:usb0="A00002EF" w:usb1="5000205B" w:usb2="00000028"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791B" w14:textId="77777777" w:rsidR="00F57974" w:rsidRDefault="00F57974" w:rsidP="00F57974">
    <w:pPr>
      <w:rPr>
        <w:sz w:val="12"/>
        <w:szCs w:val="20"/>
      </w:rPr>
    </w:pPr>
    <w:r w:rsidRPr="00BF649E">
      <w:rPr>
        <w:sz w:val="12"/>
        <w:szCs w:val="20"/>
      </w:rPr>
      <w:t xml:space="preserve">This document is for discussion purposes only and does not create a legally binding or enforceable agreement or offer and is not enforceable against either party.  </w:t>
    </w:r>
  </w:p>
  <w:p w14:paraId="5D41C36B" w14:textId="3EF2C9D2" w:rsidR="00017AC7" w:rsidRPr="00BF649E" w:rsidRDefault="00F57974" w:rsidP="00F57974">
    <w:pPr>
      <w:rPr>
        <w:sz w:val="12"/>
        <w:szCs w:val="20"/>
      </w:rPr>
    </w:pPr>
    <w:r w:rsidRPr="00BF649E">
      <w:rPr>
        <w:sz w:val="12"/>
        <w:szCs w:val="20"/>
      </w:rPr>
      <w:t>Neither party will be liable to the other party as a result of the failure to fulfill any obligation described in this document or the failure to enter into any agreement contemplated by this document.</w:t>
    </w:r>
    <w:r>
      <w:rPr>
        <w:sz w:val="12"/>
        <w:szCs w:val="20"/>
      </w:rPr>
      <w:t xml:space="preserve"> </w:t>
    </w:r>
  </w:p>
  <w:p w14:paraId="6297F234" w14:textId="77777777" w:rsidR="00FD7496" w:rsidRPr="00F57974" w:rsidRDefault="00FD7496" w:rsidP="00F57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843BA" w14:textId="77777777" w:rsidR="00BE1DFB" w:rsidRDefault="00BE1DFB" w:rsidP="0038739D">
      <w:r>
        <w:separator/>
      </w:r>
    </w:p>
  </w:footnote>
  <w:footnote w:type="continuationSeparator" w:id="0">
    <w:p w14:paraId="78273883" w14:textId="77777777" w:rsidR="00BE1DFB" w:rsidRDefault="00BE1DFB" w:rsidP="0038739D">
      <w:r>
        <w:continuationSeparator/>
      </w:r>
    </w:p>
  </w:footnote>
  <w:footnote w:id="1">
    <w:p w14:paraId="52F986DF" w14:textId="57C77675" w:rsidR="00017AC7" w:rsidRDefault="00017AC7">
      <w:pPr>
        <w:pStyle w:val="FootnoteText"/>
      </w:pPr>
      <w:r>
        <w:rPr>
          <w:rStyle w:val="FootnoteReference"/>
        </w:rPr>
        <w:footnoteRef/>
      </w:r>
      <w:r>
        <w:t xml:space="preserve"> We define a Business Outcome Solution as one that impacts a customer’s top or bottom line.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3E9E" w14:textId="77777777" w:rsidR="00FD7496" w:rsidRDefault="00FD7496" w:rsidP="00FD7496">
    <w:pPr>
      <w:pStyle w:val="Header"/>
    </w:pPr>
    <w:r>
      <w:rPr>
        <w:noProof/>
      </w:rPr>
      <w:drawing>
        <wp:inline distT="0" distB="0" distL="0" distR="0" wp14:anchorId="1C9BD6BA" wp14:editId="2189685A">
          <wp:extent cx="1259205" cy="346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801" cy="36113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9D"/>
    <w:rsid w:val="00006AD1"/>
    <w:rsid w:val="00017AC7"/>
    <w:rsid w:val="00063517"/>
    <w:rsid w:val="001037AF"/>
    <w:rsid w:val="001171A7"/>
    <w:rsid w:val="00185E70"/>
    <w:rsid w:val="001948BD"/>
    <w:rsid w:val="00215679"/>
    <w:rsid w:val="00225A19"/>
    <w:rsid w:val="002716E0"/>
    <w:rsid w:val="00332E46"/>
    <w:rsid w:val="00383A61"/>
    <w:rsid w:val="0038739D"/>
    <w:rsid w:val="003C70D3"/>
    <w:rsid w:val="0049738A"/>
    <w:rsid w:val="00734B78"/>
    <w:rsid w:val="00763C2F"/>
    <w:rsid w:val="007B28D7"/>
    <w:rsid w:val="007D3D68"/>
    <w:rsid w:val="0080693C"/>
    <w:rsid w:val="00842AF3"/>
    <w:rsid w:val="008B22EC"/>
    <w:rsid w:val="008B534F"/>
    <w:rsid w:val="009D6156"/>
    <w:rsid w:val="00A67D36"/>
    <w:rsid w:val="00A80CED"/>
    <w:rsid w:val="00B01A02"/>
    <w:rsid w:val="00B05421"/>
    <w:rsid w:val="00B23364"/>
    <w:rsid w:val="00BB6DD0"/>
    <w:rsid w:val="00BE1DFB"/>
    <w:rsid w:val="00C9005A"/>
    <w:rsid w:val="00C96604"/>
    <w:rsid w:val="00D57930"/>
    <w:rsid w:val="00E912BC"/>
    <w:rsid w:val="00F25FCD"/>
    <w:rsid w:val="00F57974"/>
    <w:rsid w:val="00FB4B50"/>
    <w:rsid w:val="00FD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9A7A"/>
  <w15:chartTrackingRefBased/>
  <w15:docId w15:val="{7136473D-7A29-954C-801E-38DE2D59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nhideWhenUsed/>
    <w:qFormat/>
    <w:rsid w:val="00FD7496"/>
    <w:pPr>
      <w:keepNext/>
      <w:keepLines/>
      <w:spacing w:before="200"/>
      <w:outlineLvl w:val="2"/>
    </w:pPr>
    <w:rPr>
      <w:rFonts w:asciiTheme="majorHAnsi" w:eastAsiaTheme="majorEastAsia" w:hAnsiTheme="majorHAnsi" w:cstheme="majorBidi"/>
      <w:b/>
      <w:bCs/>
      <w:color w:val="4472C4" w:themeColor="accent1"/>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D6156"/>
    <w:rPr>
      <w:rFonts w:ascii="Amazon Ember" w:hAnsi="Amazon Ember"/>
      <w:sz w:val="20"/>
    </w:rPr>
  </w:style>
  <w:style w:type="paragraph" w:styleId="Header">
    <w:name w:val="header"/>
    <w:basedOn w:val="Normal"/>
    <w:link w:val="HeaderChar"/>
    <w:uiPriority w:val="99"/>
    <w:unhideWhenUsed/>
    <w:rsid w:val="0038739D"/>
    <w:pPr>
      <w:tabs>
        <w:tab w:val="center" w:pos="4680"/>
        <w:tab w:val="right" w:pos="9360"/>
      </w:tabs>
    </w:pPr>
  </w:style>
  <w:style w:type="character" w:customStyle="1" w:styleId="HeaderChar">
    <w:name w:val="Header Char"/>
    <w:basedOn w:val="DefaultParagraphFont"/>
    <w:link w:val="Header"/>
    <w:uiPriority w:val="99"/>
    <w:rsid w:val="0038739D"/>
  </w:style>
  <w:style w:type="paragraph" w:styleId="Footer">
    <w:name w:val="footer"/>
    <w:basedOn w:val="Normal"/>
    <w:link w:val="FooterChar"/>
    <w:uiPriority w:val="99"/>
    <w:unhideWhenUsed/>
    <w:rsid w:val="0038739D"/>
    <w:pPr>
      <w:tabs>
        <w:tab w:val="center" w:pos="4680"/>
        <w:tab w:val="right" w:pos="9360"/>
      </w:tabs>
    </w:pPr>
  </w:style>
  <w:style w:type="character" w:customStyle="1" w:styleId="FooterChar">
    <w:name w:val="Footer Char"/>
    <w:basedOn w:val="DefaultParagraphFont"/>
    <w:link w:val="Footer"/>
    <w:uiPriority w:val="99"/>
    <w:rsid w:val="0038739D"/>
  </w:style>
  <w:style w:type="paragraph" w:styleId="Title">
    <w:name w:val="Title"/>
    <w:basedOn w:val="Normal"/>
    <w:next w:val="Normal"/>
    <w:link w:val="TitleChar"/>
    <w:uiPriority w:val="10"/>
    <w:qFormat/>
    <w:rsid w:val="0038739D"/>
    <w:pPr>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739D"/>
    <w:rPr>
      <w:rFonts w:asciiTheme="majorHAnsi" w:eastAsiaTheme="majorEastAsia" w:hAnsiTheme="majorHAnsi" w:cstheme="majorBidi"/>
      <w:color w:val="000000" w:themeColor="text1"/>
      <w:sz w:val="56"/>
      <w:szCs w:val="56"/>
    </w:rPr>
  </w:style>
  <w:style w:type="table" w:styleId="TableGrid">
    <w:name w:val="Table Grid"/>
    <w:basedOn w:val="TableNormal"/>
    <w:uiPriority w:val="39"/>
    <w:rsid w:val="00387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5421"/>
    <w:rPr>
      <w:color w:val="0563C1" w:themeColor="hyperlink"/>
      <w:u w:val="single"/>
    </w:rPr>
  </w:style>
  <w:style w:type="character" w:styleId="UnresolvedMention">
    <w:name w:val="Unresolved Mention"/>
    <w:basedOn w:val="DefaultParagraphFont"/>
    <w:uiPriority w:val="99"/>
    <w:semiHidden/>
    <w:unhideWhenUsed/>
    <w:rsid w:val="00B05421"/>
    <w:rPr>
      <w:color w:val="605E5C"/>
      <w:shd w:val="clear" w:color="auto" w:fill="E1DFDD"/>
    </w:rPr>
  </w:style>
  <w:style w:type="character" w:customStyle="1" w:styleId="Heading3Char">
    <w:name w:val="Heading 3 Char"/>
    <w:basedOn w:val="DefaultParagraphFont"/>
    <w:link w:val="Heading3"/>
    <w:rsid w:val="00FD7496"/>
    <w:rPr>
      <w:rFonts w:asciiTheme="majorHAnsi" w:eastAsiaTheme="majorEastAsia" w:hAnsiTheme="majorHAnsi" w:cstheme="majorBidi"/>
      <w:b/>
      <w:bCs/>
      <w:color w:val="4472C4" w:themeColor="accent1"/>
      <w:lang w:eastAsia="ko-KR"/>
    </w:rPr>
  </w:style>
  <w:style w:type="table" w:styleId="PlainTable1">
    <w:name w:val="Plain Table 1"/>
    <w:basedOn w:val="TableNormal"/>
    <w:uiPriority w:val="41"/>
    <w:rsid w:val="00FD7496"/>
    <w:rPr>
      <w:sz w:val="22"/>
      <w:szCs w:val="22"/>
      <w:lang w:eastAsia="ko-K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017AC7"/>
    <w:rPr>
      <w:sz w:val="20"/>
      <w:szCs w:val="20"/>
    </w:rPr>
  </w:style>
  <w:style w:type="character" w:customStyle="1" w:styleId="FootnoteTextChar">
    <w:name w:val="Footnote Text Char"/>
    <w:basedOn w:val="DefaultParagraphFont"/>
    <w:link w:val="FootnoteText"/>
    <w:uiPriority w:val="99"/>
    <w:semiHidden/>
    <w:rsid w:val="00017AC7"/>
    <w:rPr>
      <w:sz w:val="20"/>
      <w:szCs w:val="20"/>
    </w:rPr>
  </w:style>
  <w:style w:type="character" w:styleId="FootnoteReference">
    <w:name w:val="footnote reference"/>
    <w:basedOn w:val="DefaultParagraphFont"/>
    <w:uiPriority w:val="99"/>
    <w:semiHidden/>
    <w:unhideWhenUsed/>
    <w:rsid w:val="00017A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app.smartsheet.com/b/form/1748cde1854e4b6d9d496553324cd71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martsheet.com/b/form/1748cde1854e4b6d9d496553324cd712"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Lowe</dc:creator>
  <cp:keywords/>
  <dc:description/>
  <cp:lastModifiedBy>Lowe, Amanda</cp:lastModifiedBy>
  <cp:revision>4</cp:revision>
  <dcterms:created xsi:type="dcterms:W3CDTF">2024-06-19T23:53:00Z</dcterms:created>
  <dcterms:modified xsi:type="dcterms:W3CDTF">2025-05-07T20:19:00Z</dcterms:modified>
</cp:coreProperties>
</file>