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Managed Partner Development: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needs a reseller channel on AWS built and run — partners recruited and managed, a CPPO deal desk, selling authorizations, enablement, a partner system of record and attribution reporting.</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Marketplace; Channel Partner Private Offers (CPPO); selling authorizations; AWS Partner Central / ACE; AWS Marketplace seller reporting.</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 against the wave two submission schedule]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the CRO, co-sponsored by the VP Channel where that role exists, and the outcome is directly top-line — partner-sourced Marketplace revenue the ISV does not have today — and the solution combines AWS components (Marketplace, CPPO, selling authorizations, attribution), Automatum's listing and seller-of-record position, and OBP's channel function, with OBP's partner system of record, included in the fee. It replaces a channel manager plus a PRM subscription rather than supplying software.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[CRO] — the revenue owner accountable for partner-sourced revenue. [VP Channel] co-sponsors where the channel function already exists. Both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Managed Partner Development: a twelve-month retainer that stands up and runs an ISV's reseller channel on AWS, priced $2,500 / $5,000 / $7,500 a month.</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What the partners commit to is the roster under management and the machinery around it — up to six, up to twelve, or an uncapped roster of net new partners recruited and managed, a CPPO deal desk at the rung's turnaround, training on cadence, channel reviews with sourced-pipeline and attribution reporting, and OBP's partner system of record operated inside the fee. What they report, and target rather than guarantee, is partners issuing offers, because that depends on the partners themselves.</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Ramp from first outreach to a first partner transaction models at eight months, which sets the twelve-month term.</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a working reseller channel: executed partner agreements and a margin schedule, a live partner portal carrying onboarding, deal registration and commission tracking, recruitment and enablement running on a named cadence, a deal desk answering registrations, and a monthly report whose headline number is partners issuing offers.</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Rung depth: up to six, twelve or an uncapped roster of net new partners recruited and under management; twice-yearly, quarterly or monthly training and enablement sessions; a CPPO deal desk at one business day, eight business hours or four business hours; quarterly, monthly or fortnightly channel reviews with sourced-pipeline and attribution reporting.</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At every rung: recurring selling authorizations drafted, issued and tracked in AWS Marketplace; OBP's partner system of record stood up and operated inside the engagement fee; and Partner Revenue Measurement attribution configured for the channel.</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AWS permits only one partner identifier per resource, so partner attribution runs on user agent string rather than competing tags.</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a staffed channel function against AWS-operated systems, plus one licensed component.</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AWS supplies Marketplace, the CPPO mechanism, selling authorizations and attribution. Automatum supplies the listing, the seller-of-record position and the offer issuance. OBP supplies recruitment, agreements, enablement, training, the deal desk and the reviews.</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OBP's partner system of record — portal, onboarding, deal registration and commission tracking, with CRM sync — is stood up and operated inside the engagement fee, and it is the auditable source behind the partners-issuing-offers count. [Seats per rung — to confirm.] No component is used that is not listed here. Licence cost recovery sits inside the engagement fee.</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One mechanism requires AWS and Automatum confirmation before the outcome model is final: whether, and by what mechanism, a third-party reseller can issue offers against Automatum's listing while Automatum is seller of record. The reported metric depends on it.</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with a live AWS listing and an intention to sell through resellers, without a channel function.</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driven by ISVs discovering that Marketplace channel revenue requires partners who are themselves registered, authorized and enabled — work that does not happen without an owner.</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 channel manager hire plus a PRM subscription, channel consultancies, and doing nothing. The differentiator is a committed roster under management, a stated deal-desk turnaround, and a reported number held in a system of record.</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solution carries its own overview and deck, and lists under its own Solution ID.</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for this solution; joint outbound from both partners; and referral from Managed Marketplace Operations, whose customers already transact and are the natural candidates for a channel.</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staffs a named channel manager with a named backup, and at the top rung a named deal-desk owner with a stated coverage window.</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deal-desk turnarounds and the review cadence are staffing commitments and are to be capacity-tested before publication, including the uncapped roster at the top rung. [Named-owner hours per rung and accounts per owner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Hiring is anticipated at [volume threshold — to model].</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Wave two of a two-wave submission sequence, submitted alongside Managed Marketplace Operations, opening on wave one's Milestone 1 approval.</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a twelve-month term, set by the eight-month ramp from first outreach to a first partner transaction.</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each recruited partner must clear its own AWS gate — paid seller registration, tax interview, USD disbursement and service-linked role — which is the partner's act and outside both the ISV's and the partners' control.</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$2,500 / $5,000 / $7,500 a month across three rungs, on a twelve-month term. Priced on the seniority of the person on the account.</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The partner system of record is carried inside the engagement fee and must be stress-tested against the lowest rung in the portfolio. Revenue split between the partners is under negotiation. [Volume forecast, seats per rung, retainer payment terms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jc w:val="center"/>
              <w:rPr>
                <w:rFonts w:ascii="Amazon Ember" w:hAnsi="Amazon Ember" w:cs="Amazon Ember"/>
                <w:sz w:val="20"/>
                <w:szCs w:val="20"/>
              </w:rPr>
            </w:pPr>
            <w:r>
              <w:drawing xmlns:a="http://schemas.openxmlformats.org/drawingml/2006/main" xmlns:pic="http://schemas.openxmlformats.org/drawingml/2006/picture">
                <wp:inline distT="0" distB="0" distL="0" distR="0">
                  <wp:extent cx="5212080" cy="4718304"/>
                  <wp:effectExtent l="0" t="0" r="0" b="0"/>
                  <wp:docPr id="1001" name="04_Managed-Partner-Development_architecture.png" descr="Four lanes — ISV customer, OBP, Automatum and AWS. OBP recruits, contracts and enables reseller partners and runs the partner system of record covering deal registration, commissions and CRM sync. Automatum issues selling authorizations and CPPOs as seller of record — dashed, because the mechanism is not yet confirmed. AWS Marketplace carries them, the end customer transacts, and Partner Revenue Measurement attribution feeds OBP's monthly report on partners issuing offers."/>
                  <wp:cNvGraphicFramePr>
                    <a:graphicFrameLocks noChangeAspect="1"/>
                  </wp:cNvGraphicFramePr>
                  <a:graphic>
                    <a:graphicData uri="http://schemas.openxmlformats.org/drawingml/2006/picture">
                      <pic:pic>
                        <pic:nvPicPr>
                          <pic:cNvPr id="1001" name="04_Managed-Partner-Development_architecture.png" descr="Four lanes — ISV customer, OBP, Automatum and AWS. OBP recruits, contracts and enables reseller partners and runs the partner system of record covering deal registration, commissions and CRM sync. Automatum issues selling authorizations and CPPOs as seller of record — dashed, because the mechanism is not yet confirmed. AWS Marketplace carries them, the end customer transacts, and Partner Revenue Measurement attribution feeds OBP's monthly report on partners issuing offers."/>
                          <pic:cNvPicPr/>
                        </pic:nvPicPr>
                        <pic:blipFill>
                          <a:blip r:embed="rId12"/>
                          <a:stretch>
                            <a:fillRect/>
                          </a:stretch>
                        </pic:blipFill>
                        <pic:spPr>
                          <a:xfrm>
                            <a:off x="0" y="0"/>
                            <a:ext cx="5212080" cy="4718304"/>
                          </a:xfrm>
                          <a:prstGeom prst="rect">
                            <a:avLst/>
                          </a:prstGeom>
                        </pic:spPr>
                      </pic:pic>
                    </a:graphicData>
                  </a:graphic>
                </wp:inline>
              </w:drawing>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 in wave two.</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an eight-month ramp that sets the term, and a reported metric a customer can audit because it sits in a system of record. The material risk is a mechanism question rather than a delivery one — if a third-party reseller cannot issue offers against Automatum's listing under its seller-of-record position, the outcome model needs rebuilding. Confirm before build.</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Open before build: the reseller offer-issuance mechanism; the CPPO boundary with Managed Marketplace Operations; seats per rung and cost recovery for the partner system of record; ownership of the partner agreements and the channel record at end of term or on non-renewal; and the staffing model.</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for the channel, the deal desk and the partner system of record, through a named channel manager with a named backup. Automatum is first line for the listing, offer issuance and selling authorizations. Recruited partners are supported by OBP; the ISV's own customers remain the ISV's.</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and AWS sources through ACE, where five opportunity submissions are committed for this solution. Managed Marketplace Operations is also a source: its customers already transact and are the natural candidates for a channel. Partner-sourced deals filed to ACE by OBP are counted separately from the programme's five per Solution ID. An opportunity belongs to exactly one solution. Where a customer buys more than one of the four, the higher solution's commit column governs any overlap and the same work is not billed twice.</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The revenue split on each line, the flow of funds and payment trigger, Marketplace fee treatment and milestone apportionment are on the agenda for a partner call and remain unsettled. Two items are specific to this solution: cost recovery for the partner system of record inside the engagement fee, stress-tested against the lowest rung; and ownership of the executed partner agreements and the channel record at end of term or on non-renewal.</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2" Target="media/image2.png" Type="http://schemas.openxmlformats.org/officeDocument/2006/relationships/image"/></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