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uso</w:t>
      </w:r>
    </w:p>
    <w:p>
      <w:pPr>
        <w:spacing w:after="360"/>
        <w:jc w:val="center"/>
      </w:pPr>
      <w:r>
        <w:rPr>
          <w:rFonts w:ascii="Aptos" w:hAnsi="Aptos"/>
          <w:color w:val="4A5563"/>
          <w:sz w:val="22"/>
        </w:rPr>
        <w:t>Compilador local Word →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w:t>
      </w:r>
      <w:r>
        <w:t xml:space="preserve"> 1.0</w:t>
      </w:r>
    </w:p>
    <w:p>
      <w:r>
        <w:rPr>
          <w:b/>
        </w:rPr>
        <w:t>Destinatarios:</w:t>
      </w:r>
      <w:r>
        <w:t xml:space="preserve"> personal de Informática que diseña reportes y desarrolladores Oracle APEX</w:t>
      </w:r>
    </w:p>
    <w:p>
      <w:r>
        <w:rPr>
          <w:b/>
        </w:rPr>
        <w:t>Salida:</w:t>
      </w:r>
      <w:r>
        <w:t xml:space="preserve"> PDF o XLSX mediante </w:t>
      </w:r>
      <w:r>
        <w:rPr>
          <w:rFonts w:ascii="Consolas" w:hAnsi="Consolas"/>
          <w:color w:val="233648"/>
          <w:sz w:val="16"/>
        </w:rPr>
        <w:t>APEX_DATA_EXPORT</w:t>
      </w:r>
    </w:p>
    <w:p>
      <w:pPr>
        <w:pStyle w:val="Heading1"/>
        <w:keepNext/>
      </w:pPr>
      <w:r>
        <w:t>1. Qué resuelve esta herramienta</w:t>
      </w:r>
    </w:p>
    <w:p>
      <w:r>
        <w:t xml:space="preserve">La herramienta permite diseñar en Microsoft Word un reporte tabular corporativo, validar la plantilla en una computadora local y generar el bloque PL/SQL mínimo que se copiará en APEX. Word no genera el PDF y el DOCX no se carga al servidor: la apariencia compatible se traduce a configuración declarativa y el paquete común </w:t>
      </w:r>
      <w:r>
        <w:rPr>
          <w:rFonts w:ascii="Consolas" w:hAnsi="Consolas"/>
          <w:color w:val="233648"/>
          <w:sz w:val="16"/>
        </w:rPr>
        <w:t>PKG_CORPORATE_REPORTS</w:t>
      </w:r>
      <w:r>
        <w:t xml:space="preserve"> genera la descarga con APIs nativas de APEX.</w:t>
      </w:r>
    </w:p>
    <w:p>
      <w:r>
        <w:t>En la VM de APEX/ORDS no se instalan Word, LibreOffice, Python, Docker ni un motor de impresión. Python y Word se usan únicamente en el equipo del diseñador.</w:t>
      </w:r>
    </w:p>
    <w:p>
      <w:r>
        <w:t>El flujo está pensado para reportes de una consulta SQL, un título, una tabla y un pie. No es un conversor general de Word ni reproduce diseños libres de Oracle Reports.</w:t>
      </w:r>
    </w:p>
    <w:p>
      <w:pPr>
        <w:pStyle w:val="Heading1"/>
        <w:keepNext/>
      </w:pPr>
      <w:r>
        <w:t>2. Conceptos esenciales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Dónde vive</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Responsabilidad</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 xml:space="preserve">Plantilla </w:t>
            </w:r>
            <w:r>
              <w:rPr>
                <w:rFonts w:ascii="Aptos" w:hAnsi="Aptos"/>
                <w:color w:val="233648"/>
                <w:sz w:val="16"/>
              </w:rPr>
              <w:t>.docx</w:t>
            </w:r>
          </w:p>
        </w:tc>
        <w:tc>
          <w:tcPr>
            <w:tcW w:type="dxa" w:w="3324"/>
            <w:vAlign w:val="center"/>
            <w:tcMar>
              <w:top w:w="90" w:type="dxa"/>
              <w:start w:w="110" w:type="dxa"/>
              <w:bottom w:w="90" w:type="dxa"/>
              <w:end w:w="110" w:type="dxa"/>
            </w:tcMar>
            <w:shd w:fill="FFFFFF"/>
          </w:tcPr>
          <w:p>
            <w:pPr>
              <w:spacing w:after="0"/>
            </w:pPr>
            <w:r>
              <w:rPr>
                <w:rFonts w:ascii="Aptos" w:hAnsi="Aptos"/>
                <w:sz w:val="16"/>
              </w:rPr>
              <w:t>Equipo local y repositorio de Informática</w:t>
            </w:r>
          </w:p>
        </w:tc>
        <w:tc>
          <w:tcPr>
            <w:tcW w:type="dxa" w:w="3324"/>
            <w:vAlign w:val="center"/>
            <w:tcMar>
              <w:top w:w="90" w:type="dxa"/>
              <w:start w:w="110" w:type="dxa"/>
              <w:bottom w:w="90" w:type="dxa"/>
              <w:end w:w="110" w:type="dxa"/>
            </w:tcMar>
            <w:shd w:fill="FFFFFF"/>
          </w:tcPr>
          <w:p>
            <w:pPr>
              <w:spacing w:after="0"/>
            </w:pPr>
            <w:r>
              <w:rPr>
                <w:rFonts w:ascii="Aptos" w:hAnsi="Aptos"/>
                <w:sz w:val="16"/>
              </w:rPr>
              <w:t>Define título, columnas y estilos admitidos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 xml:space="preserve">Consulta </w:t>
            </w:r>
            <w:r>
              <w:rPr>
                <w:rFonts w:ascii="Aptos" w:hAnsi="Aptos"/>
                <w:color w:val="233648"/>
                <w:sz w:val="16"/>
              </w:rPr>
              <w:t>.sql</w:t>
            </w:r>
          </w:p>
        </w:tc>
        <w:tc>
          <w:tcPr>
            <w:tcW w:type="dxa" w:w="3324"/>
            <w:vAlign w:val="center"/>
            <w:tcMar>
              <w:top w:w="90" w:type="dxa"/>
              <w:start w:w="110" w:type="dxa"/>
              <w:bottom w:w="90" w:type="dxa"/>
              <w:end w:w="110" w:type="dxa"/>
            </w:tcMar>
            <w:shd w:fill="F5F7F9"/>
          </w:tcPr>
          <w:p>
            <w:pPr>
              <w:spacing w:after="0"/>
            </w:pPr>
            <w:r>
              <w:rPr>
                <w:rFonts w:ascii="Aptos" w:hAnsi="Aptos"/>
                <w:sz w:val="16"/>
              </w:rPr>
              <w:t>Proyecto del reporte</w:t>
            </w:r>
          </w:p>
        </w:tc>
        <w:tc>
          <w:tcPr>
            <w:tcW w:type="dxa" w:w="3324"/>
            <w:vAlign w:val="center"/>
            <w:tcMar>
              <w:top w:w="90" w:type="dxa"/>
              <w:start w:w="110" w:type="dxa"/>
              <w:bottom w:w="90" w:type="dxa"/>
              <w:end w:w="110" w:type="dxa"/>
            </w:tcMar>
            <w:shd w:fill="F5F7F9"/>
          </w:tcPr>
          <w:p>
            <w:pPr>
              <w:spacing w:after="0"/>
            </w:pPr>
            <w:r>
              <w:rPr>
                <w:rFonts w:ascii="Aptos" w:hAnsi="Aptos"/>
                <w:sz w:val="16"/>
              </w:rPr>
              <w:t>Devuelve los datos y los textos que se imprimirán</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 xml:space="preserve">Proyecto </w:t>
            </w:r>
            <w:r>
              <w:rPr>
                <w:rFonts w:ascii="Aptos" w:hAnsi="Aptos"/>
                <w:color w:val="233648"/>
                <w:sz w:val="16"/>
              </w:rPr>
              <w:t>.report.json</w:t>
            </w:r>
          </w:p>
        </w:tc>
        <w:tc>
          <w:tcPr>
            <w:tcW w:type="dxa" w:w="3324"/>
            <w:vAlign w:val="center"/>
            <w:tcMar>
              <w:top w:w="90" w:type="dxa"/>
              <w:start w:w="110" w:type="dxa"/>
              <w:bottom w:w="90" w:type="dxa"/>
              <w:end w:w="110" w:type="dxa"/>
            </w:tcMar>
            <w:shd w:fill="FFFFFF"/>
          </w:tcPr>
          <w:p>
            <w:pPr>
              <w:spacing w:after="0"/>
            </w:pPr>
            <w:r>
              <w:rPr>
                <w:rFonts w:ascii="Aptos" w:hAnsi="Aptos"/>
                <w:sz w:val="16"/>
              </w:rPr>
              <w:t>Proyecto del reporte</w:t>
            </w:r>
          </w:p>
        </w:tc>
        <w:tc>
          <w:tcPr>
            <w:tcW w:type="dxa" w:w="3324"/>
            <w:vAlign w:val="center"/>
            <w:tcMar>
              <w:top w:w="90" w:type="dxa"/>
              <w:start w:w="110" w:type="dxa"/>
              <w:bottom w:w="90" w:type="dxa"/>
              <w:end w:w="110" w:type="dxa"/>
            </w:tcMar>
            <w:shd w:fill="FFFFFF"/>
          </w:tcPr>
          <w:p>
            <w:pPr>
              <w:spacing w:after="0"/>
            </w:pPr>
            <w:r>
              <w:rPr>
                <w:rFonts w:ascii="Aptos" w:hAnsi="Aptos"/>
                <w:sz w:val="16"/>
              </w:rPr>
              <w:t>Une plantilla, SQL, Page Items, exclusiones y anchos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Compilador</w:t>
            </w:r>
          </w:p>
        </w:tc>
        <w:tc>
          <w:tcPr>
            <w:tcW w:type="dxa" w:w="3324"/>
            <w:vAlign w:val="center"/>
            <w:tcMar>
              <w:top w:w="90" w:type="dxa"/>
              <w:start w:w="110" w:type="dxa"/>
              <w:bottom w:w="90" w:type="dxa"/>
              <w:end w:w="110" w:type="dxa"/>
            </w:tcMar>
            <w:shd w:fill="F5F7F9"/>
          </w:tcPr>
          <w:p>
            <w:pPr>
              <w:spacing w:after="0"/>
            </w:pPr>
            <w:r>
              <w:rPr>
                <w:rFonts w:ascii="Aptos" w:hAnsi="Aptos"/>
                <w:sz w:val="16"/>
              </w:rPr>
              <w:t>Equipo local</w:t>
            </w:r>
          </w:p>
        </w:tc>
        <w:tc>
          <w:tcPr>
            <w:tcW w:type="dxa" w:w="3324"/>
            <w:vAlign w:val="center"/>
            <w:tcMar>
              <w:top w:w="90" w:type="dxa"/>
              <w:start w:w="110" w:type="dxa"/>
              <w:bottom w:w="90" w:type="dxa"/>
              <w:end w:w="110" w:type="dxa"/>
            </w:tcMar>
            <w:shd w:fill="F5F7F9"/>
          </w:tcPr>
          <w:p>
            <w:pPr>
              <w:spacing w:after="0"/>
            </w:pPr>
            <w:r>
              <w:rPr>
                <w:rFonts w:ascii="Aptos" w:hAnsi="Aptos"/>
                <w:sz w:val="16"/>
              </w:rPr>
              <w:t xml:space="preserve">Valida y genera </w:t>
            </w:r>
            <w:r>
              <w:rPr>
                <w:rFonts w:ascii="Aptos" w:hAnsi="Aptos"/>
                <w:color w:val="233648"/>
                <w:sz w:val="16"/>
              </w:rPr>
              <w:t>template.json</w:t>
            </w:r>
            <w:r>
              <w:rPr>
                <w:rFonts w:ascii="Aptos" w:hAnsi="Aptos"/>
                <w:sz w:val="16"/>
              </w:rPr>
              <w:t xml:space="preserve">, </w:t>
            </w:r>
            <w:r>
              <w:rPr>
                <w:rFonts w:ascii="Aptos" w:hAnsi="Aptos"/>
                <w:color w:val="233648"/>
                <w:sz w:val="16"/>
              </w:rPr>
              <w:t>validation.json</w:t>
            </w:r>
            <w:r>
              <w:rPr>
                <w:rFonts w:ascii="Aptos" w:hAnsi="Aptos"/>
                <w:sz w:val="16"/>
              </w:rPr>
              <w:t xml:space="preserve"> y </w:t>
            </w:r>
            <w:r>
              <w:rPr>
                <w:rFonts w:ascii="Aptos" w:hAnsi="Aptos"/>
                <w:color w:val="233648"/>
                <w:sz w:val="16"/>
              </w:rPr>
              <w:t>apex_process.sql</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color w:val="233648"/>
                <w:sz w:val="16"/>
              </w:rPr>
              <w:t>PKG_CORPORATE_REPORTS</w:t>
            </w:r>
          </w:p>
        </w:tc>
        <w:tc>
          <w:tcPr>
            <w:tcW w:type="dxa" w:w="3324"/>
            <w:vAlign w:val="center"/>
            <w:tcMar>
              <w:top w:w="90" w:type="dxa"/>
              <w:start w:w="110" w:type="dxa"/>
              <w:bottom w:w="90" w:type="dxa"/>
              <w:end w:w="110" w:type="dxa"/>
            </w:tcMar>
            <w:shd w:fill="FFFFFF"/>
          </w:tcPr>
          <w:p>
            <w:pPr>
              <w:spacing w:after="0"/>
            </w:pPr>
            <w:r>
              <w:rPr>
                <w:rFonts w:ascii="Aptos" w:hAnsi="Aptos"/>
                <w:sz w:val="16"/>
              </w:rPr>
              <w:t>Base de datos de APEX</w:t>
            </w:r>
          </w:p>
        </w:tc>
        <w:tc>
          <w:tcPr>
            <w:tcW w:type="dxa" w:w="3324"/>
            <w:vAlign w:val="center"/>
            <w:tcMar>
              <w:top w:w="90" w:type="dxa"/>
              <w:start w:w="110" w:type="dxa"/>
              <w:bottom w:w="90" w:type="dxa"/>
              <w:end w:w="110" w:type="dxa"/>
            </w:tcMar>
            <w:shd w:fill="FFFFFF"/>
          </w:tcPr>
          <w:p>
            <w:pPr>
              <w:spacing w:after="0"/>
            </w:pPr>
            <w:r>
              <w:rPr>
                <w:rFonts w:ascii="Aptos" w:hAnsi="Aptos"/>
                <w:sz w:val="16"/>
              </w:rPr>
              <w:t>Ejecuta el SQL con binds y descarga PDF/XLSX</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Items</w:t>
            </w:r>
          </w:p>
        </w:tc>
        <w:tc>
          <w:tcPr>
            <w:tcW w:type="dxa" w:w="3324"/>
            <w:vAlign w:val="center"/>
            <w:tcMar>
              <w:top w:w="90" w:type="dxa"/>
              <w:start w:w="110" w:type="dxa"/>
              <w:bottom w:w="90" w:type="dxa"/>
              <w:end w:w="110" w:type="dxa"/>
            </w:tcMar>
            <w:shd w:fill="F5F7F9"/>
          </w:tcPr>
          <w:p>
            <w:pPr>
              <w:spacing w:after="0"/>
            </w:pPr>
            <w:r>
              <w:rPr>
                <w:rFonts w:ascii="Aptos" w:hAnsi="Aptos"/>
                <w:sz w:val="16"/>
              </w:rPr>
              <w:t>Página APEX</w:t>
            </w:r>
          </w:p>
        </w:tc>
        <w:tc>
          <w:tcPr>
            <w:tcW w:type="dxa" w:w="3324"/>
            <w:vAlign w:val="center"/>
            <w:tcMar>
              <w:top w:w="90" w:type="dxa"/>
              <w:start w:w="110" w:type="dxa"/>
              <w:bottom w:w="90" w:type="dxa"/>
              <w:end w:w="110" w:type="dxa"/>
            </w:tcMar>
            <w:shd w:fill="F5F7F9"/>
          </w:tcPr>
          <w:p>
            <w:pPr>
              <w:spacing w:after="0"/>
            </w:pPr>
            <w:r>
              <w:rPr>
                <w:rFonts w:ascii="Aptos" w:hAnsi="Aptos"/>
                <w:sz w:val="16"/>
              </w:rPr>
              <w:t>Proporcionan filtros mediante estado de sesión</w:t>
            </w:r>
          </w:p>
        </w:tc>
      </w:tr>
    </w:tbl>
    <w:p>
      <w:pPr>
        <w:spacing w:after="20"/>
      </w:pPr>
    </w:p>
    <w:p>
      <w:pPr>
        <w:pStyle w:val="Heading1"/>
        <w:keepNext/>
      </w:pPr>
      <w:r>
        <w:t>3. Requisitos locales</w:t>
      </w:r>
    </w:p>
    <w:p>
      <w:pPr>
        <w:pStyle w:val="ListBullet"/>
      </w:pPr>
      <w:r>
        <w:t>Windows 10/11 o un sistema con Python compatible.</w:t>
      </w:r>
    </w:p>
    <w:p>
      <w:pPr>
        <w:pStyle w:val="ListBullet"/>
      </w:pPr>
      <w:r>
        <w:t>Python 3.12 o superior.</w:t>
      </w:r>
    </w:p>
    <w:p>
      <w:pPr>
        <w:pStyle w:val="ListBullet"/>
      </w:pPr>
      <w:r>
        <w:t>Microsoft Word para editar plantillas. Word no es necesario para ejecutar el compilador.</w:t>
      </w:r>
    </w:p>
    <w:p>
      <w:pPr>
        <w:pStyle w:val="ListBullet"/>
      </w:pPr>
      <w:r>
        <w:t>Acceso al proyecto del compilador.</w:t>
      </w:r>
    </w:p>
    <w:p>
      <w:pPr>
        <w:pStyle w:val="ListBullet"/>
      </w:pPr>
      <w:r>
        <w:t>Un editor de texto para SQL y JSON.</w:t>
      </w:r>
    </w:p>
    <w:p>
      <w:r>
        <w:t>Instalación inicial en PowerShell, desde la raíz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w:t>
            </w:r>
            <w:r>
              <w:br/>
            </w:r>
            <w:r>
              <w:rPr>
                <w:rFonts w:ascii="Consolas" w:hAnsi="Consolas"/>
                <w:color w:val="233648"/>
                <w:sz w:val="16"/>
              </w:rPr>
              <w:t>.\.venv\Scripts\Activate.ps1</w:t>
            </w:r>
            <w:r>
              <w:br/>
            </w:r>
            <w:r>
              <w:rPr>
                <w:rFonts w:ascii="Consolas" w:hAnsi="Consolas"/>
                <w:color w:val="233648"/>
                <w:sz w:val="16"/>
              </w:rPr>
              <w:t>python -m pip install --upgrade pip</w:t>
            </w:r>
            <w:r>
              <w:br/>
            </w:r>
            <w:r>
              <w:rPr>
                <w:rFonts w:ascii="Consolas" w:hAnsi="Consolas"/>
                <w:color w:val="233648"/>
                <w:sz w:val="16"/>
              </w:rPr>
              <w:t>python -m pip install -e .</w:t>
            </w:r>
          </w:p>
        </w:tc>
      </w:tr>
    </w:tbl>
    <w:p>
      <w:r>
        <w:t>Para confirmar la instalación: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--version</w:t>
            </w:r>
          </w:p>
        </w:tc>
      </w:tr>
    </w:tbl>
    <w:p>
      <w:r>
        <w:t>La interfaz gráfica es opcional: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apex-report-compiler-gui</w:t>
            </w:r>
          </w:p>
        </w:tc>
      </w:tr>
    </w:tbl>
    <w:p>
      <w:pPr>
        <w:pStyle w:val="Heading1"/>
        <w:keepNext/>
      </w:pPr>
      <w:r>
        <w:t>4. Crear la plantilla Word</w:t>
      </w:r>
    </w:p>
    <w:p>
      <w:pPr>
        <w:pStyle w:val="Heading2"/>
        <w:keepNext/>
      </w:pPr>
      <w:r>
        <w:t>4.1 Estructura obligatoria</w:t>
      </w:r>
    </w:p>
    <w:p>
      <w:r>
        <w:t>La plantilla usa papel A4, una sola sección y exactamente una tabla principal de 1 a 50 columnas. Debe contener:</w:t>
      </w:r>
    </w:p>
    <w:p>
      <w:pPr>
        <w:ind w:left="369" w:hanging="255"/>
      </w:pPr>
      <w:r>
        <w:t xml:space="preserve">1. </w:t>
      </w:r>
      <w:r>
        <w:t xml:space="preserve">Un párrafo previo a la tabla con </w:t>
      </w:r>
      <w:r>
        <w:rPr>
          <w:rFonts w:ascii="Consolas" w:hAnsi="Consolas"/>
          <w:color w:val="233648"/>
          <w:sz w:val="16"/>
        </w:rPr>
        <w:t>{{REPORT_TITLE}}</w:t>
      </w:r>
      <w:r>
        <w:t xml:space="preserve"> exactamente una vez.</w:t>
      </w:r>
    </w:p>
    <w:p>
      <w:pPr>
        <w:ind w:left="369" w:hanging="255"/>
      </w:pPr>
      <w:r>
        <w:t xml:space="preserve">2. </w:t>
      </w:r>
      <w:r>
        <w:t>Una tabla de dos filas.</w:t>
      </w:r>
    </w:p>
    <w:p>
      <w:pPr>
        <w:ind w:left="369" w:hanging="255"/>
      </w:pPr>
      <w:r>
        <w:t xml:space="preserve">3. </w:t>
      </w:r>
      <w:r>
        <w:t>Un pie de página real de Word, opcional pero recomendado.</w:t>
      </w:r>
    </w:p>
    <w:p>
      <w:r>
        <w:t>El primer párrafo no se convierte en contenido exclusivo de la primera página:</w:t>
      </w:r>
    </w:p>
    <w:p>
      <w:r>
        <w:t xml:space="preserve">se compila como el encabezado de página nativo de </w:t>
      </w:r>
      <w:r>
        <w:rPr>
          <w:rFonts w:ascii="Consolas" w:hAnsi="Consolas"/>
          <w:color w:val="233648"/>
          <w:sz w:val="16"/>
        </w:rPr>
        <w:t>APEX_DATA_EXPORT</w:t>
      </w:r>
      <w:r>
        <w:t xml:space="preserve"> y puede</w:t>
      </w:r>
    </w:p>
    <w:p>
      <w:r>
        <w:t>repetirse en todas las páginas del PDF.</w:t>
      </w:r>
    </w:p>
    <w:p>
      <w:r>
        <w:t>La tabla se construye así:</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Fila</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Contenido</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1</w:t>
            </w:r>
          </w:p>
        </w:tc>
        <w:tc>
          <w:tcPr>
            <w:tcW w:type="dxa" w:w="3324"/>
            <w:vAlign w:val="center"/>
            <w:tcMar>
              <w:top w:w="90" w:type="dxa"/>
              <w:start w:w="110" w:type="dxa"/>
              <w:bottom w:w="90" w:type="dxa"/>
              <w:end w:w="110" w:type="dxa"/>
            </w:tcMar>
            <w:shd w:fill="FFFFFF"/>
          </w:tcPr>
          <w:p>
            <w:pPr>
              <w:spacing w:after="0"/>
            </w:pPr>
            <w:r>
              <w:rPr>
                <w:rFonts w:ascii="Aptos" w:hAnsi="Aptos"/>
                <w:sz w:val="16"/>
              </w:rPr>
              <w:t>Etiquetas literales que verá el usuario</w:t>
            </w:r>
          </w:p>
        </w:tc>
        <w:tc>
          <w:tcPr>
            <w:tcW w:type="dxa" w:w="3324"/>
            <w:vAlign w:val="center"/>
            <w:tcMar>
              <w:top w:w="90" w:type="dxa"/>
              <w:start w:w="110" w:type="dxa"/>
              <w:bottom w:w="90" w:type="dxa"/>
              <w:end w:w="110" w:type="dxa"/>
            </w:tcMar>
            <w:shd w:fill="FFFFFF"/>
          </w:tcPr>
          <w:p>
            <w:pPr>
              <w:spacing w:after="0"/>
            </w:pPr>
            <w:r>
              <w:rPr>
                <w:rFonts w:ascii="Aptos" w:hAnsi="Aptos"/>
                <w:color w:val="233648"/>
                <w:sz w:val="16"/>
              </w:rPr>
              <w:t>DNI</w:t>
            </w:r>
            <w:r>
              <w:rPr>
                <w:rFonts w:ascii="Aptos" w:hAnsi="Aptos"/>
                <w:sz w:val="16"/>
              </w:rPr>
              <w:t xml:space="preserve">, </w:t>
            </w:r>
            <w:r>
              <w:rPr>
                <w:rFonts w:ascii="Aptos" w:hAnsi="Aptos"/>
                <w:color w:val="233648"/>
                <w:sz w:val="16"/>
              </w:rPr>
              <w:t>Nombre completo</w:t>
            </w:r>
            <w:r>
              <w:rPr>
                <w:rFonts w:ascii="Aptos" w:hAnsi="Aptos"/>
                <w:sz w:val="16"/>
              </w:rPr>
              <w:t xml:space="preserve">, </w:t>
            </w:r>
            <w:r>
              <w:rPr>
                <w:rFonts w:ascii="Aptos" w:hAnsi="Aptos"/>
                <w:color w:val="233648"/>
                <w:sz w:val="16"/>
              </w:rPr>
              <w:t>Departamento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2</w:t>
            </w:r>
          </w:p>
        </w:tc>
        <w:tc>
          <w:tcPr>
            <w:tcW w:type="dxa" w:w="3324"/>
            <w:vAlign w:val="center"/>
            <w:tcMar>
              <w:top w:w="90" w:type="dxa"/>
              <w:start w:w="110" w:type="dxa"/>
              <w:bottom w:w="90" w:type="dxa"/>
              <w:end w:w="110" w:type="dxa"/>
            </w:tcMar>
            <w:shd w:fill="F5F7F9"/>
          </w:tcPr>
          <w:p>
            <w:pPr>
              <w:spacing w:after="0"/>
            </w:pPr>
            <w:r>
              <w:rPr>
                <w:rFonts w:ascii="Aptos" w:hAnsi="Aptos"/>
                <w:sz w:val="16"/>
              </w:rPr>
              <w:t>Un marcador de columna por celda</w:t>
            </w:r>
          </w:p>
        </w:tc>
        <w:tc>
          <w:tcPr>
            <w:tcW w:type="dxa" w:w="3324"/>
            <w:vAlign w:val="center"/>
            <w:tcMar>
              <w:top w:w="90" w:type="dxa"/>
              <w:start w:w="110" w:type="dxa"/>
              <w:bottom w:w="90" w:type="dxa"/>
              <w:end w:w="110" w:type="dxa"/>
            </w:tcMar>
            <w:shd w:fill="F5F7F9"/>
          </w:tcPr>
          <w:p>
            <w:pPr>
              <w:spacing w:after="0"/>
            </w:pPr>
            <w:r>
              <w:rPr>
                <w:rFonts w:ascii="Aptos" w:hAnsi="Aptos"/>
                <w:color w:val="233648"/>
                <w:sz w:val="16"/>
              </w:rPr>
              <w:t>{{COLUMN:VDNI}}</w:t>
            </w:r>
            <w:r>
              <w:rPr>
                <w:rFonts w:ascii="Aptos" w:hAnsi="Aptos"/>
                <w:sz w:val="16"/>
              </w:rPr>
              <w:t xml:space="preserve">, </w:t>
            </w:r>
            <w:r>
              <w:rPr>
                <w:rFonts w:ascii="Aptos" w:hAnsi="Aptos"/>
                <w:color w:val="233648"/>
                <w:sz w:val="16"/>
              </w:rPr>
              <w:t>{{COLUMN:VNOM}}</w:t>
            </w:r>
            <w:r>
              <w:rPr>
                <w:rFonts w:ascii="Aptos" w:hAnsi="Aptos"/>
                <w:sz w:val="16"/>
              </w:rPr>
              <w:t xml:space="preserve">, </w:t>
            </w:r>
            <w:r>
              <w:rPr>
                <w:rFonts w:ascii="Aptos" w:hAnsi="Aptos"/>
                <w:color w:val="233648"/>
                <w:sz w:val="16"/>
              </w:rPr>
              <w:t>{{COLUMN:DEPARTAMENTO}}</w:t>
            </w:r>
          </w:p>
        </w:tc>
      </w:tr>
    </w:tbl>
    <w:p>
      <w:pPr>
        <w:spacing w:after="20"/>
      </w:pPr>
    </w:p>
    <w:p>
      <w:r>
        <w:t>La fila 2 es un prototipo técnico: no aparece como una fila del PDF. Su orden establece el orden contractual de las columnas.</w:t>
      </w:r>
    </w:p>
    <w:p>
      <w:pPr>
        <w:pStyle w:val="Heading2"/>
        <w:keepNext/>
      </w:pPr>
      <w:r>
        <w:t>4.2 Marcadores admitidos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Marcador</w:t>
            </w:r>
          </w:p>
        </w:tc>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{{REPORT_TITLE}}</w:t>
            </w:r>
          </w:p>
        </w:tc>
        <w:tc>
          <w:tcPr>
            <w:tcW w:type="dxa" w:w="4986"/>
            <w:vAlign w:val="center"/>
            <w:tcMar>
              <w:top w:w="90" w:type="dxa"/>
              <w:start w:w="110" w:type="dxa"/>
              <w:bottom w:w="90" w:type="dxa"/>
              <w:end w:w="110" w:type="dxa"/>
            </w:tcMar>
            <w:shd w:fill="FFFFFF"/>
          </w:tcPr>
          <w:p>
            <w:pPr>
              <w:spacing w:after="0"/>
            </w:pPr>
            <w:r>
              <w:rPr>
                <w:rFonts w:ascii="Aptos" w:hAnsi="Aptos"/>
                <w:sz w:val="16"/>
              </w:rPr>
              <w:t>Título recibido por el proceso APEX</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color w:val="233648"/>
                <w:sz w:val="16"/>
              </w:rPr>
              <w:t>{{COLUMN:ALIAS}}</w:t>
            </w:r>
          </w:p>
        </w:tc>
        <w:tc>
          <w:tcPr>
            <w:tcW w:type="dxa" w:w="4986"/>
            <w:vAlign w:val="center"/>
            <w:tcMar>
              <w:top w:w="90" w:type="dxa"/>
              <w:start w:w="110" w:type="dxa"/>
              <w:bottom w:w="90" w:type="dxa"/>
              <w:end w:w="110" w:type="dxa"/>
            </w:tcMar>
            <w:shd w:fill="F5F7F9"/>
          </w:tcPr>
          <w:p>
            <w:pPr>
              <w:spacing w:after="0"/>
            </w:pPr>
            <w:r>
              <w:rPr>
                <w:rFonts w:ascii="Aptos" w:hAnsi="Aptos"/>
                <w:sz w:val="16"/>
              </w:rPr>
              <w:t xml:space="preserve">Columna tabular; </w:t>
            </w:r>
            <w:r>
              <w:rPr>
                <w:rFonts w:ascii="Aptos" w:hAnsi="Aptos"/>
                <w:color w:val="233648"/>
                <w:sz w:val="16"/>
              </w:rPr>
              <w:t>ALIAS</w:t>
            </w:r>
            <w:r>
              <w:rPr>
                <w:rFonts w:ascii="Aptos" w:hAnsi="Aptos"/>
                <w:sz w:val="16"/>
              </w:rPr>
              <w:t xml:space="preserve"> debe coincidir con el alias SQL</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{{FIELD:NOMBRE}}</w:t>
            </w:r>
          </w:p>
        </w:tc>
        <w:tc>
          <w:tcPr>
            <w:tcW w:type="dxa" w:w="4986"/>
            <w:vAlign w:val="center"/>
            <w:tcMar>
              <w:top w:w="90" w:type="dxa"/>
              <w:start w:w="110" w:type="dxa"/>
              <w:bottom w:w="90" w:type="dxa"/>
              <w:end w:w="110" w:type="dxa"/>
            </w:tcMar>
            <w:shd w:fill="FFFFFF"/>
          </w:tcPr>
          <w:p>
            <w:pPr>
              <w:spacing w:after="0"/>
            </w:pPr>
            <w:r>
              <w:rPr>
                <w:rFonts w:ascii="Aptos" w:hAnsi="Aptos"/>
                <w:sz w:val="16"/>
              </w:rPr>
              <w:t xml:space="preserve">Campo escalar declarado en </w:t>
            </w:r>
            <w:r>
              <w:rPr>
                <w:rFonts w:ascii="Aptos" w:hAnsi="Aptos"/>
                <w:color w:val="233648"/>
                <w:sz w:val="16"/>
              </w:rPr>
              <w:t>fields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color w:val="233648"/>
                <w:sz w:val="16"/>
              </w:rPr>
              <w:t>{{APP_USER}}</w:t>
            </w:r>
          </w:p>
        </w:tc>
        <w:tc>
          <w:tcPr>
            <w:tcW w:type="dxa" w:w="4986"/>
            <w:vAlign w:val="center"/>
            <w:tcMar>
              <w:top w:w="90" w:type="dxa"/>
              <w:start w:w="110" w:type="dxa"/>
              <w:bottom w:w="90" w:type="dxa"/>
              <w:end w:w="110" w:type="dxa"/>
            </w:tcMar>
            <w:shd w:fill="F5F7F9"/>
          </w:tcPr>
          <w:p>
            <w:pPr>
              <w:spacing w:after="0"/>
            </w:pPr>
            <w:r>
              <w:rPr>
                <w:rFonts w:ascii="Aptos" w:hAnsi="Aptos"/>
                <w:sz w:val="16"/>
              </w:rPr>
              <w:t>Usuario actual de APEX</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{{GENERATED_AT}}</w:t>
            </w:r>
          </w:p>
        </w:tc>
        <w:tc>
          <w:tcPr>
            <w:tcW w:type="dxa" w:w="4986"/>
            <w:vAlign w:val="center"/>
            <w:tcMar>
              <w:top w:w="90" w:type="dxa"/>
              <w:start w:w="110" w:type="dxa"/>
              <w:bottom w:w="90" w:type="dxa"/>
              <w:end w:w="110" w:type="dxa"/>
            </w:tcMar>
            <w:shd w:fill="FFFFFF"/>
          </w:tcPr>
          <w:p>
            <w:pPr>
              <w:spacing w:after="0"/>
            </w:pPr>
            <w:r>
              <w:rPr>
                <w:rFonts w:ascii="Aptos" w:hAnsi="Aptos"/>
                <w:sz w:val="16"/>
              </w:rPr>
              <w:t>Fecha y hora de generación</w:t>
            </w:r>
          </w:p>
        </w:tc>
      </w:tr>
    </w:tbl>
    <w:p>
      <w:pPr>
        <w:spacing w:after="20"/>
      </w:pPr>
    </w:p>
    <w:p>
      <w:r>
        <w:t>Los identificadores se normalizan a mayúsculas y deben comenzar con una letra. No coloque SQL, fórmulas, condiciones, bucles ni código en un marcador.</w:t>
      </w:r>
    </w:p>
    <w:p>
      <w:r>
        <w:t>Ejemplo de encabezado: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w:t>
            </w:r>
            <w:r>
              <w:br/>
            </w:r>
            <w:r>
              <w:rPr>
                <w:rFonts w:ascii="Consolas" w:hAnsi="Consolas"/>
                <w:color w:val="233648"/>
                <w:sz w:val="16"/>
              </w:rPr>
              <w:t>Unidad: {{FIELD:UNIDAD}}</w:t>
            </w:r>
          </w:p>
        </w:tc>
      </w:tr>
    </w:tbl>
    <w:p>
      <w:r>
        <w:t>Ejemplo recomendado de pie: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Usuario: {{APP_USER}} | Fecha: {{GENERATED_AT}}</w:t>
            </w:r>
          </w:p>
        </w:tc>
      </w:tr>
    </w:tbl>
    <w:p>
      <w:pPr>
        <w:pStyle w:val="Heading2"/>
        <w:keepNext/>
      </w:pPr>
      <w:r>
        <w:t>4.3 Formato admitido</w:t>
      </w:r>
    </w:p>
    <w:p>
      <w:pPr>
        <w:pStyle w:val="ListBullet"/>
      </w:pPr>
      <w:r>
        <w:t>Fuentes equivalentes a Helvetica, Times o Courier.</w:t>
      </w:r>
    </w:p>
    <w:p>
      <w:pPr>
        <w:pStyle w:val="ListBullet"/>
      </w:pPr>
      <w:r>
        <w:t>Tamaño entre 6 y 24 puntos.</w:t>
      </w:r>
    </w:p>
    <w:p>
      <w:pPr>
        <w:pStyle w:val="ListBullet"/>
      </w:pPr>
      <w:r>
        <w:t>Peso normal o negrita.</w:t>
      </w:r>
    </w:p>
    <w:p>
      <w:pPr>
        <w:pStyle w:val="ListBullet"/>
      </w:pPr>
      <w:r>
        <w:t>Color de texto y fondo uniforme.</w:t>
      </w:r>
    </w:p>
    <w:p>
      <w:pPr>
        <w:pStyle w:val="ListBullet"/>
      </w:pPr>
      <w:r>
        <w:t>Alineación izquierda, centrada o derecha.</w:t>
      </w:r>
    </w:p>
    <w:p>
      <w:pPr>
        <w:pStyle w:val="ListBullet"/>
      </w:pPr>
      <w:r>
        <w:t>Bordes simples y uniformes.</w:t>
      </w:r>
    </w:p>
    <w:p>
      <w:pPr>
        <w:pStyle w:val="ListBullet"/>
      </w:pPr>
      <w:r>
        <w:t xml:space="preserve">Orientación vertical u horizontal; también puede decidirse en APEX con </w:t>
      </w:r>
      <w:r>
        <w:rPr>
          <w:rFonts w:ascii="Consolas" w:hAnsi="Consolas"/>
          <w:color w:val="233648"/>
          <w:sz w:val="16"/>
        </w:rPr>
        <w:t>AUTO</w:t>
      </w:r>
      <w:r>
        <w:t>.</w:t>
      </w:r>
    </w:p>
    <w:p>
      <w:r>
        <w:t>El título se normaliza centrado. El motor usa A4. El ajuste final puede diferir ligeramente de Word porque Word solo expresa intención visual; el PDF lo renderiza APEX.</w:t>
      </w:r>
    </w:p>
    <w:p>
      <w:pPr>
        <w:pStyle w:val="Heading2"/>
        <w:keepNext/>
      </w:pPr>
      <w:r>
        <w:t>4.4 Elementos no admitidos</w:t>
      </w:r>
    </w:p>
    <w:p>
      <w:r>
        <w:t xml:space="preserve">No use imágenes, macros, </w:t>
      </w:r>
      <w:r>
        <w:rPr>
          <w:rFonts w:ascii="Consolas" w:hAnsi="Consolas"/>
          <w:color w:val="233648"/>
          <w:sz w:val="16"/>
        </w:rPr>
        <w:t>.docm</w:t>
      </w:r>
      <w:r>
        <w:t>, cuadros de texto, WordArt, formas, gráficos, tablas anidadas, celdas combinadas, varias tablas, varias secciones, campos Word, hipervínculos externos, controles ActiveX, comentarios pendientes ni control de cambios. El compilador los rechaza para evitar resultados ambiguos y reducir riesgos.</w:t>
      </w:r>
    </w:p>
    <w:p>
      <w:pPr>
        <w:pStyle w:val="Heading1"/>
        <w:keepNext/>
      </w:pPr>
      <w:r>
        <w:t>5. Escribir la consulta SQL</w:t>
      </w:r>
    </w:p>
    <w:p>
      <w:r>
        <w:t xml:space="preserve">Cada reporte usa un archivo SQL con una sola consulta </w:t>
      </w:r>
      <w:r>
        <w:rPr>
          <w:rFonts w:ascii="Consolas" w:hAnsi="Consolas"/>
          <w:color w:val="233648"/>
          <w:sz w:val="16"/>
        </w:rPr>
        <w:t>SELECT</w:t>
      </w:r>
      <w:r>
        <w:t xml:space="preserve"> o </w:t>
      </w:r>
      <w:r>
        <w:rPr>
          <w:rFonts w:ascii="Consolas" w:hAnsi="Consolas"/>
          <w:color w:val="233648"/>
          <w:sz w:val="16"/>
        </w:rPr>
        <w:t>WITH ... SELECT</w:t>
      </w:r>
      <w:r>
        <w:t xml:space="preserve">. Los aliases seleccionados deben coincidir con los marcadores </w:t>
      </w:r>
      <w:r>
        <w:rPr>
          <w:rFonts w:ascii="Consolas" w:hAnsi="Consolas"/>
          <w:color w:val="233648"/>
          <w:sz w:val="16"/>
        </w:rPr>
        <w:t>COLUMN</w:t>
      </w:r>
      <w:r>
        <w:t xml:space="preserve"> de Word.</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e.vdni          as vdni,</w:t>
            </w:r>
            <w:r>
              <w:br/>
            </w:r>
            <w:r>
              <w:rPr>
                <w:rFonts w:ascii="Consolas" w:hAnsi="Consolas"/>
                <w:color w:val="233648"/>
                <w:sz w:val="16"/>
              </w:rPr>
              <w:t xml:space="preserve">       e.vnom          as vnom,</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left join mae_departamento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w:t>
            </w:r>
            <w:r>
              <w:br/>
            </w:r>
            <w:r>
              <w:rPr>
                <w:rFonts w:ascii="Consolas" w:hAnsi="Consolas"/>
                <w:color w:val="233648"/>
                <w:sz w:val="16"/>
              </w:rPr>
              <w:t xml:space="preserve">   and (:DEPARTAMENTO_ID is null</w:t>
            </w:r>
            <w:r>
              <w:br/>
            </w:r>
            <w:r>
              <w:rPr>
                <w:rFonts w:ascii="Consolas" w:hAnsi="Consolas"/>
                <w:color w:val="233648"/>
                <w:sz w:val="16"/>
              </w:rPr>
              <w:t xml:space="preserve">        or e.departamento_id = :DEPARTAMENTO_ID)</w:t>
            </w:r>
            <w:r>
              <w:br/>
            </w:r>
            <w:r>
              <w:rPr>
                <w:rFonts w:ascii="Consolas" w:hAnsi="Consolas"/>
                <w:color w:val="233648"/>
                <w:sz w:val="16"/>
              </w:rPr>
              <w:t xml:space="preserve"> order by e.vnom</w:t>
            </w:r>
          </w:p>
        </w:tc>
      </w:tr>
    </w:tbl>
    <w:p>
      <w:r>
        <w:t>Los valores variables siempre usan binds. Nunca concatene el contenido de un Page Item dentro del texto SQL.</w:t>
      </w:r>
    </w:p>
    <w:p>
      <w:pPr>
        <w:pStyle w:val="Heading2"/>
        <w:keepNext/>
      </w:pPr>
      <w:r>
        <w:t>5.1 LOV: imprimir el display value</w:t>
      </w:r>
    </w:p>
    <w:p>
      <w:r>
        <w:t>El modo SQL no intenta leer la configuración interna de un LOV del Interactive Grid. La consulta debe devolver explícitamente el texto que se imprimirá:</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join mae_departamento d</w:t>
            </w:r>
            <w:r>
              <w:br/>
            </w:r>
            <w:r>
              <w:rPr>
                <w:rFonts w:ascii="Consolas" w:hAnsi="Consolas"/>
                <w:color w:val="233648"/>
                <w:sz w:val="16"/>
              </w:rPr>
              <w:t xml:space="preserve">    on d.id = e.departamento_id</w:t>
            </w:r>
          </w:p>
        </w:tc>
      </w:tr>
    </w:tbl>
    <w:p>
      <w:r>
        <w:t xml:space="preserve">La plantilla usa </w:t>
      </w:r>
      <w:r>
        <w:rPr>
          <w:rFonts w:ascii="Consolas" w:hAnsi="Consolas"/>
          <w:color w:val="233648"/>
          <w:sz w:val="16"/>
        </w:rPr>
        <w:t>{{COLUMN:DEPARTAMENTO}}</w:t>
      </w:r>
      <w:r>
        <w:t>; el ID puede seguir usándose como bind o para lógica interna, pero no tiene que formar parte de la plantilla.</w:t>
      </w:r>
    </w:p>
    <w:p>
      <w:pPr>
        <w:pStyle w:val="Heading1"/>
        <w:keepNext/>
      </w:pPr>
      <w:r>
        <w:t>6. Crear el archivo de proyecto</w:t>
      </w:r>
    </w:p>
    <w:p>
      <w:r>
        <w:t xml:space="preserve">El archivo </w:t>
      </w:r>
      <w:r>
        <w:rPr>
          <w:rFonts w:ascii="Consolas" w:hAnsi="Consolas"/>
          <w:color w:val="233648"/>
          <w:sz w:val="16"/>
        </w:rPr>
        <w:t>nombre.report.json</w:t>
      </w:r>
      <w:r>
        <w:t xml:space="preserve"> relaciona el DOCX y el SQL. Las rutas son relativas y deben permanecer dentro de la carpeta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"corporate-report-project/1.0",</w:t>
            </w:r>
            <w:r>
              <w:br/>
            </w:r>
            <w:r>
              <w:rPr>
                <w:rFonts w:ascii="Consolas" w:hAnsi="Consolas"/>
                <w:color w:val="233648"/>
                <w:sz w:val="16"/>
              </w:rPr>
              <w:t xml:space="preserve">  "report_id": "ENTIDADES",</w:t>
            </w:r>
            <w:r>
              <w:br/>
            </w:r>
            <w:r>
              <w:rPr>
                <w:rFonts w:ascii="Consolas" w:hAnsi="Consolas"/>
                <w:color w:val="233648"/>
                <w:sz w:val="16"/>
              </w:rPr>
              <w:t xml:space="preserve">  "template": "entidades.docx",</w:t>
            </w:r>
            <w:r>
              <w:br/>
            </w:r>
            <w:r>
              <w:rPr>
                <w:rFonts w:ascii="Consolas" w:hAnsi="Consolas"/>
                <w:color w:val="233648"/>
                <w:sz w:val="16"/>
              </w:rPr>
              <w:t xml:space="preserve">  "query_file": "entidades.sql",</w:t>
            </w:r>
            <w:r>
              <w:br/>
            </w:r>
            <w:r>
              <w:rPr>
                <w:rFonts w:ascii="Consolas" w:hAnsi="Consolas"/>
                <w:color w:val="233648"/>
                <w:sz w:val="16"/>
              </w:rPr>
              <w:t xml:space="preserve">  "title": "Relación de entidades",</w:t>
            </w:r>
            <w:r>
              <w:br/>
            </w:r>
            <w:r>
              <w:rPr>
                <w:rFonts w:ascii="Consolas" w:hAnsi="Consolas"/>
                <w:color w:val="233648"/>
                <w:sz w:val="16"/>
              </w:rPr>
              <w:t xml:space="preserve">  "file_name": "reporte_entidades",</w:t>
            </w:r>
            <w:r>
              <w:br/>
            </w:r>
            <w:r>
              <w:rPr>
                <w:rFonts w:ascii="Consolas" w:hAnsi="Consolas"/>
                <w:color w:val="233648"/>
                <w:sz w:val="16"/>
              </w:rPr>
              <w:t xml:space="preserve">  "orientation": "LANDSCAPE",</w:t>
            </w:r>
            <w:r>
              <w:br/>
            </w:r>
            <w:r>
              <w:rPr>
                <w:rFonts w:ascii="Consolas" w:hAnsi="Consolas"/>
                <w:color w:val="233648"/>
                <w:sz w:val="16"/>
              </w:rPr>
              <w:t xml:space="preserve">  "format_item": "P0_REPORT_FORMAT",</w:t>
            </w:r>
            <w:r>
              <w:br/>
            </w:r>
            <w:r>
              <w:rPr>
                <w:rFonts w:ascii="Consolas" w:hAnsi="Consolas"/>
                <w:color w:val="233648"/>
                <w:sz w:val="16"/>
              </w:rPr>
              <w:t xml:space="preserve">  "orientation_item": "P0_REPORT_ORIENTATION",</w:t>
            </w:r>
            <w:r>
              <w:br/>
            </w:r>
            <w:r>
              <w:rPr>
                <w:rFonts w:ascii="Consolas" w:hAnsi="Consolas"/>
                <w:color w:val="233648"/>
                <w:sz w:val="16"/>
              </w:rPr>
              <w:t xml:space="preserve">  "max_rows": 2000,</w:t>
            </w:r>
            <w:r>
              <w:br/>
            </w:r>
            <w:r>
              <w:rPr>
                <w:rFonts w:ascii="Consolas" w:hAnsi="Consolas"/>
                <w:color w:val="233648"/>
                <w:sz w:val="16"/>
              </w:rPr>
              <w:t xml:space="preserve">  "bindings": [</w:t>
            </w:r>
            <w:r>
              <w:br/>
            </w:r>
            <w:r>
              <w:rPr>
                <w:rFonts w:ascii="Consolas" w:hAnsi="Consolas"/>
                <w:color w:val="233648"/>
                <w:sz w:val="16"/>
              </w:rPr>
              <w:t xml:space="preserve">    {"bind":"DNI", "item":"P42_DNI", "type":"VARCHAR2", "required":false},</w:t>
            </w:r>
            <w:r>
              <w:br/>
            </w:r>
            <w:r>
              <w:rPr>
                <w:rFonts w:ascii="Consolas" w:hAnsi="Consolas"/>
                <w:color w:val="233648"/>
                <w:sz w:val="16"/>
              </w:rPr>
              <w:t xml:space="preserve">    {"bind":"DEPARTAMENTO_ID", "item":"P42_DEPARTAMENTO_ID", "type":"NUMBER", "required":false}</w:t>
            </w:r>
            <w:r>
              <w:br/>
            </w:r>
            <w:r>
              <w:rPr>
                <w:rFonts w:ascii="Consolas" w:hAnsi="Consolas"/>
                <w:color w:val="233648"/>
                <w:sz w:val="16"/>
              </w:rPr>
              <w:t xml:space="preserve">  ],</w:t>
            </w:r>
            <w:r>
              <w:br/>
            </w:r>
            <w:r>
              <w:rPr>
                <w:rFonts w:ascii="Consolas" w:hAnsi="Consolas"/>
                <w:color w:val="233648"/>
                <w:sz w:val="16"/>
              </w:rPr>
              <w:t xml:space="preserve">  "fields": [],</w:t>
            </w:r>
            <w:r>
              <w:br/>
            </w:r>
            <w:r>
              <w:rPr>
                <w:rFonts w:ascii="Consolas" w:hAnsi="Consolas"/>
                <w:color w:val="233648"/>
                <w:sz w:val="16"/>
              </w:rPr>
              <w:t xml:space="preserve">  "excluded_columns": [],</w:t>
            </w:r>
            <w:r>
              <w:br/>
            </w:r>
            <w:r>
              <w:rPr>
                <w:rFonts w:ascii="Consolas" w:hAnsi="Consolas"/>
                <w:color w:val="233648"/>
                <w:sz w:val="16"/>
              </w:rPr>
              <w:t xml:space="preserve">  "column_widths": [</w:t>
            </w:r>
            <w:r>
              <w:br/>
            </w:r>
            <w:r>
              <w:rPr>
                <w:rFonts w:ascii="Consolas" w:hAnsi="Consolas"/>
                <w:color w:val="233648"/>
                <w:sz w:val="16"/>
              </w:rPr>
              <w:t xml:space="preserve">    {"column":"VDNI", "mode":"FIXED_PERCENT", "value":14},</w:t>
            </w:r>
            <w:r>
              <w:br/>
            </w:r>
            <w:r>
              <w:rPr>
                <w:rFonts w:ascii="Consolas" w:hAnsi="Consolas"/>
                <w:color w:val="233648"/>
                <w:sz w:val="16"/>
              </w:rPr>
              <w:t xml:space="preserve">    {"column":"VNOM", "mode":"WEIGHT", "value":2},</w:t>
            </w:r>
            <w:r>
              <w:br/>
            </w:r>
            <w:r>
              <w:rPr>
                <w:rFonts w:ascii="Consolas" w:hAnsi="Consolas"/>
                <w:color w:val="233648"/>
                <w:sz w:val="16"/>
              </w:rPr>
              <w:t xml:space="preserve">    {"column":"DEPARTAMENTO", "mode":"AUTO"}</w:t>
            </w:r>
            <w:r>
              <w:br/>
            </w:r>
            <w:r>
              <w:rPr>
                <w:rFonts w:ascii="Consolas" w:hAnsi="Consolas"/>
                <w:color w:val="233648"/>
                <w:sz w:val="16"/>
              </w:rPr>
              <w:t xml:space="preserve">  ]</w:t>
            </w:r>
            <w:r>
              <w:br/>
            </w:r>
            <w:r>
              <w:rPr>
                <w:rFonts w:ascii="Consolas" w:hAnsi="Consolas"/>
                <w:color w:val="233648"/>
                <w:sz w:val="16"/>
              </w:rPr>
              <w:t>}</w:t>
            </w:r>
          </w:p>
        </w:tc>
      </w:tr>
    </w:tbl>
    <w:p>
      <w:r>
        <w:t>Límites que el compilador valida antes de generar PL/SQL:</w:t>
      </w:r>
    </w:p>
    <w:p>
      <w:pPr>
        <w:pStyle w:val="ListBullet"/>
      </w:pPr>
      <w:r>
        <w:rPr>
          <w:rFonts w:ascii="Consolas" w:hAnsi="Consolas"/>
          <w:color w:val="233648"/>
          <w:sz w:val="16"/>
        </w:rPr>
        <w:t>title</w:t>
      </w:r>
      <w:r>
        <w:t>: máximo 255 caracteres;</w:t>
      </w:r>
    </w:p>
    <w:p>
      <w:pPr>
        <w:pStyle w:val="ListBullet"/>
      </w:pPr>
      <w:r>
        <w:rPr>
          <w:rFonts w:ascii="Consolas" w:hAnsi="Consolas"/>
          <w:color w:val="233648"/>
          <w:sz w:val="16"/>
        </w:rPr>
        <w:t>file_name</w:t>
      </w:r>
      <w:r>
        <w:t xml:space="preserve">: máximo 180 caracteres y solo letras, números, </w:t>
      </w:r>
      <w:r>
        <w:rPr>
          <w:rFonts w:ascii="Consolas" w:hAnsi="Consolas"/>
          <w:color w:val="233648"/>
          <w:sz w:val="16"/>
        </w:rPr>
        <w:t>_</w:t>
      </w:r>
      <w:r>
        <w:t xml:space="preserve"> o </w:t>
      </w:r>
      <w:r>
        <w:rPr>
          <w:rFonts w:ascii="Consolas" w:hAnsi="Consolas"/>
          <w:color w:val="233648"/>
          <w:sz w:val="16"/>
        </w:rPr>
        <w:t>-</w:t>
      </w:r>
      <w:r>
        <w:t>;</w:t>
      </w:r>
    </w:p>
    <w:p>
      <w:pPr>
        <w:pStyle w:val="ListBullet"/>
      </w:pPr>
      <w:r>
        <w:t>constantes y máscaras de formato: máximo 4000 bytes UTF-8;</w:t>
      </w:r>
    </w:p>
    <w:p>
      <w:pPr>
        <w:pStyle w:val="ListBullet"/>
      </w:pPr>
      <w:r>
        <w:t>nombres de Page Items: máximo 128 caracteres en total.</w:t>
      </w:r>
    </w:p>
    <w:p>
      <w:pPr>
        <w:pStyle w:val="Heading2"/>
        <w:keepNext/>
      </w:pPr>
      <w:r>
        <w:t>6.1 Bindings</w:t>
      </w:r>
    </w:p>
    <w:p>
      <w:r>
        <w:t xml:space="preserve">Cada bind detectado en SQL debe tener exactamente un mapping en </w:t>
      </w:r>
      <w:r>
        <w:rPr>
          <w:rFonts w:ascii="Consolas" w:hAnsi="Consolas"/>
          <w:color w:val="233648"/>
          <w:sz w:val="16"/>
        </w:rPr>
        <w:t>bindings</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Propiedad</w:t>
            </w:r>
          </w:p>
        </w:tc>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Significado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bind</w:t>
            </w:r>
          </w:p>
        </w:tc>
        <w:tc>
          <w:tcPr>
            <w:tcW w:type="dxa" w:w="4986"/>
            <w:vAlign w:val="center"/>
            <w:tcMar>
              <w:top w:w="90" w:type="dxa"/>
              <w:start w:w="110" w:type="dxa"/>
              <w:bottom w:w="90" w:type="dxa"/>
              <w:end w:w="110" w:type="dxa"/>
            </w:tcMar>
            <w:shd w:fill="FFFFFF"/>
          </w:tcPr>
          <w:p>
            <w:pPr>
              <w:spacing w:after="0"/>
            </w:pPr>
            <w:r>
              <w:rPr>
                <w:rFonts w:ascii="Aptos" w:hAnsi="Aptos"/>
                <w:sz w:val="16"/>
              </w:rPr>
              <w:t xml:space="preserve">Nombre sin dos puntos, por ejemplo </w:t>
            </w:r>
            <w:r>
              <w:rPr>
                <w:rFonts w:ascii="Aptos" w:hAnsi="Aptos"/>
                <w:color w:val="233648"/>
                <w:sz w:val="16"/>
              </w:rPr>
              <w:t>FECHA_DESDE</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color w:val="233648"/>
                <w:sz w:val="16"/>
              </w:rPr>
              <w:t>item</w:t>
            </w:r>
          </w:p>
        </w:tc>
        <w:tc>
          <w:tcPr>
            <w:tcW w:type="dxa" w:w="4986"/>
            <w:vAlign w:val="center"/>
            <w:tcMar>
              <w:top w:w="90" w:type="dxa"/>
              <w:start w:w="110" w:type="dxa"/>
              <w:bottom w:w="90" w:type="dxa"/>
              <w:end w:w="110" w:type="dxa"/>
            </w:tcMar>
            <w:shd w:fill="F5F7F9"/>
          </w:tcPr>
          <w:p>
            <w:pPr>
              <w:spacing w:after="0"/>
            </w:pPr>
            <w:r>
              <w:rPr>
                <w:rFonts w:ascii="Aptos" w:hAnsi="Aptos"/>
                <w:sz w:val="16"/>
              </w:rPr>
              <w:t xml:space="preserve">Page Item, por ejemplo </w:t>
            </w:r>
            <w:r>
              <w:rPr>
                <w:rFonts w:ascii="Aptos" w:hAnsi="Aptos"/>
                <w:color w:val="233648"/>
                <w:sz w:val="16"/>
              </w:rPr>
              <w:t>P42_FECHA_DESDE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type</w:t>
            </w:r>
          </w:p>
        </w:tc>
        <w:tc>
          <w:tcPr>
            <w:tcW w:type="dxa" w:w="4986"/>
            <w:vAlign w:val="center"/>
            <w:tcMar>
              <w:top w:w="90" w:type="dxa"/>
              <w:start w:w="110" w:type="dxa"/>
              <w:bottom w:w="90" w:type="dxa"/>
              <w:end w:w="110" w:type="dxa"/>
            </w:tcMar>
            <w:shd w:fill="FFFFFF"/>
          </w:tcPr>
          <w:p>
            <w:pPr>
              <w:spacing w:after="0"/>
            </w:pPr>
            <w:r>
              <w:rPr>
                <w:rFonts w:ascii="Aptos" w:hAnsi="Aptos"/>
                <w:color w:val="233648"/>
                <w:sz w:val="16"/>
              </w:rPr>
              <w:t>VARCHAR2</w:t>
            </w:r>
            <w:r>
              <w:rPr>
                <w:rFonts w:ascii="Aptos" w:hAnsi="Aptos"/>
                <w:sz w:val="16"/>
              </w:rPr>
              <w:t xml:space="preserve">, </w:t>
            </w:r>
            <w:r>
              <w:rPr>
                <w:rFonts w:ascii="Aptos" w:hAnsi="Aptos"/>
                <w:color w:val="233648"/>
                <w:sz w:val="16"/>
              </w:rPr>
              <w:t>NUMBER</w:t>
            </w:r>
            <w:r>
              <w:rPr>
                <w:rFonts w:ascii="Aptos" w:hAnsi="Aptos"/>
                <w:sz w:val="16"/>
              </w:rPr>
              <w:t xml:space="preserve">, </w:t>
            </w:r>
            <w:r>
              <w:rPr>
                <w:rFonts w:ascii="Aptos" w:hAnsi="Aptos"/>
                <w:color w:val="233648"/>
                <w:sz w:val="16"/>
              </w:rPr>
              <w:t>DATE</w:t>
            </w:r>
            <w:r>
              <w:rPr>
                <w:rFonts w:ascii="Aptos" w:hAnsi="Aptos"/>
                <w:sz w:val="16"/>
              </w:rPr>
              <w:t xml:space="preserve"> o </w:t>
            </w:r>
            <w:r>
              <w:rPr>
                <w:rFonts w:ascii="Aptos" w:hAnsi="Aptos"/>
                <w:color w:val="233648"/>
                <w:sz w:val="16"/>
              </w:rPr>
              <w:t>TIMESTAMP</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color w:val="233648"/>
                <w:sz w:val="16"/>
              </w:rPr>
              <w:t>required</w:t>
            </w:r>
          </w:p>
        </w:tc>
        <w:tc>
          <w:tcPr>
            <w:tcW w:type="dxa" w:w="4986"/>
            <w:vAlign w:val="center"/>
            <w:tcMar>
              <w:top w:w="90" w:type="dxa"/>
              <w:start w:w="110" w:type="dxa"/>
              <w:bottom w:w="90" w:type="dxa"/>
              <w:end w:w="110" w:type="dxa"/>
            </w:tcMar>
            <w:shd w:fill="F5F7F9"/>
          </w:tcPr>
          <w:p>
            <w:pPr>
              <w:spacing w:after="0"/>
            </w:pPr>
            <w:r>
              <w:rPr>
                <w:rFonts w:ascii="Aptos" w:hAnsi="Aptos"/>
                <w:sz w:val="16"/>
              </w:rPr>
              <w:t xml:space="preserve">Si </w:t>
            </w:r>
            <w:r>
              <w:rPr>
                <w:rFonts w:ascii="Aptos" w:hAnsi="Aptos"/>
                <w:color w:val="233648"/>
                <w:sz w:val="16"/>
              </w:rPr>
              <w:t>true</w:t>
            </w:r>
            <w:r>
              <w:rPr>
                <w:rFonts w:ascii="Aptos" w:hAnsi="Aptos"/>
                <w:sz w:val="16"/>
              </w:rPr>
              <w:t>, un valor vacío detiene el reporte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format_mask</w:t>
            </w:r>
          </w:p>
        </w:tc>
        <w:tc>
          <w:tcPr>
            <w:tcW w:type="dxa" w:w="4986"/>
            <w:vAlign w:val="center"/>
            <w:tcMar>
              <w:top w:w="90" w:type="dxa"/>
              <w:start w:w="110" w:type="dxa"/>
              <w:bottom w:w="90" w:type="dxa"/>
              <w:end w:w="110" w:type="dxa"/>
            </w:tcMar>
            <w:shd w:fill="FFFFFF"/>
          </w:tcPr>
          <w:p>
            <w:pPr>
              <w:spacing w:after="0"/>
            </w:pPr>
            <w:r>
              <w:rPr>
                <w:rFonts w:ascii="Aptos" w:hAnsi="Aptos"/>
                <w:sz w:val="16"/>
              </w:rPr>
              <w:t xml:space="preserve">Obligatorio para </w:t>
            </w:r>
            <w:r>
              <w:rPr>
                <w:rFonts w:ascii="Aptos" w:hAnsi="Aptos"/>
                <w:color w:val="233648"/>
                <w:sz w:val="16"/>
              </w:rPr>
              <w:t>DATE</w:t>
            </w:r>
            <w:r>
              <w:rPr>
                <w:rFonts w:ascii="Aptos" w:hAnsi="Aptos"/>
                <w:sz w:val="16"/>
              </w:rPr>
              <w:t xml:space="preserve"> y </w:t>
            </w:r>
            <w:r>
              <w:rPr>
                <w:rFonts w:ascii="Aptos" w:hAnsi="Aptos"/>
                <w:color w:val="233648"/>
                <w:sz w:val="16"/>
              </w:rPr>
              <w:t>TIMESTAMP</w:t>
            </w:r>
            <w:r>
              <w:rPr>
                <w:rFonts w:ascii="Aptos" w:hAnsi="Aptos"/>
                <w:sz w:val="16"/>
              </w:rPr>
              <w:t xml:space="preserve">, por ejemplo </w:t>
            </w:r>
            <w:r>
              <w:rPr>
                <w:rFonts w:ascii="Aptos" w:hAnsi="Aptos"/>
                <w:color w:val="233648"/>
                <w:sz w:val="16"/>
              </w:rPr>
              <w:t>DD/MM/YYYY</w:t>
            </w:r>
          </w:p>
        </w:tc>
      </w:tr>
    </w:tbl>
    <w:p>
      <w:pPr>
        <w:spacing w:after="20"/>
      </w:pPr>
    </w:p>
    <w:p>
      <w:r>
        <w:t xml:space="preserve">Los nombres de Page Items deben usar el patrón </w:t>
      </w:r>
      <w:r>
        <w:rPr>
          <w:rFonts w:ascii="Consolas" w:hAnsi="Consolas"/>
          <w:color w:val="233648"/>
          <w:sz w:val="16"/>
        </w:rPr>
        <w:t>P&lt;número&gt;_NOMBRE</w:t>
      </w:r>
      <w:r>
        <w:t xml:space="preserve">, con letras, números y guion bajo después del prefijo. No use </w:t>
      </w:r>
      <w:r>
        <w:rPr>
          <w:rFonts w:ascii="Consolas" w:hAnsi="Consolas"/>
          <w:color w:val="233648"/>
          <w:sz w:val="16"/>
        </w:rPr>
        <w:t>$</w:t>
      </w:r>
      <w:r>
        <w:t xml:space="preserve"> ni </w:t>
      </w:r>
      <w:r>
        <w:rPr>
          <w:rFonts w:ascii="Consolas" w:hAnsi="Consolas"/>
          <w:color w:val="233648"/>
          <w:sz w:val="16"/>
        </w:rPr>
        <w:t>#</w:t>
      </w:r>
      <w:r>
        <w:t xml:space="preserve"> en Page Items del proyecto.</w:t>
      </w:r>
    </w:p>
    <w:p>
      <w:r>
        <w:rPr>
          <w:rFonts w:ascii="Consolas" w:hAnsi="Consolas"/>
          <w:color w:val="233648"/>
          <w:sz w:val="16"/>
        </w:rPr>
        <w:t>max_rows</w:t>
      </w:r>
      <w:r>
        <w:t xml:space="preserve"> es un límite de salida, no una comprobación de totalidad: si la consulta devuelve más filas, APEX exportará como máximo esa cantidad. Defina un valor acorde con el reporte y filtros que eviten resultados ambiguamente truncados.</w:t>
      </w:r>
    </w:p>
    <w:p>
      <w:r>
        <w:t>Ejemplo de fecha: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"bind": "FECHA_DESDE",</w:t>
            </w:r>
            <w:r>
              <w:br/>
            </w:r>
            <w:r>
              <w:rPr>
                <w:rFonts w:ascii="Consolas" w:hAnsi="Consolas"/>
                <w:color w:val="233648"/>
                <w:sz w:val="16"/>
              </w:rPr>
              <w:t xml:space="preserve">  "item": "P42_FECHA_DESDE",</w:t>
            </w:r>
            <w:r>
              <w:br/>
            </w:r>
            <w:r>
              <w:rPr>
                <w:rFonts w:ascii="Consolas" w:hAnsi="Consolas"/>
                <w:color w:val="233648"/>
                <w:sz w:val="16"/>
              </w:rPr>
              <w:t xml:space="preserve">  "type": "DATE",</w:t>
            </w:r>
            <w:r>
              <w:br/>
            </w:r>
            <w:r>
              <w:rPr>
                <w:rFonts w:ascii="Consolas" w:hAnsi="Consolas"/>
                <w:color w:val="233648"/>
                <w:sz w:val="16"/>
              </w:rPr>
              <w:t xml:space="preserve">  "format_mask": "DD/MM/YYYY",</w:t>
            </w:r>
            <w:r>
              <w:br/>
            </w:r>
            <w:r>
              <w:rPr>
                <w:rFonts w:ascii="Consolas" w:hAnsi="Consolas"/>
                <w:color w:val="233648"/>
                <w:sz w:val="16"/>
              </w:rPr>
              <w:t xml:space="preserve">  "required": false</w:t>
            </w:r>
            <w:r>
              <w:br/>
            </w:r>
            <w:r>
              <w:rPr>
                <w:rFonts w:ascii="Consolas" w:hAnsi="Consolas"/>
                <w:color w:val="233648"/>
                <w:sz w:val="16"/>
              </w:rPr>
              <w:t>}</w:t>
            </w:r>
          </w:p>
        </w:tc>
      </w:tr>
    </w:tbl>
    <w:p>
      <w:pPr>
        <w:pStyle w:val="Heading2"/>
        <w:keepNext/>
      </w:pPr>
      <w:r>
        <w:t>6.2 Campos escalares</w:t>
      </w:r>
    </w:p>
    <w:p>
      <w:r>
        <w:t xml:space="preserve">Un </w:t>
      </w:r>
      <w:r>
        <w:rPr>
          <w:rFonts w:ascii="Consolas" w:hAnsi="Consolas"/>
          <w:color w:val="233648"/>
          <w:sz w:val="16"/>
        </w:rPr>
        <w:t>{{FIELD:NOMBRE}}</w:t>
      </w:r>
      <w:r>
        <w:t xml:space="preserve"> requiere una entrada en </w:t>
      </w:r>
      <w:r>
        <w:rPr>
          <w:rFonts w:ascii="Consolas" w:hAnsi="Consolas"/>
          <w:color w:val="233648"/>
          <w:sz w:val="16"/>
        </w:rPr>
        <w:t>fields</w:t>
      </w:r>
      <w:r>
        <w:t xml:space="preserve">. Los orígenes son </w:t>
      </w:r>
      <w:r>
        <w:rPr>
          <w:rFonts w:ascii="Consolas" w:hAnsi="Consolas"/>
          <w:color w:val="233648"/>
          <w:sz w:val="16"/>
        </w:rPr>
        <w:t>ITEM</w:t>
      </w:r>
      <w:r>
        <w:t xml:space="preserve">, </w:t>
      </w:r>
      <w:r>
        <w:rPr>
          <w:rFonts w:ascii="Consolas" w:hAnsi="Consolas"/>
          <w:color w:val="233648"/>
          <w:sz w:val="16"/>
        </w:rPr>
        <w:t>CONTEXT</w:t>
      </w:r>
      <w:r>
        <w:t xml:space="preserve">, </w:t>
      </w:r>
      <w:r>
        <w:rPr>
          <w:rFonts w:ascii="Consolas" w:hAnsi="Consolas"/>
          <w:color w:val="233648"/>
          <w:sz w:val="16"/>
        </w:rPr>
        <w:t>SYSTEM</w:t>
      </w:r>
      <w:r>
        <w:t xml:space="preserve"> y </w:t>
      </w:r>
      <w:r>
        <w:rPr>
          <w:rFonts w:ascii="Consolas" w:hAnsi="Consolas"/>
          <w:color w:val="233648"/>
          <w:sz w:val="16"/>
        </w:rPr>
        <w:t>CONSTANT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{"name":"SOLICITANTE", "source":"ITEM", "item":"P42_SOLICITANTE", "type":"VARCHAR2"},</w:t>
            </w:r>
            <w:r>
              <w:br/>
            </w:r>
            <w:r>
              <w:rPr>
                <w:rFonts w:ascii="Consolas" w:hAnsi="Consolas"/>
                <w:color w:val="233648"/>
                <w:sz w:val="16"/>
              </w:rPr>
              <w:t xml:space="preserve">  {"name":"UNIDAD", "source":"CONSTANT", "value":"Oficina de Informática"}</w:t>
            </w:r>
            <w:r>
              <w:br/>
            </w:r>
            <w:r>
              <w:rPr>
                <w:rFonts w:ascii="Consolas" w:hAnsi="Consolas"/>
                <w:color w:val="233648"/>
                <w:sz w:val="16"/>
              </w:rPr>
              <w:t>]</w:t>
            </w:r>
          </w:p>
        </w:tc>
      </w:tr>
    </w:tbl>
    <w:p>
      <w:r>
        <w:t xml:space="preserve">No declare </w:t>
      </w:r>
      <w:r>
        <w:rPr>
          <w:rFonts w:ascii="Consolas" w:hAnsi="Consolas"/>
          <w:color w:val="233648"/>
          <w:sz w:val="16"/>
        </w:rPr>
        <w:t>APP_USER</w:t>
      </w:r>
      <w:r>
        <w:t xml:space="preserve"> ni </w:t>
      </w:r>
      <w:r>
        <w:rPr>
          <w:rFonts w:ascii="Consolas" w:hAnsi="Consolas"/>
          <w:color w:val="233648"/>
          <w:sz w:val="16"/>
        </w:rPr>
        <w:t>GENERATED_AT</w:t>
      </w:r>
      <w:r>
        <w:t>: son campos incorporados.</w:t>
      </w:r>
    </w:p>
    <w:p>
      <w:pPr>
        <w:pStyle w:val="Heading2"/>
        <w:keepNext/>
      </w:pPr>
      <w:r>
        <w:t>6.3 Excluir columnas</w:t>
      </w:r>
    </w:p>
    <w:p>
      <w:r>
        <w:t>Para impedir que una columna técnica se imprima, use aliases, no posiciones: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"excluded_columns": ["PROCESSES", "ID_INTERNO"]</w:t>
            </w:r>
          </w:p>
        </w:tc>
      </w:tr>
    </w:tbl>
    <w:p>
      <w:r>
        <w:t>No se pueden excluir todas las columnas. Una exclusión no sustituye el control de acceso: el SQL no debe seleccionar datos sensibles innecesarios.</w:t>
      </w:r>
    </w:p>
    <w:p>
      <w:pPr>
        <w:pStyle w:val="Heading2"/>
        <w:keepNext/>
      </w:pPr>
      <w:r>
        <w:t>6.4 Definir anchos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Comportamiento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FIXED_PERCENT</w:t>
            </w:r>
          </w:p>
        </w:tc>
        <w:tc>
          <w:tcPr>
            <w:tcW w:type="dxa" w:w="4986"/>
            <w:vAlign w:val="center"/>
            <w:tcMar>
              <w:top w:w="90" w:type="dxa"/>
              <w:start w:w="110" w:type="dxa"/>
              <w:bottom w:w="90" w:type="dxa"/>
              <w:end w:w="110" w:type="dxa"/>
            </w:tcMar>
            <w:shd w:fill="FFFFFF"/>
          </w:tcPr>
          <w:p>
            <w:pPr>
              <w:spacing w:after="0"/>
            </w:pPr>
            <w:r>
              <w:rPr>
                <w:rFonts w:ascii="Aptos" w:hAnsi="Aptos"/>
                <w:sz w:val="16"/>
              </w:rPr>
              <w:t>Solicita un porcentaje del ancho imprimible</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color w:val="233648"/>
                <w:sz w:val="16"/>
              </w:rPr>
              <w:t>WEIGHT</w:t>
            </w:r>
          </w:p>
        </w:tc>
        <w:tc>
          <w:tcPr>
            <w:tcW w:type="dxa" w:w="4986"/>
            <w:vAlign w:val="center"/>
            <w:tcMar>
              <w:top w:w="90" w:type="dxa"/>
              <w:start w:w="110" w:type="dxa"/>
              <w:bottom w:w="90" w:type="dxa"/>
              <w:end w:w="110" w:type="dxa"/>
            </w:tcMar>
            <w:shd w:fill="F5F7F9"/>
          </w:tcPr>
          <w:p>
            <w:pPr>
              <w:spacing w:after="0"/>
            </w:pPr>
            <w:r>
              <w:rPr>
                <w:rFonts w:ascii="Aptos" w:hAnsi="Aptos"/>
                <w:sz w:val="16"/>
              </w:rPr>
              <w:t>Reparte el espacio restante proporcionalmente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Omite el ancho y delega el ajuste al motor de APEX</w:t>
            </w:r>
          </w:p>
        </w:tc>
      </w:tr>
    </w:tbl>
    <w:p>
      <w:pPr>
        <w:spacing w:after="20"/>
      </w:pPr>
    </w:p>
    <w:p>
      <w:r>
        <w:t xml:space="preserve">Solo puede existir una columna </w:t>
      </w:r>
      <w:r>
        <w:rPr>
          <w:rFonts w:ascii="Consolas" w:hAnsi="Consolas"/>
          <w:color w:val="233648"/>
          <w:sz w:val="16"/>
        </w:rPr>
        <w:t>AUTO</w:t>
      </w:r>
      <w:r>
        <w:t xml:space="preserve">, en cualquier posición. Una columna sin configuración se comporta como </w:t>
      </w:r>
      <w:r>
        <w:rPr>
          <w:rFonts w:ascii="Consolas" w:hAnsi="Consolas"/>
          <w:color w:val="233648"/>
          <w:sz w:val="16"/>
        </w:rPr>
        <w:t>WEIGHT</w:t>
      </w:r>
      <w:r>
        <w:t xml:space="preserve"> de valor 1. </w:t>
      </w:r>
      <w:r>
        <w:rPr>
          <w:rFonts w:ascii="Consolas" w:hAnsi="Consolas"/>
          <w:color w:val="233648"/>
          <w:sz w:val="16"/>
        </w:rPr>
        <w:t>AUTO</w:t>
      </w:r>
      <w:r>
        <w:t xml:space="preserve"> es una sugerencia al renderizador, no una garantía matemática.</w:t>
      </w:r>
    </w:p>
    <w:p>
      <w:pPr>
        <w:pStyle w:val="Heading1"/>
        <w:keepNext/>
      </w:pPr>
      <w:r>
        <w:t>7. Validar y compilar</w:t>
      </w:r>
    </w:p>
    <w:p>
      <w:r>
        <w:t>Valide primero,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validate `</w:t>
            </w:r>
            <w:r>
              <w:br/>
            </w:r>
            <w:r>
              <w:rPr>
                <w:rFonts w:ascii="Consolas" w:hAnsi="Consolas"/>
                <w:color w:val="233648"/>
                <w:sz w:val="16"/>
              </w:rPr>
              <w:t xml:space="preserve">  --project .\mi_reporte\mi_reporte.report.json</w:t>
            </w:r>
          </w:p>
        </w:tc>
      </w:tr>
    </w:tbl>
    <w:p>
      <w:r>
        <w:t>Compile cuando la validación sea correcta: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compile `</w:t>
            </w:r>
            <w:r>
              <w:br/>
            </w:r>
            <w:r>
              <w:rPr>
                <w:rFonts w:ascii="Consolas" w:hAnsi="Consolas"/>
                <w:color w:val="233648"/>
                <w:sz w:val="16"/>
              </w:rPr>
              <w:t xml:space="preserve">  --project .\mi_reporte\mi_reporte.report.json `</w:t>
            </w:r>
            <w:r>
              <w:br/>
            </w:r>
            <w:r>
              <w:rPr>
                <w:rFonts w:ascii="Consolas" w:hAnsi="Consolas"/>
                <w:color w:val="233648"/>
                <w:sz w:val="16"/>
              </w:rPr>
              <w:t xml:space="preserve">  --output .\build\mi_reporte</w:t>
            </w:r>
          </w:p>
        </w:tc>
      </w:tr>
    </w:tbl>
    <w:p>
      <w:r>
        <w:t xml:space="preserve">El modo predeterminado es estricto. </w:t>
      </w:r>
      <w:r>
        <w:rPr>
          <w:rFonts w:ascii="Consolas" w:hAnsi="Consolas"/>
          <w:color w:val="233648"/>
          <w:sz w:val="16"/>
        </w:rPr>
        <w:t>--compatible</w:t>
      </w:r>
      <w:r>
        <w:t xml:space="preserve"> admite únicamente aproximaciones documentadas y las informa como advertencias. Para integrar la herramienta en automatización, </w:t>
      </w:r>
      <w:r>
        <w:rPr>
          <w:rFonts w:ascii="Consolas" w:hAnsi="Consolas"/>
          <w:color w:val="233648"/>
          <w:sz w:val="16"/>
        </w:rPr>
        <w:t>--json</w:t>
      </w:r>
      <w:r>
        <w:t xml:space="preserve"> emite diagnósticos estructurados.</w:t>
      </w:r>
    </w:p>
    <w:p>
      <w:r>
        <w:t>La compilación genera:</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Archivo</w:t>
            </w:r>
          </w:p>
        </w:tc>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template.json</w:t>
            </w:r>
          </w:p>
        </w:tc>
        <w:tc>
          <w:tcPr>
            <w:tcW w:type="dxa" w:w="4986"/>
            <w:vAlign w:val="center"/>
            <w:tcMar>
              <w:top w:w="90" w:type="dxa"/>
              <w:start w:w="110" w:type="dxa"/>
              <w:bottom w:w="90" w:type="dxa"/>
              <w:end w:w="110" w:type="dxa"/>
            </w:tcMar>
            <w:shd w:fill="FFFFFF"/>
          </w:tcPr>
          <w:p>
            <w:pPr>
              <w:spacing w:after="0"/>
            </w:pPr>
            <w:r>
              <w:rPr>
                <w:rFonts w:ascii="Aptos" w:hAnsi="Aptos"/>
                <w:sz w:val="16"/>
              </w:rPr>
              <w:t>Interpretación canónica y auditable de la plantilla</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color w:val="233648"/>
                <w:sz w:val="16"/>
              </w:rPr>
              <w:t>validation.json</w:t>
            </w:r>
          </w:p>
        </w:tc>
        <w:tc>
          <w:tcPr>
            <w:tcW w:type="dxa" w:w="4986"/>
            <w:vAlign w:val="center"/>
            <w:tcMar>
              <w:top w:w="90" w:type="dxa"/>
              <w:start w:w="110" w:type="dxa"/>
              <w:bottom w:w="90" w:type="dxa"/>
              <w:end w:w="110" w:type="dxa"/>
            </w:tcMar>
            <w:shd w:fill="F5F7F9"/>
          </w:tcPr>
          <w:p>
            <w:pPr>
              <w:spacing w:after="0"/>
            </w:pPr>
            <w:r>
              <w:rPr>
                <w:rFonts w:ascii="Aptos" w:hAnsi="Aptos"/>
                <w:sz w:val="16"/>
              </w:rPr>
              <w:t>Diagnósticos reproducibles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Proceso PL/SQL listo para revisar y copiar</w:t>
            </w:r>
          </w:p>
        </w:tc>
      </w:tr>
    </w:tbl>
    <w:p>
      <w:pPr>
        <w:spacing w:after="20"/>
      </w:pPr>
    </w:p>
    <w:p>
      <w:r>
        <w:t>Si una compilación falla, no reemplaza una salida válida anterior.</w:t>
      </w:r>
    </w:p>
    <w:p>
      <w:pPr>
        <w:pStyle w:val="Heading1"/>
        <w:keepNext/>
      </w:pPr>
      <w:r>
        <w:t>8. Instalar el paquete común</w:t>
      </w:r>
    </w:p>
    <w:p>
      <w:r>
        <w:t>La instalación se realiza una sola vez por esquema de aplicación. Desde SQLcl o SQL*Plus: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@sql/install.sql</w:t>
            </w:r>
          </w:p>
        </w:tc>
      </w:tr>
    </w:tbl>
    <w:p>
      <w:r>
        <w:t xml:space="preserve">Desde SQL Workshop cargue y ejecute </w:t>
      </w:r>
      <w:r>
        <w:rPr>
          <w:rFonts w:ascii="Consolas" w:hAnsi="Consolas"/>
          <w:color w:val="233648"/>
          <w:sz w:val="16"/>
        </w:rPr>
        <w:t>sql/pkg_corporate_reports.sql</w:t>
      </w:r>
      <w:r>
        <w:t>, y compruebe: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type, line, position, text</w:t>
            </w:r>
            <w:r>
              <w:br/>
            </w:r>
            <w:r>
              <w:rPr>
                <w:rFonts w:ascii="Consolas" w:hAnsi="Consolas"/>
                <w:color w:val="233648"/>
                <w:sz w:val="16"/>
              </w:rPr>
              <w:t xml:space="preserve">  from user_errors</w:t>
            </w:r>
            <w:r>
              <w:br/>
            </w:r>
            <w:r>
              <w:rPr>
                <w:rFonts w:ascii="Consolas" w:hAnsi="Consolas"/>
                <w:color w:val="233648"/>
                <w:sz w:val="16"/>
              </w:rPr>
              <w:t xml:space="preserve"> where name = 'PKG_CORPORATE_REPORTS'</w:t>
            </w:r>
            <w:r>
              <w:br/>
            </w:r>
            <w:r>
              <w:rPr>
                <w:rFonts w:ascii="Consolas" w:hAnsi="Consolas"/>
                <w:color w:val="233648"/>
                <w:sz w:val="16"/>
              </w:rPr>
              <w:t xml:space="preserve"> order by sequence;</w:t>
            </w:r>
          </w:p>
        </w:tc>
      </w:tr>
    </w:tbl>
    <w:p>
      <w:r>
        <w:t xml:space="preserve">Tanto el package como su body deben figurar como </w:t>
      </w:r>
      <w:r>
        <w:rPr>
          <w:rFonts w:ascii="Consolas" w:hAnsi="Consolas"/>
          <w:color w:val="233648"/>
          <w:sz w:val="16"/>
        </w:rPr>
        <w:t>VALID</w:t>
      </w:r>
      <w:r>
        <w:t xml:space="preserve">. No conceda </w:t>
      </w:r>
      <w:r>
        <w:rPr>
          <w:rFonts w:ascii="Consolas" w:hAnsi="Consolas"/>
          <w:color w:val="233648"/>
          <w:sz w:val="16"/>
        </w:rPr>
        <w:t>EXECUTE</w:t>
      </w:r>
      <w:r>
        <w:t xml:space="preserve"> a </w:t>
      </w:r>
      <w:r>
        <w:rPr>
          <w:rFonts w:ascii="Consolas" w:hAnsi="Consolas"/>
          <w:color w:val="233648"/>
          <w:sz w:val="16"/>
        </w:rPr>
        <w:t>PUBLIC</w:t>
      </w:r>
      <w:r>
        <w:t xml:space="preserve"> y mantenga </w:t>
      </w:r>
      <w:r>
        <w:rPr>
          <w:rFonts w:ascii="Consolas" w:hAnsi="Consolas"/>
          <w:color w:val="233648"/>
          <w:sz w:val="16"/>
        </w:rPr>
        <w:t>AUTHID CURRENT_USER</w:t>
      </w:r>
      <w:r>
        <w:t>.</w:t>
      </w:r>
    </w:p>
    <w:p>
      <w:pPr>
        <w:pStyle w:val="Heading1"/>
        <w:keepNext/>
      </w:pPr>
      <w:r>
        <w:t>9. Integrar en una página APEX</w:t>
      </w:r>
    </w:p>
    <w:p>
      <w:pPr>
        <w:ind w:left="369" w:hanging="255"/>
      </w:pPr>
      <w:r>
        <w:t xml:space="preserve">1. </w:t>
      </w:r>
      <w:r>
        <w:t xml:space="preserve">Cree los Page Items usados por </w:t>
      </w:r>
      <w:r>
        <w:rPr>
          <w:rFonts w:ascii="Consolas" w:hAnsi="Consolas"/>
          <w:color w:val="233648"/>
          <w:sz w:val="16"/>
        </w:rPr>
        <w:t>bindings</w:t>
      </w:r>
      <w:r>
        <w:t xml:space="preserve"> y, si aplica, </w:t>
      </w:r>
      <w:r>
        <w:rPr>
          <w:rFonts w:ascii="Consolas" w:hAnsi="Consolas"/>
          <w:color w:val="233648"/>
          <w:sz w:val="16"/>
        </w:rPr>
        <w:t>P0_REPORT_FORMAT</w:t>
      </w:r>
      <w:r>
        <w:t xml:space="preserve"> y </w:t>
      </w:r>
      <w:r>
        <w:rPr>
          <w:rFonts w:ascii="Consolas" w:hAnsi="Consolas"/>
          <w:color w:val="233648"/>
          <w:sz w:val="16"/>
        </w:rPr>
        <w:t>P0_REPORT_ORIENTATION</w:t>
      </w:r>
      <w:r>
        <w:t>.</w:t>
      </w:r>
    </w:p>
    <w:p>
      <w:pPr>
        <w:ind w:left="369" w:hanging="255"/>
      </w:pPr>
      <w:r>
        <w:t xml:space="preserve">2. </w:t>
      </w:r>
      <w:r>
        <w:t xml:space="preserve">Use valores de orientación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 xml:space="preserve">; el valor predeterminado recomendado es </w:t>
      </w:r>
      <w:r>
        <w:rPr>
          <w:rFonts w:ascii="Consolas" w:hAnsi="Consolas"/>
          <w:color w:val="233648"/>
          <w:sz w:val="16"/>
        </w:rPr>
        <w:t>AUTO</w:t>
      </w:r>
      <w:r>
        <w:t>.</w:t>
      </w:r>
    </w:p>
    <w:p>
      <w:pPr>
        <w:ind w:left="369" w:hanging="255"/>
      </w:pPr>
      <w:r>
        <w:t xml:space="preserve">3. </w:t>
      </w:r>
      <w:r>
        <w:t xml:space="preserve">Asegure que los filtros estén en estado de sesión antes de descargar. En una Dynamic Action Ajax deben aparecer en </w:t>
      </w:r>
      <w:r>
        <w:rPr>
          <w:b/>
        </w:rPr>
        <w:t>Items to Submit</w:t>
      </w:r>
      <w:r>
        <w:t>; un submit completo procesa los items normalmente.</w:t>
      </w:r>
    </w:p>
    <w:p>
      <w:pPr>
        <w:ind w:left="369" w:hanging="255"/>
      </w:pPr>
      <w:r>
        <w:t xml:space="preserve">4. </w:t>
      </w:r>
      <w:r>
        <w:t xml:space="preserve">Cree un proceso de descarga adecuado al flujo de la página y copie el contenido revisado de </w:t>
      </w:r>
      <w:r>
        <w:rPr>
          <w:rFonts w:ascii="Consolas" w:hAnsi="Consolas"/>
          <w:color w:val="233648"/>
          <w:sz w:val="16"/>
        </w:rPr>
        <w:t>apex_process.sql</w:t>
      </w:r>
      <w:r>
        <w:t>.</w:t>
      </w:r>
    </w:p>
    <w:p>
      <w:pPr>
        <w:ind w:left="369" w:hanging="255"/>
      </w:pPr>
      <w:r>
        <w:t xml:space="preserve">5. </w:t>
      </w:r>
      <w:r>
        <w:t>Proteja el botón y el proceso con las autorizaciones de la aplicación.</w:t>
      </w:r>
    </w:p>
    <w:p>
      <w:pPr>
        <w:ind w:left="369" w:hanging="255"/>
      </w:pPr>
      <w:r>
        <w:t xml:space="preserve">6. </w:t>
      </w:r>
      <w:r>
        <w:t>Pruebe con un usuario real autorizado.</w:t>
      </w:r>
    </w:p>
    <w:p>
      <w:r>
        <w:t>El código generado llama a esta API congelada: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pkg_corporate_reports.download_query(</w:t>
            </w:r>
            <w:r>
              <w:br/>
            </w:r>
            <w:r>
              <w:rPr>
                <w:rFonts w:ascii="Consolas" w:hAnsi="Consolas"/>
                <w:color w:val="233648"/>
                <w:sz w:val="16"/>
              </w:rPr>
              <w:t xml:space="preserve">    p_sql_query             =&gt; l_sql,</w:t>
            </w:r>
            <w:r>
              <w:br/>
            </w:r>
            <w:r>
              <w:rPr>
                <w:rFonts w:ascii="Consolas" w:hAnsi="Consolas"/>
                <w:color w:val="233648"/>
                <w:sz w:val="16"/>
              </w:rPr>
              <w:t xml:space="preserve">    p_columns_json          =&gt; l_columns_json,</w:t>
            </w:r>
            <w:r>
              <w:br/>
            </w:r>
            <w:r>
              <w:rPr>
                <w:rFonts w:ascii="Consolas" w:hAnsi="Consolas"/>
                <w:color w:val="233648"/>
                <w:sz w:val="16"/>
              </w:rPr>
              <w:t xml:space="preserve">    p_bindings_json         =&gt; l_bindings_json,</w:t>
            </w:r>
            <w:r>
              <w:br/>
            </w:r>
            <w:r>
              <w:rPr>
                <w:rFonts w:ascii="Consolas" w:hAnsi="Consolas"/>
                <w:color w:val="233648"/>
                <w:sz w:val="16"/>
              </w:rPr>
              <w:t xml:space="preserve">    p_fields_json           =&gt; l_fields_json,</w:t>
            </w:r>
            <w:r>
              <w:br/>
            </w:r>
            <w:r>
              <w:rPr>
                <w:rFonts w:ascii="Consolas" w:hAnsi="Consolas"/>
                <w:color w:val="233648"/>
                <w:sz w:val="16"/>
              </w:rPr>
              <w:t xml:space="preserve">    p_style_json            =&gt; l_style_json,</w:t>
            </w:r>
            <w:r>
              <w:br/>
            </w:r>
            <w:r>
              <w:rPr>
                <w:rFonts w:ascii="Consolas" w:hAnsi="Consolas"/>
                <w:color w:val="233648"/>
                <w:sz w:val="16"/>
              </w:rPr>
              <w:t xml:space="preserve">    p_header_template       =&gt; '{{REPORT_TITLE}}',</w:t>
            </w:r>
            <w:r>
              <w:br/>
            </w:r>
            <w:r>
              <w:rPr>
                <w:rFonts w:ascii="Consolas" w:hAnsi="Consolas"/>
                <w:color w:val="233648"/>
                <w:sz w:val="16"/>
              </w:rPr>
              <w:t xml:space="preserve">    p_footer_template       =&gt; 'Usuario: {{APP_USER}} | Fecha: {{GENERATED_AT}}',</w:t>
            </w:r>
            <w:r>
              <w:br/>
            </w:r>
            <w:r>
              <w:rPr>
                <w:rFonts w:ascii="Consolas" w:hAnsi="Consolas"/>
                <w:color w:val="233648"/>
                <w:sz w:val="16"/>
              </w:rPr>
              <w:t xml:space="preserve">    p_title                 =&gt; 'Relación de entidades',</w:t>
            </w:r>
            <w:r>
              <w:br/>
            </w:r>
            <w:r>
              <w:rPr>
                <w:rFonts w:ascii="Consolas" w:hAnsi="Consolas"/>
                <w:color w:val="233648"/>
                <w:sz w:val="16"/>
              </w:rPr>
              <w:t xml:space="preserve">    p_file_name             =&gt; 'reporte_entidades',</w:t>
            </w:r>
            <w:r>
              <w:br/>
            </w:r>
            <w:r>
              <w:rPr>
                <w:rFonts w:ascii="Consolas" w:hAnsi="Consolas"/>
                <w:color w:val="233648"/>
                <w:sz w:val="16"/>
              </w:rPr>
              <w:t xml:space="preserve">    p_format                =&gt; 'PDF',</w:t>
            </w:r>
            <w:r>
              <w:br/>
            </w:r>
            <w:r>
              <w:rPr>
                <w:rFonts w:ascii="Consolas" w:hAnsi="Consolas"/>
                <w:color w:val="233648"/>
                <w:sz w:val="16"/>
              </w:rPr>
              <w:t xml:space="preserve">    p_orientation           =&gt; 'AUTO',</w:t>
            </w:r>
            <w:r>
              <w:br/>
            </w:r>
            <w:r>
              <w:rPr>
                <w:rFonts w:ascii="Consolas" w:hAnsi="Consolas"/>
                <w:color w:val="233648"/>
                <w:sz w:val="16"/>
              </w:rPr>
              <w:t xml:space="preserve">    p_max_rows              =&gt; 2000,</w:t>
            </w:r>
            <w:r>
              <w:br/>
            </w:r>
            <w:r>
              <w:rPr>
                <w:rFonts w:ascii="Consolas" w:hAnsi="Consolas"/>
                <w:color w:val="233648"/>
                <w:sz w:val="16"/>
              </w:rPr>
              <w:t xml:space="preserve">    p_excluded_columns_json =&gt; l_excluded_columns,</w:t>
            </w:r>
            <w:r>
              <w:br/>
            </w:r>
            <w:r>
              <w:rPr>
                <w:rFonts w:ascii="Consolas" w:hAnsi="Consolas"/>
                <w:color w:val="233648"/>
                <w:sz w:val="16"/>
              </w:rPr>
              <w:t xml:space="preserve">    p_column_widths_json    =&gt; l_column_widths</w:t>
            </w:r>
            <w:r>
              <w:br/>
            </w:r>
            <w:r>
              <w:rPr>
                <w:rFonts w:ascii="Consolas" w:hAnsi="Consolas"/>
                <w:color w:val="233648"/>
                <w:sz w:val="16"/>
              </w:rPr>
              <w:t>);</w:t>
            </w:r>
          </w:p>
        </w:tc>
      </w:tr>
    </w:tbl>
    <w:p>
      <w:r>
        <w:t xml:space="preserve">No existen en esta API los parámetros </w:t>
      </w:r>
      <w:r>
        <w:rPr>
          <w:rFonts w:ascii="Consolas" w:hAnsi="Consolas"/>
          <w:color w:val="233648"/>
          <w:sz w:val="16"/>
        </w:rPr>
        <w:t>p_template_json</w:t>
      </w:r>
      <w:r>
        <w:t xml:space="preserve">, </w:t>
      </w:r>
      <w:r>
        <w:rPr>
          <w:rFonts w:ascii="Consolas" w:hAnsi="Consolas"/>
          <w:color w:val="233648"/>
          <w:sz w:val="16"/>
        </w:rPr>
        <w:t>p_generated_by</w:t>
      </w:r>
      <w:r>
        <w:t xml:space="preserve">, </w:t>
      </w:r>
      <w:r>
        <w:rPr>
          <w:rFonts w:ascii="Consolas" w:hAnsi="Consolas"/>
          <w:color w:val="233648"/>
          <w:sz w:val="16"/>
        </w:rPr>
        <w:t>p_paper_size</w:t>
      </w:r>
      <w:r>
        <w:t xml:space="preserve"> ni </w:t>
      </w:r>
      <w:r>
        <w:rPr>
          <w:rFonts w:ascii="Consolas" w:hAnsi="Consolas"/>
          <w:color w:val="233648"/>
          <w:sz w:val="16"/>
        </w:rPr>
        <w:t>p_auto_reserve_pct</w:t>
      </w:r>
      <w:r>
        <w:t>. El usuario se obtiene del contexto de APEX y el papel es A4.</w:t>
      </w:r>
    </w:p>
    <w:p>
      <w:pPr>
        <w:pStyle w:val="Heading1"/>
        <w:keepNext/>
      </w:pPr>
      <w:r>
        <w:t>10. Pruebas obligatorias en APEX</w:t>
      </w:r>
    </w:p>
    <w:p>
      <w:r>
        <w:t>Antes de producción pruebe:</w:t>
      </w:r>
    </w:p>
    <w:p>
      <w:pPr>
        <w:pStyle w:val="ListBullet"/>
      </w:pPr>
      <w:r>
        <w:t>compilación del package sin errores;</w:t>
      </w:r>
    </w:p>
    <w:p>
      <w:pPr>
        <w:pStyle w:val="ListBullet"/>
      </w:pPr>
      <w:r>
        <w:t>PDF y XLSX;</w:t>
      </w:r>
    </w:p>
    <w:p>
      <w:pPr>
        <w:pStyle w:val="ListBullet"/>
      </w:pPr>
      <w:r>
        <w:t>consulta con cero, una y muchas filas;</w:t>
      </w:r>
    </w:p>
    <w:p>
      <w:pPr>
        <w:pStyle w:val="ListBullet"/>
      </w:pPr>
      <w:r>
        <w:t xml:space="preserve">límite </w:t>
      </w:r>
      <w:r>
        <w:rPr>
          <w:rFonts w:ascii="Consolas" w:hAnsi="Consolas"/>
          <w:color w:val="233648"/>
          <w:sz w:val="16"/>
        </w:rPr>
        <w:t>p_max_rows</w:t>
      </w:r>
      <w:r>
        <w:t>;</w:t>
      </w:r>
    </w:p>
    <w:p>
      <w:pPr>
        <w:pStyle w:val="ListBullet"/>
      </w:pPr>
      <w:r>
        <w:t>filtros vacíos y requeridos;</w:t>
      </w:r>
    </w:p>
    <w:p>
      <w:pPr>
        <w:pStyle w:val="ListBullet"/>
      </w:pP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pStyle w:val="ListBullet"/>
      </w:pP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y </w:t>
      </w:r>
      <w:r>
        <w:rPr>
          <w:rFonts w:ascii="Consolas" w:hAnsi="Consolas"/>
          <w:color w:val="233648"/>
          <w:sz w:val="16"/>
        </w:rPr>
        <w:t>LANDSCAPE</w:t>
      </w:r>
      <w:r>
        <w:t>;</w:t>
      </w:r>
    </w:p>
    <w:p>
      <w:pPr>
        <w:pStyle w:val="ListBullet"/>
      </w:pPr>
      <w:r>
        <w:t>columnas fijas, ponderadas, automática y excluidas;</w:t>
      </w:r>
    </w:p>
    <w:p>
      <w:pPr>
        <w:pStyle w:val="ListBullet"/>
      </w:pPr>
      <w:r>
        <w:t>LOV mostrando descripción, no ID;</w:t>
      </w:r>
    </w:p>
    <w:p>
      <w:pPr>
        <w:pStyle w:val="ListBullet"/>
      </w:pPr>
      <w:r>
        <w:t>usuario y fecha en el pie;</w:t>
      </w:r>
    </w:p>
    <w:p>
      <w:pPr>
        <w:pStyle w:val="ListBullet"/>
      </w:pPr>
      <w:r>
        <w:t>permisos de un usuario autorizado y otro no autorizado;</w:t>
      </w:r>
    </w:p>
    <w:p>
      <w:pPr>
        <w:pStyle w:val="ListBullet"/>
      </w:pPr>
      <w:r>
        <w:t xml:space="preserve">compatibilidad de </w:t>
      </w:r>
      <w:r>
        <w:rPr>
          <w:rFonts w:ascii="Consolas" w:hAnsi="Consolas"/>
          <w:color w:val="233648"/>
          <w:sz w:val="16"/>
        </w:rPr>
        <w:t>DOWNLOAD_IG</w:t>
      </w:r>
      <w:r>
        <w:t xml:space="preserve"> y </w:t>
      </w:r>
      <w:r>
        <w:rPr>
          <w:rFonts w:ascii="Consolas" w:hAnsi="Consolas"/>
          <w:color w:val="233648"/>
          <w:sz w:val="16"/>
        </w:rPr>
        <w:t>DOWNLOAD_IG_PDF</w:t>
      </w:r>
      <w:r>
        <w:t xml:space="preserve"> si ya se usan.</w:t>
      </w:r>
    </w:p>
    <w:p>
      <w:pPr>
        <w:pStyle w:val="Heading1"/>
        <w:keepNext/>
      </w:pPr>
      <w:r>
        <w:t>11. Diagnóstico de problemas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Síntoma</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Causa probable</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Acción</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Falta un bind</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El SQL contiene </w:t>
            </w:r>
            <w:r>
              <w:rPr>
                <w:rFonts w:ascii="Aptos" w:hAnsi="Aptos"/>
                <w:color w:val="233648"/>
                <w:sz w:val="16"/>
              </w:rPr>
              <w:t>:NOMBRE</w:t>
            </w:r>
            <w:r>
              <w:rPr>
                <w:rFonts w:ascii="Aptos" w:hAnsi="Aptos"/>
                <w:sz w:val="16"/>
              </w:rPr>
              <w:t xml:space="preserve"> sin mapping</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Añadirlo a </w:t>
            </w:r>
            <w:r>
              <w:rPr>
                <w:rFonts w:ascii="Aptos" w:hAnsi="Aptos"/>
                <w:color w:val="233648"/>
                <w:sz w:val="16"/>
              </w:rPr>
              <w:t>bindings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 inválido</w:t>
            </w:r>
          </w:p>
        </w:tc>
        <w:tc>
          <w:tcPr>
            <w:tcW w:type="dxa" w:w="3324"/>
            <w:vAlign w:val="center"/>
            <w:tcMar>
              <w:top w:w="90" w:type="dxa"/>
              <w:start w:w="110" w:type="dxa"/>
              <w:bottom w:w="90" w:type="dxa"/>
              <w:end w:w="110" w:type="dxa"/>
            </w:tcMar>
            <w:shd w:fill="F5F7F9"/>
          </w:tcPr>
          <w:p>
            <w:pPr>
              <w:spacing w:after="0"/>
            </w:pPr>
            <w:r>
              <w:rPr>
                <w:rFonts w:ascii="Aptos" w:hAnsi="Aptos"/>
                <w:sz w:val="16"/>
              </w:rPr>
              <w:t>Nombre mal escrito o fuera del patrón</w:t>
            </w:r>
          </w:p>
        </w:tc>
        <w:tc>
          <w:tcPr>
            <w:tcW w:type="dxa" w:w="3324"/>
            <w:vAlign w:val="center"/>
            <w:tcMar>
              <w:top w:w="90" w:type="dxa"/>
              <w:start w:w="110" w:type="dxa"/>
              <w:bottom w:w="90" w:type="dxa"/>
              <w:end w:w="110" w:type="dxa"/>
            </w:tcMar>
            <w:shd w:fill="F5F7F9"/>
          </w:tcPr>
          <w:p>
            <w:pPr>
              <w:spacing w:after="0"/>
            </w:pPr>
            <w:r>
              <w:rPr>
                <w:rFonts w:ascii="Aptos" w:hAnsi="Aptos"/>
                <w:sz w:val="16"/>
              </w:rPr>
              <w:t xml:space="preserve">Usar </w:t>
            </w:r>
            <w:r>
              <w:rPr>
                <w:rFonts w:ascii="Aptos" w:hAnsi="Aptos"/>
                <w:color w:val="233648"/>
                <w:sz w:val="16"/>
              </w:rPr>
              <w:t>P0_...</w:t>
            </w:r>
            <w:r>
              <w:rPr>
                <w:rFonts w:ascii="Aptos" w:hAnsi="Aptos"/>
                <w:sz w:val="16"/>
              </w:rPr>
              <w:t xml:space="preserve"> o </w:t>
            </w:r>
            <w:r>
              <w:rPr>
                <w:rFonts w:ascii="Aptos" w:hAnsi="Aptos"/>
                <w:color w:val="233648"/>
                <w:sz w:val="16"/>
              </w:rPr>
              <w:t>P&lt;número&gt;_...</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El PDF imprime un ID de LOV</w:t>
            </w:r>
          </w:p>
        </w:tc>
        <w:tc>
          <w:tcPr>
            <w:tcW w:type="dxa" w:w="3324"/>
            <w:vAlign w:val="center"/>
            <w:tcMar>
              <w:top w:w="90" w:type="dxa"/>
              <w:start w:w="110" w:type="dxa"/>
              <w:bottom w:w="90" w:type="dxa"/>
              <w:end w:w="110" w:type="dxa"/>
            </w:tcMar>
            <w:shd w:fill="FFFFFF"/>
          </w:tcPr>
          <w:p>
            <w:pPr>
              <w:spacing w:after="0"/>
            </w:pPr>
            <w:r>
              <w:rPr>
                <w:rFonts w:ascii="Aptos" w:hAnsi="Aptos"/>
                <w:sz w:val="16"/>
              </w:rPr>
              <w:t>El SQL selecciona el return value</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Hacer </w:t>
            </w:r>
            <w:r>
              <w:rPr>
                <w:rFonts w:ascii="Aptos" w:hAnsi="Aptos"/>
                <w:color w:val="233648"/>
                <w:sz w:val="16"/>
              </w:rPr>
              <w:t>JOIN</w:t>
            </w:r>
            <w:r>
              <w:rPr>
                <w:rFonts w:ascii="Aptos" w:hAnsi="Aptos"/>
                <w:sz w:val="16"/>
              </w:rPr>
              <w:t xml:space="preserve"> y devolver el display value</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Columna inexistente</w:t>
            </w:r>
          </w:p>
        </w:tc>
        <w:tc>
          <w:tcPr>
            <w:tcW w:type="dxa" w:w="3324"/>
            <w:vAlign w:val="center"/>
            <w:tcMar>
              <w:top w:w="90" w:type="dxa"/>
              <w:start w:w="110" w:type="dxa"/>
              <w:bottom w:w="90" w:type="dxa"/>
              <w:end w:w="110" w:type="dxa"/>
            </w:tcMar>
            <w:shd w:fill="F5F7F9"/>
          </w:tcPr>
          <w:p>
            <w:pPr>
              <w:spacing w:after="0"/>
            </w:pPr>
            <w:r>
              <w:rPr>
                <w:rFonts w:ascii="Aptos" w:hAnsi="Aptos"/>
                <w:sz w:val="16"/>
              </w:rPr>
              <w:t>Alias Word y SQL no coinciden</w:t>
            </w:r>
          </w:p>
        </w:tc>
        <w:tc>
          <w:tcPr>
            <w:tcW w:type="dxa" w:w="3324"/>
            <w:vAlign w:val="center"/>
            <w:tcMar>
              <w:top w:w="90" w:type="dxa"/>
              <w:start w:w="110" w:type="dxa"/>
              <w:bottom w:w="90" w:type="dxa"/>
              <w:end w:w="110" w:type="dxa"/>
            </w:tcMar>
            <w:shd w:fill="F5F7F9"/>
          </w:tcPr>
          <w:p>
            <w:pPr>
              <w:spacing w:after="0"/>
            </w:pPr>
            <w:r>
              <w:rPr>
                <w:rFonts w:ascii="Aptos" w:hAnsi="Aptos"/>
                <w:sz w:val="16"/>
              </w:rPr>
              <w:t xml:space="preserve">Alinear </w:t>
            </w:r>
            <w:r>
              <w:rPr>
                <w:rFonts w:ascii="Aptos" w:hAnsi="Aptos"/>
                <w:color w:val="233648"/>
                <w:sz w:val="16"/>
              </w:rPr>
              <w:t>COLUMN:ALIAS</w:t>
            </w:r>
            <w:r>
              <w:rPr>
                <w:rFonts w:ascii="Aptos" w:hAnsi="Aptos"/>
                <w:sz w:val="16"/>
              </w:rPr>
              <w:t xml:space="preserve"> y </w:t>
            </w:r>
            <w:r>
              <w:rPr>
                <w:rFonts w:ascii="Aptos" w:hAnsi="Aptos"/>
                <w:color w:val="233648"/>
                <w:sz w:val="16"/>
              </w:rPr>
              <w:t>SELECT ... AS alias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Fecha inválida</w:t>
            </w:r>
          </w:p>
        </w:tc>
        <w:tc>
          <w:tcPr>
            <w:tcW w:type="dxa" w:w="3324"/>
            <w:vAlign w:val="center"/>
            <w:tcMar>
              <w:top w:w="90" w:type="dxa"/>
              <w:start w:w="110" w:type="dxa"/>
              <w:bottom w:w="90" w:type="dxa"/>
              <w:end w:w="110" w:type="dxa"/>
            </w:tcMar>
            <w:shd w:fill="FFFFFF"/>
          </w:tcPr>
          <w:p>
            <w:pPr>
              <w:spacing w:after="0"/>
            </w:pPr>
            <w:r>
              <w:rPr>
                <w:rFonts w:ascii="Aptos" w:hAnsi="Aptos"/>
                <w:sz w:val="16"/>
              </w:rPr>
              <w:t>Valor de sesión no coincide con la máscara</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Corregir </w:t>
            </w:r>
            <w:r>
              <w:rPr>
                <w:rFonts w:ascii="Aptos" w:hAnsi="Aptos"/>
                <w:color w:val="233648"/>
                <w:sz w:val="16"/>
              </w:rPr>
              <w:t>format_mask</w:t>
            </w:r>
            <w:r>
              <w:rPr>
                <w:rFonts w:ascii="Aptos" w:hAnsi="Aptos"/>
                <w:sz w:val="16"/>
              </w:rPr>
              <w:t xml:space="preserve"> o el formato del item</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No se descarga</w:t>
            </w:r>
          </w:p>
        </w:tc>
        <w:tc>
          <w:tcPr>
            <w:tcW w:type="dxa" w:w="3324"/>
            <w:vAlign w:val="center"/>
            <w:tcMar>
              <w:top w:w="90" w:type="dxa"/>
              <w:start w:w="110" w:type="dxa"/>
              <w:bottom w:w="90" w:type="dxa"/>
              <w:end w:w="110" w:type="dxa"/>
            </w:tcMar>
            <w:shd w:fill="F5F7F9"/>
          </w:tcPr>
          <w:p>
            <w:pPr>
              <w:spacing w:after="0"/>
            </w:pPr>
            <w:r>
              <w:rPr>
                <w:rFonts w:ascii="Aptos" w:hAnsi="Aptos"/>
                <w:sz w:val="16"/>
              </w:rPr>
              <w:t>Flujo de página o estado de sesión incorrecto</w:t>
            </w:r>
          </w:p>
        </w:tc>
        <w:tc>
          <w:tcPr>
            <w:tcW w:type="dxa" w:w="3324"/>
            <w:vAlign w:val="center"/>
            <w:tcMar>
              <w:top w:w="90" w:type="dxa"/>
              <w:start w:w="110" w:type="dxa"/>
              <w:bottom w:w="90" w:type="dxa"/>
              <w:end w:w="110" w:type="dxa"/>
            </w:tcMar>
            <w:shd w:fill="F5F7F9"/>
          </w:tcPr>
          <w:p>
            <w:pPr>
              <w:spacing w:after="0"/>
            </w:pPr>
            <w:r>
              <w:rPr>
                <w:rFonts w:ascii="Aptos" w:hAnsi="Aptos"/>
                <w:sz w:val="16"/>
              </w:rPr>
              <w:t>Revisar request, proceso, branch e Items to Submit</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Tabla demasiado comprimida</w:t>
            </w:r>
          </w:p>
        </w:tc>
        <w:tc>
          <w:tcPr>
            <w:tcW w:type="dxa" w:w="3324"/>
            <w:vAlign w:val="center"/>
            <w:tcMar>
              <w:top w:w="90" w:type="dxa"/>
              <w:start w:w="110" w:type="dxa"/>
              <w:bottom w:w="90" w:type="dxa"/>
              <w:end w:w="110" w:type="dxa"/>
            </w:tcMar>
            <w:shd w:fill="FFFFFF"/>
          </w:tcPr>
          <w:p>
            <w:pPr>
              <w:spacing w:after="0"/>
            </w:pPr>
            <w:r>
              <w:rPr>
                <w:rFonts w:ascii="Aptos" w:hAnsi="Aptos"/>
                <w:sz w:val="16"/>
              </w:rPr>
              <w:t>Demasiadas columnas o pesos inadecuados</w:t>
            </w:r>
          </w:p>
        </w:tc>
        <w:tc>
          <w:tcPr>
            <w:tcW w:type="dxa" w:w="3324"/>
            <w:vAlign w:val="center"/>
            <w:tcMar>
              <w:top w:w="90" w:type="dxa"/>
              <w:start w:w="110" w:type="dxa"/>
              <w:bottom w:w="90" w:type="dxa"/>
              <w:end w:w="110" w:type="dxa"/>
            </w:tcMar>
            <w:shd w:fill="FFFFFF"/>
          </w:tcPr>
          <w:p>
            <w:pPr>
              <w:spacing w:after="0"/>
            </w:pPr>
            <w:r>
              <w:rPr>
                <w:rFonts w:ascii="Aptos" w:hAnsi="Aptos"/>
                <w:sz w:val="16"/>
              </w:rPr>
              <w:t>Excluir columnas, usar landscape o ajustar anchos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DOCX rechazado</w:t>
            </w:r>
          </w:p>
        </w:tc>
        <w:tc>
          <w:tcPr>
            <w:tcW w:type="dxa" w:w="3324"/>
            <w:vAlign w:val="center"/>
            <w:tcMar>
              <w:top w:w="90" w:type="dxa"/>
              <w:start w:w="110" w:type="dxa"/>
              <w:bottom w:w="90" w:type="dxa"/>
              <w:end w:w="110" w:type="dxa"/>
            </w:tcMar>
            <w:shd w:fill="F5F7F9"/>
          </w:tcPr>
          <w:p>
            <w:pPr>
              <w:spacing w:after="0"/>
            </w:pPr>
            <w:r>
              <w:rPr>
                <w:rFonts w:ascii="Aptos" w:hAnsi="Aptos"/>
                <w:sz w:val="16"/>
              </w:rPr>
              <w:t>Contiene estructura fuera del contrato</w:t>
            </w:r>
          </w:p>
        </w:tc>
        <w:tc>
          <w:tcPr>
            <w:tcW w:type="dxa" w:w="3324"/>
            <w:vAlign w:val="center"/>
            <w:tcMar>
              <w:top w:w="90" w:type="dxa"/>
              <w:start w:w="110" w:type="dxa"/>
              <w:bottom w:w="90" w:type="dxa"/>
              <w:end w:w="110" w:type="dxa"/>
            </w:tcMar>
            <w:shd w:fill="F5F7F9"/>
          </w:tcPr>
          <w:p>
            <w:pPr>
              <w:spacing w:after="0"/>
            </w:pPr>
            <w:r>
              <w:rPr>
                <w:rFonts w:ascii="Aptos" w:hAnsi="Aptos"/>
                <w:sz w:val="16"/>
              </w:rPr>
              <w:t>Simplificar usando una plantilla de ejemplo</w:t>
            </w:r>
          </w:p>
        </w:tc>
      </w:tr>
    </w:tbl>
    <w:p>
      <w:pPr>
        <w:spacing w:after="20"/>
      </w:pPr>
    </w:p>
    <w:p>
      <w:pPr>
        <w:pStyle w:val="Heading1"/>
        <w:keepNext/>
      </w:pPr>
      <w:r>
        <w:t>12. Mantenimiento recomendado</w:t>
      </w:r>
    </w:p>
    <w:p>
      <w:pPr>
        <w:pStyle w:val="ListBullet"/>
      </w:pPr>
      <w:r>
        <w:t xml:space="preserve">Mantenga juntos el DOCX, </w:t>
      </w:r>
      <w:r>
        <w:rPr>
          <w:rFonts w:ascii="Consolas" w:hAnsi="Consolas"/>
          <w:color w:val="233648"/>
          <w:sz w:val="16"/>
        </w:rPr>
        <w:t>.sql</w:t>
      </w:r>
      <w:r>
        <w:t xml:space="preserve">, </w:t>
      </w:r>
      <w:r>
        <w:rPr>
          <w:rFonts w:ascii="Consolas" w:hAnsi="Consolas"/>
          <w:color w:val="233648"/>
          <w:sz w:val="16"/>
        </w:rPr>
        <w:t>.report.json</w:t>
      </w:r>
      <w:r>
        <w:t xml:space="preserve"> y una salida de referencia.</w:t>
      </w:r>
    </w:p>
    <w:p>
      <w:pPr>
        <w:pStyle w:val="ListBullet"/>
      </w:pPr>
      <w:r>
        <w:t>Versione cada cambio y revise SQL/configuración como código.</w:t>
      </w:r>
    </w:p>
    <w:p>
      <w:pPr>
        <w:pStyle w:val="ListBullet"/>
      </w:pPr>
      <w:r>
        <w:t>Recompile después de cambiar Word, SQL, aliases, campos, exclusiones o anchos.</w:t>
      </w:r>
    </w:p>
    <w:p>
      <w:pPr>
        <w:pStyle w:val="ListBullet"/>
      </w:pPr>
      <w:r>
        <w:t xml:space="preserve">No edite </w:t>
      </w:r>
      <w:r>
        <w:rPr>
          <w:rFonts w:ascii="Consolas" w:hAnsi="Consolas"/>
          <w:color w:val="233648"/>
          <w:sz w:val="16"/>
        </w:rPr>
        <w:t>apex_process.sql</w:t>
      </w:r>
      <w:r>
        <w:t xml:space="preserve"> sin reflejar el cambio en el proyecto fuente.</w:t>
      </w:r>
    </w:p>
    <w:p>
      <w:pPr>
        <w:pStyle w:val="ListBullet"/>
      </w:pPr>
      <w:r>
        <w:t>Instale una sola versión central del paquete; no genere un package distinto por reporte.</w:t>
      </w:r>
    </w:p>
    <w:p>
      <w:pPr>
        <w:pStyle w:val="ListBullet"/>
      </w:pPr>
      <w:r>
        <w:t>Revise rendimiento y permisos del SQL antes de promover.</w:t>
      </w:r>
    </w:p>
    <w:p>
      <w:r>
        <w:t xml:space="preserve">El directorio </w:t>
      </w:r>
      <w:r>
        <w:rPr>
          <w:rFonts w:ascii="Consolas" w:hAnsi="Consolas"/>
          <w:color w:val="233648"/>
          <w:sz w:val="16"/>
        </w:rPr>
        <w:t>examples</w:t>
      </w:r>
      <w:r>
        <w:t xml:space="preserve"> contiene un proyecto completo que sirve como punto de partida.</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dc:title>
  <dc:subject>Compilador local Word →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