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E3A5F"/>
          <w:sz w:val="56"/>
          <w:szCs w:val="56"/>
        </w:rPr>
        <w:t xml:space="preserve">RAG Tutor</w:t>
      </w:r>
    </w:p>
    <w:p>
      <w:pPr>
        <w:spacing w:after="120"/>
        <w:jc w:val="center"/>
      </w:pPr>
      <w:r>
        <w:rPr>
          <w:rFonts w:ascii="Arial" w:cs="Arial" w:eastAsia="Arial" w:hAnsi="Arial"/>
          <w:color w:val="3B82F6"/>
          <w:sz w:val="36"/>
          <w:szCs w:val="36"/>
        </w:rPr>
        <w:t xml:space="preserve">Personalized AI Learning Assistant</w:t>
      </w:r>
    </w:p>
    <w:p>
      <w:pPr>
        <w:spacing w:after="80"/>
      </w:pPr>
    </w:p>
    <w:p>
      <w:pPr>
        <w:spacing w:after="80"/>
        <w:jc w:val="center"/>
      </w:pPr>
      <w:r>
        <w:rPr>
          <w:rFonts w:ascii="Arial" w:cs="Arial" w:eastAsia="Arial" w:hAnsi="Arial"/>
          <w:color w:val="64748B"/>
          <w:sz w:val="28"/>
          <w:szCs w:val="28"/>
        </w:rPr>
        <w:t xml:space="preserve">Faculty Guide · Version 1.0</w:t>
      </w:r>
    </w:p>
    <w:p>
      <w:pPr>
        <w:spacing w:after="80"/>
        <w:jc w:val="center"/>
      </w:pPr>
      <w:r>
        <w:rPr>
          <w:rFonts w:ascii="Arial" w:cs="Arial" w:eastAsia="Arial" w:hAnsi="Arial"/>
          <w:color w:val="64748B"/>
          <w:sz w:val="24"/>
          <w:szCs w:val="24"/>
        </w:rPr>
        <w:t xml:space="preserve">Setup, Usage, and Feature Reference</w:t>
      </w:r>
    </w:p>
    <w:p>
      <w:pPr>
        <w:spacing w:after="80"/>
      </w:pPr>
    </w:p>
    <w:p>
      <w:pPr>
        <w:spacing w:after="80"/>
      </w:pPr>
    </w:p>
    <w:p>
      <w:pPr>
        <w:spacing w:after="40"/>
        <w:jc w:val="center"/>
      </w:pPr>
      <w:r>
        <w:rPr>
          <w:rFonts w:ascii="Arial" w:cs="Arial" w:eastAsia="Arial" w:hAnsi="Arial"/>
          <w:b/>
          <w:bCs/>
          <w:color w:val="333333"/>
          <w:sz w:val="24"/>
          <w:szCs w:val="24"/>
        </w:rPr>
        <w:t xml:space="preserve">Kiavash Bahreini, Ph.D., IEEE Senior Member</w:t>
      </w:r>
    </w:p>
    <w:p>
      <w:pPr>
        <w:spacing w:after="40"/>
        <w:jc w:val="center"/>
      </w:pPr>
      <w:r>
        <w:rPr>
          <w:rFonts w:ascii="Arial" w:cs="Arial" w:eastAsia="Arial" w:hAnsi="Arial"/>
          <w:color w:val="64748B"/>
          <w:sz w:val="22"/>
          <w:szCs w:val="22"/>
        </w:rPr>
        <w:t xml:space="preserve">Associate Teaching Professor of Computer Science</w:t>
      </w:r>
    </w:p>
    <w:p>
      <w:pPr>
        <w:spacing w:after="40"/>
        <w:jc w:val="center"/>
      </w:pPr>
      <w:r>
        <w:rPr>
          <w:rFonts w:ascii="Arial" w:cs="Arial" w:eastAsia="Arial" w:hAnsi="Arial"/>
          <w:color w:val="64748B"/>
          <w:sz w:val="22"/>
          <w:szCs w:val="22"/>
        </w:rPr>
        <w:t xml:space="preserve">Knight Foundation School of Computing and Information Sciences</w:t>
      </w:r>
    </w:p>
    <w:p>
      <w:pPr>
        <w:spacing w:after="40"/>
        <w:jc w:val="center"/>
      </w:pPr>
      <w:r>
        <w:rPr>
          <w:rFonts w:ascii="Arial" w:cs="Arial" w:eastAsia="Arial" w:hAnsi="Arial"/>
          <w:color w:val="64748B"/>
          <w:sz w:val="22"/>
          <w:szCs w:val="22"/>
        </w:rPr>
        <w:t xml:space="preserve">Florida International University</w:t>
      </w:r>
    </w:p>
    <w:p>
      <w:pPr>
        <w:spacing w:after="40"/>
        <w:jc w:val="center"/>
      </w:pPr>
      <w:r>
        <w:rPr>
          <w:rFonts w:ascii="Arial" w:cs="Arial" w:eastAsia="Arial" w:hAnsi="Arial"/>
          <w:color w:val="3B82F6"/>
          <w:sz w:val="22"/>
          <w:szCs w:val="22"/>
        </w:rPr>
        <w:t xml:space="preserve">kbahrein@fiu.edu</w:t>
      </w:r>
    </w:p>
    <w:p>
      <w:pPr>
        <w:spacing w:after="80"/>
      </w:pPr>
    </w:p>
    <w:p>
      <w:pPr>
        <w:spacing w:after="80"/>
      </w:pPr>
    </w:p>
    <w:p>
      <w:pPr>
        <w:jc w:val="center"/>
      </w:pPr>
      <w:r>
        <w:rPr>
          <w:rFonts w:ascii="Arial" w:cs="Arial" w:eastAsia="Arial" w:hAnsi="Arial"/>
          <w:color w:val="64748B"/>
          <w:sz w:val="22"/>
          <w:szCs w:val="22"/>
        </w:rPr>
        <w:t xml:space="preserve">April 2026</w:t>
      </w:r>
    </w:p>
    <w:p>
      <w:r>
        <w:br w:type="page"/>
      </w:r>
    </w:p>
    <w:p>
      <w:pPr>
        <w:pStyle w:val="Heading1"/>
        <w:spacing w:after="200" w:before="360"/>
      </w:pPr>
      <w:r>
        <w:rPr>
          <w:rFonts w:ascii="Arial" w:cs="Arial" w:eastAsia="Arial" w:hAnsi="Arial"/>
          <w:b/>
          <w:bCs/>
          <w:color w:val="1E3A5F"/>
          <w:sz w:val="36"/>
          <w:szCs w:val="36"/>
        </w:rPr>
        <w:t xml:space="preserve">1. What Is RAG Tutor?</w:t>
      </w:r>
    </w:p>
    <w:p>
      <w:pPr>
        <w:spacing w:after="160" w:line="276"/>
      </w:pPr>
      <w:r>
        <w:rPr>
          <w:rFonts w:ascii="Arial" w:cs="Arial" w:eastAsia="Arial" w:hAnsi="Arial"/>
          <w:b w:val="false"/>
          <w:bCs w:val="false"/>
          <w:color w:val="333333"/>
          <w:sz w:val="22"/>
          <w:szCs w:val="22"/>
        </w:rPr>
        <w:t xml:space="preserve">RAG Tutor is a free, browser-based, personalized AI learning assistant that works for any course in any discipline. It uses Google Gemini to provide context-aware tutoring that adapts to each student’s learning history, topic mastery, and interaction patterns.</w:t>
      </w:r>
    </w:p>
    <w:p>
      <w:pPr>
        <w:spacing w:after="160" w:line="276"/>
      </w:pPr>
      <w:r>
        <w:rPr>
          <w:rFonts w:ascii="Arial" w:cs="Arial" w:eastAsia="Arial" w:hAnsi="Arial"/>
          <w:b w:val="false"/>
          <w:bCs w:val="false"/>
          <w:color w:val="333333"/>
          <w:sz w:val="22"/>
          <w:szCs w:val="22"/>
        </w:rPr>
        <w:t xml:space="preserve">Unlike generic AI chatbots, RAG Tutor remembers what each student has studied, tracks their mastery progression across topics, offers a Socratic questioning mode, generates adaptive quizzes, prompts metacognitive reflection, and provides analytics dashboards for both students and instructors.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BF5FB"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Key Facts</w:t>
            </w:r>
          </w:p>
          <w:p>
            <w:pPr>
              <w:spacing w:after="0"/>
            </w:pPr>
            <w:r>
              <w:rPr>
                <w:rFonts w:ascii="Arial" w:cs="Arial" w:eastAsia="Arial" w:hAnsi="Arial"/>
                <w:color w:val="333333"/>
                <w:sz w:val="21"/>
                <w:szCs w:val="21"/>
              </w:rPr>
              <w:t xml:space="preserve">Single HTML file — no installation, no server, no dependencies. Works in Chrome, Edge, or Firefox. Powered by Google Gemini (free tier). All student data stays in the browser (localStorage). Faculty can view aggregated analytics via the Instructor Dashboard. Works for any course in any discipline.</w:t>
            </w:r>
          </w:p>
        </w:tc>
      </w:tr>
    </w:tbl>
    <w:p>
      <w:pPr>
        <w:spacing w:after="80"/>
      </w:pPr>
    </w:p>
    <w:p>
      <w:pPr>
        <w:pStyle w:val="Heading1"/>
        <w:spacing w:after="200" w:before="360"/>
      </w:pPr>
      <w:r>
        <w:rPr>
          <w:rFonts w:ascii="Arial" w:cs="Arial" w:eastAsia="Arial" w:hAnsi="Arial"/>
          <w:b/>
          <w:bCs/>
          <w:color w:val="1E3A5F"/>
          <w:sz w:val="36"/>
          <w:szCs w:val="36"/>
        </w:rPr>
        <w:t xml:space="preserve">2. Getting Your Free Google Gemini API Key</w:t>
      </w:r>
    </w:p>
    <w:p>
      <w:pPr>
        <w:spacing w:after="160" w:line="276"/>
      </w:pPr>
      <w:r>
        <w:rPr>
          <w:rFonts w:ascii="Arial" w:cs="Arial" w:eastAsia="Arial" w:hAnsi="Arial"/>
          <w:b w:val="false"/>
          <w:bCs w:val="false"/>
          <w:color w:val="333333"/>
          <w:sz w:val="22"/>
          <w:szCs w:val="22"/>
        </w:rPr>
        <w:t xml:space="preserve">RAG Tutor requires a Google Gemini API key to power AI responses. This key is free, takes under 2 minutes to create, and requires no credit card.</w:t>
      </w:r>
    </w:p>
    <w:p>
      <w:pPr>
        <w:spacing w:after="80"/>
      </w:pPr>
    </w:p>
    <w:p>
      <w:pPr>
        <w:pStyle w:val="Heading2"/>
        <w:spacing w:after="160" w:before="280"/>
      </w:pPr>
      <w:r>
        <w:rPr>
          <w:rFonts w:ascii="Arial" w:cs="Arial" w:eastAsia="Arial" w:hAnsi="Arial"/>
          <w:b/>
          <w:bCs/>
          <w:color w:val="3B82F6"/>
          <w:sz w:val="28"/>
          <w:szCs w:val="28"/>
        </w:rPr>
        <w:t xml:space="preserve">Step 1: Create a Google Account</w:t>
      </w:r>
    </w:p>
    <w:p>
      <w:pPr>
        <w:spacing w:after="160" w:line="276"/>
      </w:pPr>
      <w:r>
        <w:rPr>
          <w:rFonts w:ascii="Arial" w:cs="Arial" w:eastAsia="Arial" w:hAnsi="Arial"/>
          <w:b w:val="false"/>
          <w:bCs w:val="false"/>
          <w:color w:val="333333"/>
          <w:sz w:val="22"/>
          <w:szCs w:val="22"/>
        </w:rPr>
        <w:t xml:space="preserve">Skip this step if you already have a Gmail or Google account.</w:t>
      </w:r>
    </w:p>
    <w:p>
      <w:pPr>
        <w:pStyle w:val="ListParagraph"/>
        <w:numPr>
          <w:ilvl w:val="0"/>
          <w:numId w:val="2"/>
        </w:numPr>
        <w:spacing w:after="80" w:line="276"/>
      </w:pPr>
      <w:r>
        <w:rPr>
          <w:rFonts w:ascii="Arial" w:cs="Arial" w:eastAsia="Arial" w:hAnsi="Arial"/>
          <w:color w:val="333333"/>
          <w:sz w:val="22"/>
          <w:szCs w:val="22"/>
        </w:rPr>
        <w:t xml:space="preserve">Go to accounts.google.com/signup</w:t>
      </w:r>
    </w:p>
    <w:p>
      <w:pPr>
        <w:pStyle w:val="ListParagraph"/>
        <w:numPr>
          <w:ilvl w:val="0"/>
          <w:numId w:val="2"/>
        </w:numPr>
        <w:spacing w:after="80" w:line="276"/>
      </w:pPr>
      <w:r>
        <w:rPr>
          <w:rFonts w:ascii="Arial" w:cs="Arial" w:eastAsia="Arial" w:hAnsi="Arial"/>
          <w:color w:val="333333"/>
          <w:sz w:val="22"/>
          <w:szCs w:val="22"/>
        </w:rPr>
        <w:t xml:space="preserve">Fill in your name and choose a Gmail address</w:t>
      </w:r>
    </w:p>
    <w:p>
      <w:pPr>
        <w:pStyle w:val="ListParagraph"/>
        <w:numPr>
          <w:ilvl w:val="0"/>
          <w:numId w:val="2"/>
        </w:numPr>
        <w:spacing w:after="80" w:line="276"/>
      </w:pPr>
      <w:r>
        <w:rPr>
          <w:rFonts w:ascii="Arial" w:cs="Arial" w:eastAsia="Arial" w:hAnsi="Arial"/>
          <w:color w:val="333333"/>
          <w:sz w:val="22"/>
          <w:szCs w:val="22"/>
        </w:rPr>
        <w:t xml:space="preserve">Choose a password and complete verification</w:t>
      </w:r>
    </w:p>
    <w:p>
      <w:pPr>
        <w:pStyle w:val="ListParagraph"/>
        <w:numPr>
          <w:ilvl w:val="0"/>
          <w:numId w:val="2"/>
        </w:numPr>
        <w:spacing w:after="80" w:line="276"/>
      </w:pPr>
      <w:r>
        <w:rPr>
          <w:rFonts w:ascii="Arial" w:cs="Arial" w:eastAsia="Arial" w:hAnsi="Arial"/>
          <w:color w:val="333333"/>
          <w:sz w:val="22"/>
          <w:szCs w:val="22"/>
        </w:rPr>
        <w:t xml:space="preserve">Your Google account is now ready</w:t>
      </w:r>
    </w:p>
    <w:p>
      <w:pPr>
        <w:spacing w:after="80"/>
      </w:pPr>
    </w:p>
    <w:p>
      <w:pPr>
        <w:pStyle w:val="Heading2"/>
        <w:spacing w:after="160" w:before="280"/>
      </w:pPr>
      <w:r>
        <w:rPr>
          <w:rFonts w:ascii="Arial" w:cs="Arial" w:eastAsia="Arial" w:hAnsi="Arial"/>
          <w:b/>
          <w:bCs/>
          <w:color w:val="3B82F6"/>
          <w:sz w:val="28"/>
          <w:szCs w:val="28"/>
        </w:rPr>
        <w:t xml:space="preserve">Step 2: Get Your API Key</w:t>
      </w:r>
    </w:p>
    <w:p>
      <w:pPr>
        <w:pStyle w:val="ListParagraph"/>
        <w:numPr>
          <w:ilvl w:val="0"/>
          <w:numId w:val="3"/>
        </w:numPr>
        <w:spacing w:after="80" w:line="276"/>
      </w:pPr>
      <w:r>
        <w:rPr>
          <w:rFonts w:ascii="Arial" w:cs="Arial" w:eastAsia="Arial" w:hAnsi="Arial"/>
          <w:color w:val="333333"/>
          <w:sz w:val="22"/>
          <w:szCs w:val="22"/>
        </w:rPr>
        <w:t xml:space="preserve">Go to aistudio.google.com/apikey</w:t>
      </w:r>
    </w:p>
    <w:p>
      <w:pPr>
        <w:pStyle w:val="ListParagraph"/>
        <w:numPr>
          <w:ilvl w:val="0"/>
          <w:numId w:val="3"/>
        </w:numPr>
        <w:spacing w:after="80" w:line="276"/>
      </w:pPr>
      <w:r>
        <w:rPr>
          <w:rFonts w:ascii="Arial" w:cs="Arial" w:eastAsia="Arial" w:hAnsi="Arial"/>
          <w:color w:val="333333"/>
          <w:sz w:val="22"/>
          <w:szCs w:val="22"/>
        </w:rPr>
        <w:t xml:space="preserve">Sign in with your Google account</w:t>
      </w:r>
    </w:p>
    <w:p>
      <w:pPr>
        <w:pStyle w:val="ListParagraph"/>
        <w:numPr>
          <w:ilvl w:val="0"/>
          <w:numId w:val="3"/>
        </w:numPr>
        <w:spacing w:after="80" w:line="276"/>
      </w:pPr>
      <w:r>
        <w:rPr>
          <w:rFonts w:ascii="Arial" w:cs="Arial" w:eastAsia="Arial" w:hAnsi="Arial"/>
          <w:color w:val="333333"/>
          <w:sz w:val="22"/>
          <w:szCs w:val="22"/>
        </w:rPr>
        <w:t xml:space="preserve">Click the blue Create API key button</w:t>
      </w:r>
    </w:p>
    <w:p>
      <w:pPr>
        <w:pStyle w:val="ListParagraph"/>
        <w:numPr>
          <w:ilvl w:val="0"/>
          <w:numId w:val="3"/>
        </w:numPr>
        <w:spacing w:after="80" w:line="276"/>
      </w:pPr>
      <w:r>
        <w:rPr>
          <w:rFonts w:ascii="Arial" w:cs="Arial" w:eastAsia="Arial" w:hAnsi="Arial"/>
          <w:color w:val="333333"/>
          <w:sz w:val="22"/>
          <w:szCs w:val="22"/>
        </w:rPr>
        <w:t xml:space="preserve">Select Create API key in new project</w:t>
      </w:r>
    </w:p>
    <w:p>
      <w:pPr>
        <w:pStyle w:val="ListParagraph"/>
        <w:numPr>
          <w:ilvl w:val="0"/>
          <w:numId w:val="3"/>
        </w:numPr>
        <w:spacing w:after="80" w:line="276"/>
      </w:pPr>
      <w:r>
        <w:rPr>
          <w:rFonts w:ascii="Arial" w:cs="Arial" w:eastAsia="Arial" w:hAnsi="Arial"/>
          <w:color w:val="333333"/>
          <w:sz w:val="22"/>
          <w:szCs w:val="22"/>
        </w:rPr>
        <w:t xml:space="preserve">Wait 5–10 seconds while the key is generated</w:t>
      </w:r>
    </w:p>
    <w:p>
      <w:pPr>
        <w:pStyle w:val="ListParagraph"/>
        <w:numPr>
          <w:ilvl w:val="0"/>
          <w:numId w:val="3"/>
        </w:numPr>
        <w:spacing w:after="80" w:line="276"/>
      </w:pPr>
      <w:r>
        <w:rPr>
          <w:rFonts w:ascii="Arial" w:cs="Arial" w:eastAsia="Arial" w:hAnsi="Arial"/>
          <w:color w:val="333333"/>
          <w:sz w:val="22"/>
          <w:szCs w:val="22"/>
        </w:rPr>
        <w:t xml:space="preserve">You will see a long string starting with AIza followed by letters and numbers</w:t>
      </w:r>
    </w:p>
    <w:p>
      <w:pPr>
        <w:pStyle w:val="ListParagraph"/>
        <w:numPr>
          <w:ilvl w:val="0"/>
          <w:numId w:val="3"/>
        </w:numPr>
        <w:spacing w:after="80" w:line="276"/>
      </w:pPr>
      <w:r>
        <w:rPr>
          <w:rFonts w:ascii="Arial" w:cs="Arial" w:eastAsia="Arial" w:hAnsi="Arial"/>
          <w:color w:val="333333"/>
          <w:sz w:val="22"/>
          <w:szCs w:val="22"/>
        </w:rPr>
        <w:t xml:space="preserve">Click the copy icon to copy it to your clipboard</w:t>
      </w:r>
    </w:p>
    <w:p>
      <w:pPr>
        <w:pStyle w:val="ListParagraph"/>
        <w:numPr>
          <w:ilvl w:val="0"/>
          <w:numId w:val="3"/>
        </w:numPr>
        <w:spacing w:after="80" w:line="276"/>
      </w:pPr>
      <w:r>
        <w:rPr>
          <w:rFonts w:ascii="Arial" w:cs="Arial" w:eastAsia="Arial" w:hAnsi="Arial"/>
          <w:color w:val="333333"/>
          <w:sz w:val="22"/>
          <w:szCs w:val="22"/>
        </w:rPr>
        <w:t xml:space="preserve">Paste the key somewhere safe — you will need it when you open the tool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A55E" w:sz="1"/>
              <w:left w:val="single" w:color="22A55E" w:sz="12"/>
              <w:bottom w:val="single" w:color="22A55E" w:sz="1"/>
              <w:right w:val="single" w:color="22A55E" w:sz="1"/>
            </w:tcBorders>
            <w:shd w:fill="F0FFF0" w:val="clear"/>
            <w:tcMar>
              <w:top w:type="dxa" w:w="120"/>
              <w:left w:type="dxa" w:w="200"/>
              <w:bottom w:type="dxa" w:w="120"/>
              <w:right w:type="dxa" w:w="200"/>
            </w:tcMar>
          </w:tcPr>
          <w:p>
            <w:pPr>
              <w:spacing w:after="60"/>
            </w:pPr>
            <w:r>
              <w:rPr>
                <w:rFonts w:ascii="Arial" w:cs="Arial" w:eastAsia="Arial" w:hAnsi="Arial"/>
                <w:b/>
                <w:bCs/>
                <w:color w:val="22A55E"/>
                <w:sz w:val="22"/>
                <w:szCs w:val="22"/>
              </w:rPr>
              <w:t xml:space="preserve">Free Tier Details</w:t>
            </w:r>
          </w:p>
          <w:p>
            <w:pPr>
              <w:spacing w:after="0"/>
            </w:pPr>
            <w:r>
              <w:rPr>
                <w:rFonts w:ascii="Arial" w:cs="Arial" w:eastAsia="Arial" w:hAnsi="Arial"/>
                <w:color w:val="333333"/>
                <w:sz w:val="21"/>
                <w:szCs w:val="21"/>
              </w:rPr>
              <w:t xml:space="preserve">The Gemini API free tier allows hundreds of requests per day. No credit card is required. Your key never expires unless you delete it. The tool stores the key only in your browser session — it is never uploaded to any server other than Google’s Gemini API.</w:t>
            </w:r>
          </w:p>
        </w:tc>
      </w:tr>
    </w:tbl>
    <w:p>
      <w:pPr>
        <w:spacing w:after="80"/>
      </w:pPr>
    </w:p>
    <w:p>
      <w:pPr>
        <w:pStyle w:val="Heading2"/>
        <w:spacing w:after="160" w:before="280"/>
      </w:pPr>
      <w:r>
        <w:rPr>
          <w:rFonts w:ascii="Arial" w:cs="Arial" w:eastAsia="Arial" w:hAnsi="Arial"/>
          <w:b/>
          <w:bCs/>
          <w:color w:val="3B82F6"/>
          <w:sz w:val="28"/>
          <w:szCs w:val="28"/>
        </w:rPr>
        <w:t xml:space="preserve">Step 3: What If I Hit a Quota Limit?</w:t>
      </w:r>
    </w:p>
    <w:p>
      <w:pPr>
        <w:spacing w:after="160" w:line="276"/>
      </w:pPr>
      <w:r>
        <w:rPr>
          <w:rFonts w:ascii="Arial" w:cs="Arial" w:eastAsia="Arial" w:hAnsi="Arial"/>
          <w:b w:val="false"/>
          <w:bCs w:val="false"/>
          <w:color w:val="333333"/>
          <w:sz w:val="22"/>
          <w:szCs w:val="22"/>
        </w:rPr>
        <w:t xml:space="preserve">The free tier has daily limits per model. If you see a quota error, the tool will automatically try other available models. You can also:</w:t>
      </w:r>
    </w:p>
    <w:p>
      <w:pPr>
        <w:pStyle w:val="ListParagraph"/>
        <w:numPr>
          <w:ilvl w:val="0"/>
          <w:numId w:val="4"/>
        </w:numPr>
        <w:spacing w:after="80" w:line="276"/>
      </w:pPr>
      <w:r>
        <w:rPr>
          <w:rFonts w:ascii="Arial" w:cs="Arial" w:eastAsia="Arial" w:hAnsi="Arial"/>
          <w:color w:val="333333"/>
          <w:sz w:val="22"/>
          <w:szCs w:val="22"/>
        </w:rPr>
        <w:t xml:space="preserve">Switch to a different model using the dropdown in the blue banner</w:t>
      </w:r>
    </w:p>
    <w:p>
      <w:pPr>
        <w:pStyle w:val="ListParagraph"/>
        <w:numPr>
          <w:ilvl w:val="0"/>
          <w:numId w:val="4"/>
        </w:numPr>
        <w:spacing w:after="80" w:line="276"/>
      </w:pPr>
      <w:r>
        <w:rPr>
          <w:rFonts w:ascii="Arial" w:cs="Arial" w:eastAsia="Arial" w:hAnsi="Arial"/>
          <w:color w:val="333333"/>
          <w:sz w:val="22"/>
          <w:szCs w:val="22"/>
        </w:rPr>
        <w:t xml:space="preserve">Click the ⚡ Test button to see which models are currently available</w:t>
      </w:r>
    </w:p>
    <w:p>
      <w:pPr>
        <w:pStyle w:val="ListParagraph"/>
        <w:numPr>
          <w:ilvl w:val="0"/>
          <w:numId w:val="4"/>
        </w:numPr>
        <w:spacing w:after="80" w:line="276"/>
      </w:pPr>
      <w:r>
        <w:rPr>
          <w:rFonts w:ascii="Arial" w:cs="Arial" w:eastAsia="Arial" w:hAnsi="Arial"/>
          <w:color w:val="333333"/>
          <w:sz w:val="22"/>
          <w:szCs w:val="22"/>
        </w:rPr>
        <w:t xml:space="preserve">Create a second API key at aistudio.google.com/apikey for additional quota</w:t>
      </w:r>
    </w:p>
    <w:p>
      <w:pPr>
        <w:pStyle w:val="ListParagraph"/>
        <w:numPr>
          <w:ilvl w:val="0"/>
          <w:numId w:val="4"/>
        </w:numPr>
        <w:spacing w:after="80" w:line="276"/>
      </w:pPr>
      <w:r>
        <w:rPr>
          <w:rFonts w:ascii="Arial" w:cs="Arial" w:eastAsia="Arial" w:hAnsi="Arial"/>
          <w:color w:val="333333"/>
          <w:sz w:val="22"/>
          <w:szCs w:val="22"/>
        </w:rPr>
        <w:t xml:space="preserve">Wait a few minutes — quotas reset on a rolling basis</w:t>
      </w:r>
    </w:p>
    <w:p>
      <w:pPr>
        <w:spacing w:after="80"/>
      </w:pPr>
    </w:p>
    <w:p>
      <w:pPr>
        <w:pStyle w:val="Heading1"/>
        <w:spacing w:after="200" w:before="360"/>
      </w:pPr>
      <w:r>
        <w:rPr>
          <w:rFonts w:ascii="Arial" w:cs="Arial" w:eastAsia="Arial" w:hAnsi="Arial"/>
          <w:b/>
          <w:bCs/>
          <w:color w:val="1E3A5F"/>
          <w:sz w:val="36"/>
          <w:szCs w:val="36"/>
        </w:rPr>
        <w:t xml:space="preserve">3. Setting Up RAG Tutor</w:t>
      </w:r>
    </w:p>
    <w:p>
      <w:pPr>
        <w:spacing w:after="80"/>
      </w:pPr>
    </w:p>
    <w:p>
      <w:pPr>
        <w:pStyle w:val="Heading2"/>
        <w:spacing w:after="160" w:before="280"/>
      </w:pPr>
      <w:r>
        <w:rPr>
          <w:rFonts w:ascii="Arial" w:cs="Arial" w:eastAsia="Arial" w:hAnsi="Arial"/>
          <w:b/>
          <w:bCs/>
          <w:color w:val="3B82F6"/>
          <w:sz w:val="28"/>
          <w:szCs w:val="28"/>
        </w:rPr>
        <w:t xml:space="preserve">Step 1: Download the Tool</w:t>
      </w:r>
    </w:p>
    <w:p>
      <w:pPr>
        <w:pStyle w:val="ListParagraph"/>
        <w:numPr>
          <w:ilvl w:val="0"/>
          <w:numId w:val="5"/>
        </w:numPr>
        <w:spacing w:after="80" w:line="276"/>
      </w:pPr>
      <w:r>
        <w:rPr>
          <w:rFonts w:ascii="Arial" w:cs="Arial" w:eastAsia="Arial" w:hAnsi="Arial"/>
          <w:color w:val="333333"/>
          <w:sz w:val="22"/>
          <w:szCs w:val="22"/>
        </w:rPr>
        <w:t xml:space="preserve">Go to the GitHub repository (URL provided by your facilitator or via QR code)</w:t>
      </w:r>
    </w:p>
    <w:p>
      <w:pPr>
        <w:pStyle w:val="ListParagraph"/>
        <w:numPr>
          <w:ilvl w:val="0"/>
          <w:numId w:val="5"/>
        </w:numPr>
        <w:spacing w:after="80" w:line="276"/>
      </w:pPr>
      <w:r>
        <w:rPr>
          <w:rFonts w:ascii="Arial" w:cs="Arial" w:eastAsia="Arial" w:hAnsi="Arial"/>
          <w:color w:val="333333"/>
          <w:sz w:val="22"/>
          <w:szCs w:val="22"/>
        </w:rPr>
        <w:t xml:space="preserve">Click the green Code button at the top right</w:t>
      </w:r>
    </w:p>
    <w:p>
      <w:pPr>
        <w:pStyle w:val="ListParagraph"/>
        <w:numPr>
          <w:ilvl w:val="0"/>
          <w:numId w:val="5"/>
        </w:numPr>
        <w:spacing w:after="80" w:line="276"/>
      </w:pPr>
      <w:r>
        <w:rPr>
          <w:rFonts w:ascii="Arial" w:cs="Arial" w:eastAsia="Arial" w:hAnsi="Arial"/>
          <w:color w:val="333333"/>
          <w:sz w:val="22"/>
          <w:szCs w:val="22"/>
        </w:rPr>
        <w:t xml:space="preserve">Click Download ZIP</w:t>
      </w:r>
    </w:p>
    <w:p>
      <w:pPr>
        <w:pStyle w:val="ListParagraph"/>
        <w:numPr>
          <w:ilvl w:val="0"/>
          <w:numId w:val="5"/>
        </w:numPr>
        <w:spacing w:after="80" w:line="276"/>
      </w:pPr>
      <w:r>
        <w:rPr>
          <w:rFonts w:ascii="Arial" w:cs="Arial" w:eastAsia="Arial" w:hAnsi="Arial"/>
          <w:color w:val="333333"/>
          <w:sz w:val="22"/>
          <w:szCs w:val="22"/>
        </w:rPr>
        <w:t xml:space="preserve">Extract the ZIP file on your computer</w:t>
      </w:r>
    </w:p>
    <w:p>
      <w:pPr>
        <w:pStyle w:val="ListParagraph"/>
        <w:numPr>
          <w:ilvl w:val="0"/>
          <w:numId w:val="5"/>
        </w:numPr>
        <w:spacing w:after="80" w:line="276"/>
      </w:pPr>
      <w:r>
        <w:rPr>
          <w:rFonts w:ascii="Arial" w:cs="Arial" w:eastAsia="Arial" w:hAnsi="Arial"/>
          <w:color w:val="333333"/>
          <w:sz w:val="22"/>
          <w:szCs w:val="22"/>
        </w:rPr>
        <w:t xml:space="preserve">Find RAG_Tutor.html</w:t>
      </w:r>
    </w:p>
    <w:p>
      <w:pPr>
        <w:spacing w:after="80"/>
      </w:pPr>
    </w:p>
    <w:p>
      <w:pPr>
        <w:pStyle w:val="Heading2"/>
        <w:spacing w:after="160" w:before="280"/>
      </w:pPr>
      <w:r>
        <w:rPr>
          <w:rFonts w:ascii="Arial" w:cs="Arial" w:eastAsia="Arial" w:hAnsi="Arial"/>
          <w:b/>
          <w:bCs/>
          <w:color w:val="3B82F6"/>
          <w:sz w:val="28"/>
          <w:szCs w:val="28"/>
        </w:rPr>
        <w:t xml:space="preserve">Step 2: Open the Tool</w:t>
      </w:r>
    </w:p>
    <w:p>
      <w:pPr>
        <w:pStyle w:val="ListParagraph"/>
        <w:numPr>
          <w:ilvl w:val="0"/>
          <w:numId w:val="6"/>
        </w:numPr>
        <w:spacing w:after="80" w:line="276"/>
      </w:pPr>
      <w:r>
        <w:rPr>
          <w:rFonts w:ascii="Arial" w:cs="Arial" w:eastAsia="Arial" w:hAnsi="Arial"/>
          <w:color w:val="333333"/>
          <w:sz w:val="22"/>
          <w:szCs w:val="22"/>
        </w:rPr>
        <w:t xml:space="preserve">Double-click RAG_Tutor.html — it opens in your browser</w:t>
      </w:r>
    </w:p>
    <w:p>
      <w:pPr>
        <w:pStyle w:val="ListParagraph"/>
        <w:numPr>
          <w:ilvl w:val="0"/>
          <w:numId w:val="6"/>
        </w:numPr>
        <w:spacing w:after="80" w:line="276"/>
      </w:pPr>
      <w:r>
        <w:rPr>
          <w:rFonts w:ascii="Arial" w:cs="Arial" w:eastAsia="Arial" w:hAnsi="Arial"/>
          <w:color w:val="333333"/>
          <w:sz w:val="22"/>
          <w:szCs w:val="22"/>
        </w:rPr>
        <w:t xml:space="preserve">No server, no installation, no Node.js, no Python needed</w:t>
      </w:r>
    </w:p>
    <w:p>
      <w:pPr>
        <w:pStyle w:val="ListParagraph"/>
        <w:numPr>
          <w:ilvl w:val="0"/>
          <w:numId w:val="6"/>
        </w:numPr>
        <w:spacing w:after="80" w:line="276"/>
      </w:pPr>
      <w:r>
        <w:rPr>
          <w:rFonts w:ascii="Arial" w:cs="Arial" w:eastAsia="Arial" w:hAnsi="Arial"/>
          <w:color w:val="333333"/>
          <w:sz w:val="22"/>
          <w:szCs w:val="22"/>
        </w:rPr>
        <w:t xml:space="preserve">Works in Chrome (recommended), Edge, Firefox, or Safari</w:t>
      </w:r>
    </w:p>
    <w:p>
      <w:pPr>
        <w:spacing w:after="80"/>
      </w:pPr>
    </w:p>
    <w:p>
      <w:pPr>
        <w:pStyle w:val="Heading2"/>
        <w:spacing w:after="160" w:before="280"/>
      </w:pPr>
      <w:r>
        <w:rPr>
          <w:rFonts w:ascii="Arial" w:cs="Arial" w:eastAsia="Arial" w:hAnsi="Arial"/>
          <w:b/>
          <w:bCs/>
          <w:color w:val="3B82F6"/>
          <w:sz w:val="28"/>
          <w:szCs w:val="28"/>
        </w:rPr>
        <w:t xml:space="preserve">Step 3: Register and Connect</w:t>
      </w:r>
    </w:p>
    <w:p>
      <w:pPr>
        <w:pStyle w:val="ListParagraph"/>
        <w:numPr>
          <w:ilvl w:val="0"/>
          <w:numId w:val="7"/>
        </w:numPr>
        <w:spacing w:after="80" w:line="276"/>
      </w:pPr>
      <w:r>
        <w:rPr>
          <w:rFonts w:ascii="Arial" w:cs="Arial" w:eastAsia="Arial" w:hAnsi="Arial"/>
          <w:color w:val="333333"/>
          <w:sz w:val="22"/>
          <w:szCs w:val="22"/>
        </w:rPr>
        <w:t xml:space="preserve">Click Register and create an account (full name, username, password)</w:t>
      </w:r>
    </w:p>
    <w:p>
      <w:pPr>
        <w:pStyle w:val="ListParagraph"/>
        <w:numPr>
          <w:ilvl w:val="0"/>
          <w:numId w:val="7"/>
        </w:numPr>
        <w:spacing w:after="80" w:line="276"/>
      </w:pPr>
      <w:r>
        <w:rPr>
          <w:rFonts w:ascii="Arial" w:cs="Arial" w:eastAsia="Arial" w:hAnsi="Arial"/>
          <w:color w:val="333333"/>
          <w:sz w:val="22"/>
          <w:szCs w:val="22"/>
        </w:rPr>
        <w:t xml:space="preserve">After logging in, paste your Gemini API key in the blue banner at the top</w:t>
      </w:r>
    </w:p>
    <w:p>
      <w:pPr>
        <w:pStyle w:val="ListParagraph"/>
        <w:numPr>
          <w:ilvl w:val="0"/>
          <w:numId w:val="7"/>
        </w:numPr>
        <w:spacing w:after="80" w:line="276"/>
      </w:pPr>
      <w:r>
        <w:rPr>
          <w:rFonts w:ascii="Arial" w:cs="Arial" w:eastAsia="Arial" w:hAnsi="Arial"/>
          <w:color w:val="333333"/>
          <w:sz w:val="22"/>
          <w:szCs w:val="22"/>
        </w:rPr>
        <w:t xml:space="preserve">Select a model from the dropdown (Gemini 2.5 Flash recommended to start)</w:t>
      </w:r>
    </w:p>
    <w:p>
      <w:pPr>
        <w:pStyle w:val="ListParagraph"/>
        <w:numPr>
          <w:ilvl w:val="0"/>
          <w:numId w:val="7"/>
        </w:numPr>
        <w:spacing w:after="80" w:line="276"/>
      </w:pPr>
      <w:r>
        <w:rPr>
          <w:rFonts w:ascii="Arial" w:cs="Arial" w:eastAsia="Arial" w:hAnsi="Arial"/>
          <w:color w:val="333333"/>
          <w:sz w:val="22"/>
          <w:szCs w:val="22"/>
        </w:rPr>
        <w:t xml:space="preserve">The green dot confirms your key is recognized</w:t>
      </w:r>
    </w:p>
    <w:p>
      <w:pPr>
        <w:pStyle w:val="ListParagraph"/>
        <w:numPr>
          <w:ilvl w:val="0"/>
          <w:numId w:val="7"/>
        </w:numPr>
        <w:spacing w:after="80" w:line="276"/>
      </w:pPr>
      <w:r>
        <w:rPr>
          <w:rFonts w:ascii="Arial" w:cs="Arial" w:eastAsia="Arial" w:hAnsi="Arial"/>
          <w:color w:val="333333"/>
          <w:sz w:val="22"/>
          <w:szCs w:val="22"/>
        </w:rPr>
        <w:t xml:space="preserve">Click the ⚡ Test button to verify which models work with your key</w:t>
      </w:r>
    </w:p>
    <w:p>
      <w:pPr>
        <w:pStyle w:val="ListParagraph"/>
        <w:numPr>
          <w:ilvl w:val="0"/>
          <w:numId w:val="7"/>
        </w:numPr>
        <w:spacing w:after="80" w:line="276"/>
      </w:pPr>
      <w:r>
        <w:rPr>
          <w:rFonts w:ascii="Arial" w:cs="Arial" w:eastAsia="Arial" w:hAnsi="Arial"/>
          <w:color w:val="333333"/>
          <w:sz w:val="22"/>
          <w:szCs w:val="22"/>
        </w:rPr>
        <w:t xml:space="preserve">Start asking questions about any subject!</w:t>
      </w:r>
    </w:p>
    <w:p>
      <w:pPr>
        <w:spacing w:after="80"/>
      </w:pPr>
    </w:p>
    <w:p>
      <w:r>
        <w:br w:type="page"/>
      </w:r>
    </w:p>
    <w:p>
      <w:pPr>
        <w:pStyle w:val="Heading1"/>
        <w:spacing w:after="200" w:before="360"/>
      </w:pPr>
      <w:r>
        <w:rPr>
          <w:rFonts w:ascii="Arial" w:cs="Arial" w:eastAsia="Arial" w:hAnsi="Arial"/>
          <w:b/>
          <w:bCs/>
          <w:color w:val="1E3A5F"/>
          <w:sz w:val="36"/>
          <w:szCs w:val="36"/>
        </w:rPr>
        <w:t xml:space="preserve">4. Features Overview</w:t>
      </w:r>
    </w:p>
    <w:p>
      <w:pPr>
        <w:spacing w:after="80"/>
      </w:pPr>
    </w:p>
    <w:p>
      <w:pPr>
        <w:pStyle w:val="Heading2"/>
        <w:spacing w:after="160" w:before="280"/>
      </w:pPr>
      <w:r>
        <w:rPr>
          <w:rFonts w:ascii="Arial" w:cs="Arial" w:eastAsia="Arial" w:hAnsi="Arial"/>
          <w:b/>
          <w:bCs/>
          <w:color w:val="3B82F6"/>
          <w:sz w:val="28"/>
          <w:szCs w:val="28"/>
        </w:rPr>
        <w:t xml:space="preserve">4.1 Chat Interface</w:t>
      </w:r>
    </w:p>
    <w:p>
      <w:pPr>
        <w:spacing w:after="160" w:line="276"/>
      </w:pPr>
      <w:r>
        <w:rPr>
          <w:rFonts w:ascii="Arial" w:cs="Arial" w:eastAsia="Arial" w:hAnsi="Arial"/>
          <w:b w:val="false"/>
          <w:bCs w:val="false"/>
          <w:color w:val="333333"/>
          <w:sz w:val="22"/>
          <w:szCs w:val="22"/>
        </w:rPr>
        <w:t xml:space="preserve">The main screen has a chat area on the left and a student sidebar on the right. Type any question from any subject and press Send or Enter. The AI adapts its response depth based on your demonstrated mastery level for that topic.</w:t>
      </w:r>
    </w:p>
    <w:p>
      <w:pPr>
        <w:spacing w:after="80"/>
      </w:pPr>
    </w:p>
    <w:p>
      <w:pPr>
        <w:pStyle w:val="Heading2"/>
        <w:spacing w:after="160" w:before="280"/>
      </w:pPr>
      <w:r>
        <w:rPr>
          <w:rFonts w:ascii="Arial" w:cs="Arial" w:eastAsia="Arial" w:hAnsi="Arial"/>
          <w:b/>
          <w:bCs/>
          <w:color w:val="3B82F6"/>
          <w:sz w:val="28"/>
          <w:szCs w:val="28"/>
        </w:rPr>
        <w:t xml:space="preserve">4.2 Socratic Mode</w:t>
      </w:r>
    </w:p>
    <w:p>
      <w:pPr>
        <w:spacing w:after="160" w:line="276"/>
      </w:pPr>
      <w:r>
        <w:rPr>
          <w:rFonts w:ascii="Arial" w:cs="Arial" w:eastAsia="Arial" w:hAnsi="Arial"/>
          <w:b w:val="false"/>
          <w:bCs w:val="false"/>
          <w:color w:val="333333"/>
          <w:sz w:val="22"/>
          <w:szCs w:val="22"/>
        </w:rPr>
        <w:t xml:space="preserve">Click the 🏛️ Socratic button in the header to toggle Socratic mode. When active (shown in gold), the AI will never give direct answers. Instead, it asks guiding questions to help you discover the answer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8E1" w:val="clear"/>
            <w:tcMar>
              <w:top w:type="dxa" w:w="120"/>
              <w:left w:type="dxa" w:w="200"/>
              <w:bottom w:type="dxa" w:w="120"/>
              <w:right w:type="dxa" w:w="200"/>
            </w:tcMar>
          </w:tcPr>
          <w:p>
            <w:pPr>
              <w:spacing w:after="60"/>
            </w:pPr>
            <w:r>
              <w:rPr>
                <w:rFonts w:ascii="Arial" w:cs="Arial" w:eastAsia="Arial" w:hAnsi="Arial"/>
                <w:b/>
                <w:bCs/>
                <w:color w:val="F59E0B"/>
                <w:sz w:val="22"/>
                <w:szCs w:val="22"/>
              </w:rPr>
              <w:t xml:space="preserve">Pedagogical Basis</w:t>
            </w:r>
          </w:p>
          <w:p>
            <w:pPr>
              <w:spacing w:after="0"/>
            </w:pPr>
            <w:r>
              <w:rPr>
                <w:rFonts w:ascii="Arial" w:cs="Arial" w:eastAsia="Arial" w:hAnsi="Arial"/>
                <w:color w:val="333333"/>
                <w:sz w:val="21"/>
                <w:szCs w:val="21"/>
              </w:rPr>
              <w:t xml:space="preserve">Socratic questioning is grounded in constructivist learning theory and Vygotsky’s Zone of Proximal Development. Students develop deeper understanding when they reason through problems with guided support rather than receiving direct answers.</w:t>
            </w:r>
          </w:p>
        </w:tc>
      </w:tr>
    </w:tbl>
    <w:p>
      <w:pPr>
        <w:spacing w:after="80"/>
      </w:pPr>
    </w:p>
    <w:p>
      <w:pPr>
        <w:pStyle w:val="Heading2"/>
        <w:spacing w:after="160" w:before="280"/>
      </w:pPr>
      <w:r>
        <w:rPr>
          <w:rFonts w:ascii="Arial" w:cs="Arial" w:eastAsia="Arial" w:hAnsi="Arial"/>
          <w:b/>
          <w:bCs/>
          <w:color w:val="3B82F6"/>
          <w:sz w:val="28"/>
          <w:szCs w:val="28"/>
        </w:rPr>
        <w:t xml:space="preserve">4.3 Quiz Generation</w:t>
      </w:r>
    </w:p>
    <w:p>
      <w:pPr>
        <w:spacing w:after="160" w:line="276"/>
      </w:pPr>
      <w:r>
        <w:rPr>
          <w:rFonts w:ascii="Arial" w:cs="Arial" w:eastAsia="Arial" w:hAnsi="Arial"/>
          <w:b w:val="false"/>
          <w:bCs w:val="false"/>
          <w:color w:val="333333"/>
          <w:sz w:val="22"/>
          <w:szCs w:val="22"/>
        </w:rPr>
        <w:t xml:space="preserve">Click 📝 Quiz Me to generate 3 multiple-choice questions based on your most-studied topics. Each quiz includes answer keys and explanations. Quizzes adapt to your topic history and work for any discipline — the AI generates questions appropriate to whatever subject you have been studying.</w:t>
      </w:r>
    </w:p>
    <w:p>
      <w:pPr>
        <w:spacing w:after="80"/>
      </w:pPr>
    </w:p>
    <w:p>
      <w:pPr>
        <w:pStyle w:val="Heading2"/>
        <w:spacing w:after="160" w:before="280"/>
      </w:pPr>
      <w:r>
        <w:rPr>
          <w:rFonts w:ascii="Arial" w:cs="Arial" w:eastAsia="Arial" w:hAnsi="Arial"/>
          <w:b/>
          <w:bCs/>
          <w:color w:val="3B82F6"/>
          <w:sz w:val="28"/>
          <w:szCs w:val="28"/>
        </w:rPr>
        <w:t xml:space="preserve">4.4 Session Reflections</w:t>
      </w:r>
    </w:p>
    <w:p>
      <w:pPr>
        <w:spacing w:after="160" w:line="276"/>
      </w:pPr>
      <w:r>
        <w:rPr>
          <w:rFonts w:ascii="Arial" w:cs="Arial" w:eastAsia="Arial" w:hAnsi="Arial"/>
          <w:b w:val="false"/>
          <w:bCs w:val="false"/>
          <w:color w:val="333333"/>
          <w:sz w:val="22"/>
          <w:szCs w:val="22"/>
        </w:rPr>
        <w:t xml:space="preserve">When you log out after asking 3 or more questions, a reflection modal appears asking: What did you learn today? What’s still unclear? Your reflections are saved and visible in your student dashboard and the instructor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55F7" w:sz="1"/>
              <w:left w:val="single" w:color="A855F7" w:sz="12"/>
              <w:bottom w:val="single" w:color="A855F7" w:sz="1"/>
              <w:right w:val="single" w:color="A855F7" w:sz="1"/>
            </w:tcBorders>
            <w:shd w:fill="F3E8FF" w:val="clear"/>
            <w:tcMar>
              <w:top w:type="dxa" w:w="120"/>
              <w:left w:type="dxa" w:w="200"/>
              <w:bottom w:type="dxa" w:w="120"/>
              <w:right w:type="dxa" w:w="200"/>
            </w:tcMar>
          </w:tcPr>
          <w:p>
            <w:pPr>
              <w:spacing w:after="60"/>
            </w:pPr>
            <w:r>
              <w:rPr>
                <w:rFonts w:ascii="Arial" w:cs="Arial" w:eastAsia="Arial" w:hAnsi="Arial"/>
                <w:b/>
                <w:bCs/>
                <w:color w:val="A855F7"/>
                <w:sz w:val="22"/>
                <w:szCs w:val="22"/>
              </w:rPr>
              <w:t xml:space="preserve">Why Reflections Matter</w:t>
            </w:r>
          </w:p>
          <w:p>
            <w:pPr>
              <w:spacing w:after="0"/>
            </w:pPr>
            <w:r>
              <w:rPr>
                <w:rFonts w:ascii="Arial" w:cs="Arial" w:eastAsia="Arial" w:hAnsi="Arial"/>
                <w:color w:val="333333"/>
                <w:sz w:val="21"/>
                <w:szCs w:val="21"/>
              </w:rPr>
              <w:t xml:space="preserve">Metacognitive monitoring — thinking about your own thinking — is one of the strongest predictors of academic success. Regular reflection helps students identify gaps, consolidate learning, and develop self-directed study habits.</w:t>
            </w:r>
          </w:p>
        </w:tc>
      </w:tr>
    </w:tbl>
    <w:p>
      <w:pPr>
        <w:spacing w:after="80"/>
      </w:pPr>
    </w:p>
    <w:p>
      <w:pPr>
        <w:pStyle w:val="Heading2"/>
        <w:spacing w:after="160" w:before="280"/>
      </w:pPr>
      <w:r>
        <w:rPr>
          <w:rFonts w:ascii="Arial" w:cs="Arial" w:eastAsia="Arial" w:hAnsi="Arial"/>
          <w:b/>
          <w:bCs/>
          <w:color w:val="3B82F6"/>
          <w:sz w:val="28"/>
          <w:szCs w:val="28"/>
        </w:rPr>
        <w:t xml:space="preserve">4.5 Color Themes</w:t>
      </w:r>
    </w:p>
    <w:p>
      <w:pPr>
        <w:spacing w:after="160" w:line="276"/>
      </w:pPr>
      <w:r>
        <w:rPr>
          <w:rFonts w:ascii="Arial" w:cs="Arial" w:eastAsia="Arial" w:hAnsi="Arial"/>
          <w:b w:val="false"/>
          <w:bCs w:val="false"/>
          <w:color w:val="333333"/>
          <w:sz w:val="22"/>
          <w:szCs w:val="22"/>
        </w:rPr>
        <w:t xml:space="preserve">RAG Tutor includes 9 built-in color themes (6 dark, 3 light). Click the colored circles in the top bar to switch themes instantly. Your choice is saved automatically. Available themes:</w:t>
      </w:r>
    </w:p>
    <w:p>
      <w:pPr>
        <w:pStyle w:val="ListParagraph"/>
        <w:numPr>
          <w:ilvl w:val="0"/>
          <w:numId w:val="4"/>
        </w:numPr>
        <w:spacing w:after="80" w:line="276"/>
      </w:pPr>
      <w:r>
        <w:rPr>
          <w:rFonts w:ascii="Arial" w:cs="Arial" w:eastAsia="Arial" w:hAnsi="Arial"/>
          <w:color w:val="333333"/>
          <w:sz w:val="22"/>
          <w:szCs w:val="22"/>
        </w:rPr>
        <w:t xml:space="preserve">Navy (default) — classic dark blue</w:t>
      </w:r>
    </w:p>
    <w:p>
      <w:pPr>
        <w:pStyle w:val="ListParagraph"/>
        <w:numPr>
          <w:ilvl w:val="0"/>
          <w:numId w:val="4"/>
        </w:numPr>
        <w:spacing w:after="80" w:line="276"/>
      </w:pPr>
      <w:r>
        <w:rPr>
          <w:rFonts w:ascii="Arial" w:cs="Arial" w:eastAsia="Arial" w:hAnsi="Arial"/>
          <w:color w:val="333333"/>
          <w:sz w:val="22"/>
          <w:szCs w:val="22"/>
        </w:rPr>
        <w:t xml:space="preserve">Ocean Blue — cool marine tones</w:t>
      </w:r>
    </w:p>
    <w:p>
      <w:pPr>
        <w:pStyle w:val="ListParagraph"/>
        <w:numPr>
          <w:ilvl w:val="0"/>
          <w:numId w:val="4"/>
        </w:numPr>
        <w:spacing w:after="80" w:line="276"/>
      </w:pPr>
      <w:r>
        <w:rPr>
          <w:rFonts w:ascii="Arial" w:cs="Arial" w:eastAsia="Arial" w:hAnsi="Arial"/>
          <w:color w:val="333333"/>
          <w:sz w:val="22"/>
          <w:szCs w:val="22"/>
        </w:rPr>
        <w:t xml:space="preserve">Emerald — warm green and copper</w:t>
      </w:r>
    </w:p>
    <w:p>
      <w:pPr>
        <w:pStyle w:val="ListParagraph"/>
        <w:numPr>
          <w:ilvl w:val="0"/>
          <w:numId w:val="4"/>
        </w:numPr>
        <w:spacing w:after="80" w:line="276"/>
      </w:pPr>
      <w:r>
        <w:rPr>
          <w:rFonts w:ascii="Arial" w:cs="Arial" w:eastAsia="Arial" w:hAnsi="Arial"/>
          <w:color w:val="333333"/>
          <w:sz w:val="22"/>
          <w:szCs w:val="22"/>
        </w:rPr>
        <w:t xml:space="preserve">Royal Purple — elegant violet</w:t>
      </w:r>
    </w:p>
    <w:p>
      <w:pPr>
        <w:pStyle w:val="ListParagraph"/>
        <w:numPr>
          <w:ilvl w:val="0"/>
          <w:numId w:val="4"/>
        </w:numPr>
        <w:spacing w:after="80" w:line="276"/>
      </w:pPr>
      <w:r>
        <w:rPr>
          <w:rFonts w:ascii="Arial" w:cs="Arial" w:eastAsia="Arial" w:hAnsi="Arial"/>
          <w:color w:val="333333"/>
          <w:sz w:val="22"/>
          <w:szCs w:val="22"/>
        </w:rPr>
        <w:t xml:space="preserve">Rose — modern pink and slate</w:t>
      </w:r>
    </w:p>
    <w:p>
      <w:pPr>
        <w:pStyle w:val="ListParagraph"/>
        <w:numPr>
          <w:ilvl w:val="0"/>
          <w:numId w:val="4"/>
        </w:numPr>
        <w:spacing w:after="80" w:line="276"/>
      </w:pPr>
      <w:r>
        <w:rPr>
          <w:rFonts w:ascii="Arial" w:cs="Arial" w:eastAsia="Arial" w:hAnsi="Arial"/>
          <w:color w:val="333333"/>
          <w:sz w:val="22"/>
          <w:szCs w:val="22"/>
        </w:rPr>
        <w:t xml:space="preserve">Amber Gold — warm and authoritative</w:t>
      </w:r>
    </w:p>
    <w:p>
      <w:pPr>
        <w:pStyle w:val="ListParagraph"/>
        <w:numPr>
          <w:ilvl w:val="0"/>
          <w:numId w:val="4"/>
        </w:numPr>
        <w:spacing w:after="80" w:line="276"/>
      </w:pPr>
      <w:r>
        <w:rPr>
          <w:rFonts w:ascii="Arial" w:cs="Arial" w:eastAsia="Arial" w:hAnsi="Arial"/>
          <w:color w:val="333333"/>
          <w:sz w:val="22"/>
          <w:szCs w:val="22"/>
        </w:rPr>
        <w:t xml:space="preserve">Light Blue — clean light mode</w:t>
      </w:r>
    </w:p>
    <w:p>
      <w:pPr>
        <w:pStyle w:val="ListParagraph"/>
        <w:numPr>
          <w:ilvl w:val="0"/>
          <w:numId w:val="4"/>
        </w:numPr>
        <w:spacing w:after="80" w:line="276"/>
      </w:pPr>
      <w:r>
        <w:rPr>
          <w:rFonts w:ascii="Arial" w:cs="Arial" w:eastAsia="Arial" w:hAnsi="Arial"/>
          <w:color w:val="333333"/>
          <w:sz w:val="22"/>
          <w:szCs w:val="22"/>
        </w:rPr>
        <w:t xml:space="preserve">Light Warm — ivory and gold light mode</w:t>
      </w:r>
    </w:p>
    <w:p>
      <w:pPr>
        <w:pStyle w:val="ListParagraph"/>
        <w:numPr>
          <w:ilvl w:val="0"/>
          <w:numId w:val="4"/>
        </w:numPr>
        <w:spacing w:after="80" w:line="276"/>
      </w:pPr>
      <w:r>
        <w:rPr>
          <w:rFonts w:ascii="Arial" w:cs="Arial" w:eastAsia="Arial" w:hAnsi="Arial"/>
          <w:color w:val="333333"/>
          <w:sz w:val="22"/>
          <w:szCs w:val="22"/>
        </w:rPr>
        <w:t xml:space="preserve">Light Mint — fresh green light mode</w:t>
      </w:r>
    </w:p>
    <w:p>
      <w:pPr>
        <w:spacing w:after="80"/>
      </w:pPr>
    </w:p>
    <w:p>
      <w:r>
        <w:br w:type="page"/>
      </w:r>
    </w:p>
    <w:p>
      <w:pPr>
        <w:pStyle w:val="Heading1"/>
        <w:spacing w:after="200" w:before="360"/>
      </w:pPr>
      <w:r>
        <w:rPr>
          <w:rFonts w:ascii="Arial" w:cs="Arial" w:eastAsia="Arial" w:hAnsi="Arial"/>
          <w:b/>
          <w:bCs/>
          <w:color w:val="1E3A5F"/>
          <w:sz w:val="36"/>
          <w:szCs w:val="36"/>
        </w:rPr>
        <w:t xml:space="preserve">5. Student Dashboard</w:t>
      </w:r>
    </w:p>
    <w:p>
      <w:pPr>
        <w:spacing w:after="160" w:line="276"/>
      </w:pPr>
      <w:r>
        <w:rPr>
          <w:rFonts w:ascii="Arial" w:cs="Arial" w:eastAsia="Arial" w:hAnsi="Arial"/>
          <w:b w:val="false"/>
          <w:bCs w:val="false"/>
          <w:color w:val="333333"/>
          <w:sz w:val="22"/>
          <w:szCs w:val="22"/>
        </w:rPr>
        <w:t xml:space="preserve">Click 👤 My Progress to open your personal learning dashboard. It shows:</w:t>
      </w:r>
    </w:p>
    <w:p>
      <w:pPr>
        <w:pStyle w:val="ListParagraph"/>
        <w:numPr>
          <w:ilvl w:val="0"/>
          <w:numId w:val="4"/>
        </w:numPr>
        <w:spacing w:after="80" w:line="276"/>
      </w:pPr>
      <w:r>
        <w:rPr>
          <w:rFonts w:ascii="Arial" w:cs="Arial" w:eastAsia="Arial" w:hAnsi="Arial"/>
          <w:color w:val="333333"/>
          <w:sz w:val="22"/>
          <w:szCs w:val="22"/>
        </w:rPr>
        <w:t xml:space="preserve">Profile header with your name, overall mastery level, and member-since date</w:t>
      </w:r>
    </w:p>
    <w:p>
      <w:pPr>
        <w:pStyle w:val="ListParagraph"/>
        <w:numPr>
          <w:ilvl w:val="0"/>
          <w:numId w:val="4"/>
        </w:numPr>
        <w:spacing w:after="80" w:line="276"/>
      </w:pPr>
      <w:r>
        <w:rPr>
          <w:rFonts w:ascii="Arial" w:cs="Arial" w:eastAsia="Arial" w:hAnsi="Arial"/>
          <w:color w:val="333333"/>
          <w:sz w:val="22"/>
          <w:szCs w:val="22"/>
        </w:rPr>
        <w:t xml:space="preserve">Stats cards: total questions, topics explored, quizzes taken, reflections written</w:t>
      </w:r>
    </w:p>
    <w:p>
      <w:pPr>
        <w:pStyle w:val="ListParagraph"/>
        <w:numPr>
          <w:ilvl w:val="0"/>
          <w:numId w:val="4"/>
        </w:numPr>
        <w:spacing w:after="80" w:line="276"/>
      </w:pPr>
      <w:r>
        <w:rPr>
          <w:rFonts w:ascii="Arial" w:cs="Arial" w:eastAsia="Arial" w:hAnsi="Arial"/>
          <w:color w:val="333333"/>
          <w:sz w:val="22"/>
          <w:szCs w:val="22"/>
        </w:rPr>
        <w:t xml:space="preserve">Mastery ring: circular progress chart showing your overall completion percentage</w:t>
      </w:r>
    </w:p>
    <w:p>
      <w:pPr>
        <w:pStyle w:val="ListParagraph"/>
        <w:numPr>
          <w:ilvl w:val="0"/>
          <w:numId w:val="4"/>
        </w:numPr>
        <w:spacing w:after="80" w:line="276"/>
      </w:pPr>
      <w:r>
        <w:rPr>
          <w:rFonts w:ascii="Arial" w:cs="Arial" w:eastAsia="Arial" w:hAnsi="Arial"/>
          <w:color w:val="333333"/>
          <w:sz w:val="22"/>
          <w:szCs w:val="22"/>
        </w:rPr>
        <w:t xml:space="preserve">Topic breakdown: each topic with a progress bar, mastery level badge, and question count</w:t>
      </w:r>
    </w:p>
    <w:p>
      <w:pPr>
        <w:pStyle w:val="ListParagraph"/>
        <w:numPr>
          <w:ilvl w:val="0"/>
          <w:numId w:val="4"/>
        </w:numPr>
        <w:spacing w:after="80" w:line="276"/>
      </w:pPr>
      <w:r>
        <w:rPr>
          <w:rFonts w:ascii="Arial" w:cs="Arial" w:eastAsia="Arial" w:hAnsi="Arial"/>
          <w:color w:val="333333"/>
          <w:sz w:val="22"/>
          <w:szCs w:val="22"/>
        </w:rPr>
        <w:t xml:space="preserve">Conversation history: your recent questions with timestamps</w:t>
      </w:r>
    </w:p>
    <w:p>
      <w:pPr>
        <w:pStyle w:val="ListParagraph"/>
        <w:numPr>
          <w:ilvl w:val="0"/>
          <w:numId w:val="4"/>
        </w:numPr>
        <w:spacing w:after="80" w:line="276"/>
      </w:pPr>
      <w:r>
        <w:rPr>
          <w:rFonts w:ascii="Arial" w:cs="Arial" w:eastAsia="Arial" w:hAnsi="Arial"/>
          <w:color w:val="333333"/>
          <w:sz w:val="22"/>
          <w:szCs w:val="22"/>
        </w:rPr>
        <w:t xml:space="preserve">Reflections: all your session reflections in chronological order</w:t>
      </w:r>
    </w:p>
    <w:p>
      <w:pPr>
        <w:pStyle w:val="ListParagraph"/>
        <w:numPr>
          <w:ilvl w:val="0"/>
          <w:numId w:val="4"/>
        </w:numPr>
        <w:spacing w:after="80" w:line="276"/>
      </w:pPr>
      <w:r>
        <w:rPr>
          <w:rFonts w:ascii="Arial" w:cs="Arial" w:eastAsia="Arial" w:hAnsi="Arial"/>
          <w:color w:val="333333"/>
          <w:sz w:val="22"/>
          <w:szCs w:val="22"/>
        </w:rPr>
        <w:t xml:space="preserve">7-day activity streak: visual squares showing daily engagement</w:t>
      </w:r>
    </w:p>
    <w:p>
      <w:pPr>
        <w:spacing w:after="80"/>
      </w:pPr>
    </w:p>
    <w:p>
      <w:pPr>
        <w:pStyle w:val="Heading1"/>
        <w:spacing w:after="200" w:before="360"/>
      </w:pPr>
      <w:r>
        <w:rPr>
          <w:rFonts w:ascii="Arial" w:cs="Arial" w:eastAsia="Arial" w:hAnsi="Arial"/>
          <w:b/>
          <w:bCs/>
          <w:color w:val="1E3A5F"/>
          <w:sz w:val="36"/>
          <w:szCs w:val="36"/>
        </w:rPr>
        <w:t xml:space="preserve">6. Instructor Dashboard</w:t>
      </w:r>
    </w:p>
    <w:p>
      <w:pPr>
        <w:spacing w:after="160" w:line="276"/>
      </w:pPr>
      <w:r>
        <w:rPr>
          <w:rFonts w:ascii="Arial" w:cs="Arial" w:eastAsia="Arial" w:hAnsi="Arial"/>
          <w:b w:val="false"/>
          <w:bCs w:val="false"/>
          <w:color w:val="333333"/>
          <w:sz w:val="22"/>
          <w:szCs w:val="22"/>
        </w:rPr>
        <w:t xml:space="preserve">Click 📊 Instructor to open the instructor analytics view. It shows:</w:t>
      </w:r>
    </w:p>
    <w:p>
      <w:pPr>
        <w:pStyle w:val="ListParagraph"/>
        <w:numPr>
          <w:ilvl w:val="0"/>
          <w:numId w:val="4"/>
        </w:numPr>
        <w:spacing w:after="80" w:line="276"/>
      </w:pPr>
      <w:r>
        <w:rPr>
          <w:rFonts w:ascii="Arial" w:cs="Arial" w:eastAsia="Arial" w:hAnsi="Arial"/>
          <w:color w:val="333333"/>
          <w:sz w:val="22"/>
          <w:szCs w:val="22"/>
        </w:rPr>
        <w:t xml:space="preserve">Summary stats: total students, questions, messages, quizzes, and reflections</w:t>
      </w:r>
    </w:p>
    <w:p>
      <w:pPr>
        <w:pStyle w:val="ListParagraph"/>
        <w:numPr>
          <w:ilvl w:val="0"/>
          <w:numId w:val="4"/>
        </w:numPr>
        <w:spacing w:after="80" w:line="276"/>
      </w:pPr>
      <w:r>
        <w:rPr>
          <w:rFonts w:ascii="Arial" w:cs="Arial" w:eastAsia="Arial" w:hAnsi="Arial"/>
          <w:color w:val="333333"/>
          <w:sz w:val="22"/>
          <w:szCs w:val="22"/>
        </w:rPr>
        <w:t xml:space="preserve">Topic frequency heatmap: bar chart showing which topics students ask about most (red = high demand, indicating areas where students struggle)</w:t>
      </w:r>
    </w:p>
    <w:p>
      <w:pPr>
        <w:pStyle w:val="ListParagraph"/>
        <w:numPr>
          <w:ilvl w:val="0"/>
          <w:numId w:val="4"/>
        </w:numPr>
        <w:spacing w:after="80" w:line="276"/>
      </w:pPr>
      <w:r>
        <w:rPr>
          <w:rFonts w:ascii="Arial" w:cs="Arial" w:eastAsia="Arial" w:hAnsi="Arial"/>
          <w:color w:val="333333"/>
          <w:sz w:val="22"/>
          <w:szCs w:val="22"/>
        </w:rPr>
        <w:t xml:space="preserve">Student mastery distribution: how many students are at each level (Beginner through Expert)</w:t>
      </w:r>
    </w:p>
    <w:p>
      <w:pPr>
        <w:pStyle w:val="ListParagraph"/>
        <w:numPr>
          <w:ilvl w:val="0"/>
          <w:numId w:val="4"/>
        </w:numPr>
        <w:spacing w:after="80" w:line="276"/>
      </w:pPr>
      <w:r>
        <w:rPr>
          <w:rFonts w:ascii="Arial" w:cs="Arial" w:eastAsia="Arial" w:hAnsi="Arial"/>
          <w:color w:val="333333"/>
          <w:sz w:val="22"/>
          <w:szCs w:val="22"/>
        </w:rPr>
        <w:t xml:space="preserve">Student activity table: per-student detail with level, questions, topics, quizzes, reflections, and last-active time</w:t>
      </w:r>
    </w:p>
    <w:p>
      <w:pPr>
        <w:pStyle w:val="ListParagraph"/>
        <w:numPr>
          <w:ilvl w:val="0"/>
          <w:numId w:val="4"/>
        </w:numPr>
        <w:spacing w:after="80" w:line="276"/>
      </w:pPr>
      <w:r>
        <w:rPr>
          <w:rFonts w:ascii="Arial" w:cs="Arial" w:eastAsia="Arial" w:hAnsi="Arial"/>
          <w:color w:val="333333"/>
          <w:sz w:val="22"/>
          <w:szCs w:val="22"/>
        </w:rPr>
        <w:t xml:space="preserve">Per-student topic map: colored badges showing each student’s topic coverage and mastery</w:t>
      </w:r>
    </w:p>
    <w:p>
      <w:pPr>
        <w:pStyle w:val="ListParagraph"/>
        <w:numPr>
          <w:ilvl w:val="0"/>
          <w:numId w:val="4"/>
        </w:numPr>
        <w:spacing w:after="80" w:line="276"/>
      </w:pPr>
      <w:r>
        <w:rPr>
          <w:rFonts w:ascii="Arial" w:cs="Arial" w:eastAsia="Arial" w:hAnsi="Arial"/>
          <w:color w:val="333333"/>
          <w:sz w:val="22"/>
          <w:szCs w:val="22"/>
        </w:rPr>
        <w:t xml:space="preserve">Recent reflections feed: browse what students are saying about their learning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BF5FB"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For Faculty Presenters</w:t>
            </w:r>
          </w:p>
          <w:p>
            <w:pPr>
              <w:spacing w:after="0"/>
            </w:pPr>
            <w:r>
              <w:rPr>
                <w:rFonts w:ascii="Arial" w:cs="Arial" w:eastAsia="Arial" w:hAnsi="Arial"/>
                <w:color w:val="333333"/>
                <w:sz w:val="21"/>
                <w:szCs w:val="21"/>
              </w:rPr>
              <w:t xml:space="preserve">The Instructor Dashboard is designed to demonstrate to faculty colleagues how AI-assisted learning tools can provide actionable analytics. During a workshop or presentation, create 2–3 test student accounts beforehand and ask a few questions with each to populate the dashboard with realistic data.</w:t>
            </w:r>
          </w:p>
        </w:tc>
      </w:tr>
    </w:tbl>
    <w:p>
      <w:pPr>
        <w:spacing w:after="80"/>
      </w:pPr>
    </w:p>
    <w:p>
      <w:pPr>
        <w:pStyle w:val="Heading1"/>
        <w:spacing w:after="200" w:before="360"/>
      </w:pPr>
      <w:r>
        <w:rPr>
          <w:rFonts w:ascii="Arial" w:cs="Arial" w:eastAsia="Arial" w:hAnsi="Arial"/>
          <w:b/>
          <w:bCs/>
          <w:color w:val="1E3A5F"/>
          <w:sz w:val="36"/>
          <w:szCs w:val="36"/>
        </w:rPr>
        <w:t xml:space="preserve">7. Available AI Models</w:t>
      </w:r>
    </w:p>
    <w:p>
      <w:pPr>
        <w:spacing w:after="160" w:line="276"/>
      </w:pPr>
      <w:r>
        <w:rPr>
          <w:rFonts w:ascii="Arial" w:cs="Arial" w:eastAsia="Arial" w:hAnsi="Arial"/>
          <w:b w:val="false"/>
          <w:bCs w:val="false"/>
          <w:color w:val="333333"/>
          <w:sz w:val="22"/>
          <w:szCs w:val="22"/>
        </w:rPr>
        <w:t xml:space="preserve">RAG Tutor supports 6 Google Gemini models, each with its own separate free-tier quota: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31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API Name</w:t>
            </w:r>
          </w:p>
        </w:tc>
        <w:tc>
          <w:tcPr>
            <w:tcW w:type="dxa" w:w="4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20"/>
                <w:szCs w:val="20"/>
              </w:rPr>
              <w:t xml:space="preserve">Gemini 2.5 Flash</w:t>
            </w:r>
          </w:p>
        </w:tc>
        <w:tc>
          <w:tcPr>
            <w:tcW w:type="dxa" w:w="3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20"/>
                <w:szCs w:val="20"/>
              </w:rPr>
              <w:t xml:space="preserve">gemini-2.5-flash</w:t>
            </w:r>
          </w:p>
        </w:tc>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20"/>
                <w:szCs w:val="20"/>
              </w:rPr>
              <w:t xml:space="preserve">Stable, general-purpose (recommended)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Gemini 2.5 Flash-Lite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gemini-2.5-flash-lite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Budget-friendly, high-throughput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20"/>
                <w:szCs w:val="20"/>
              </w:rPr>
              <w:t xml:space="preserve">Gemini 2.5 Pro</w:t>
            </w:r>
          </w:p>
        </w:tc>
        <w:tc>
          <w:tcPr>
            <w:tcW w:type="dxa" w:w="3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20"/>
                <w:szCs w:val="20"/>
              </w:rPr>
              <w:t xml:space="preserve">gemini-2.5-pro</w:t>
            </w:r>
          </w:p>
        </w:tc>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High-reasoning (limited free access)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Gemini 3.0 Flash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gemini-3-flash-preview</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Newest, fast multi-modal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20"/>
                <w:szCs w:val="20"/>
              </w:rPr>
              <w:t xml:space="preserve">Gemini 3.1 Flash-Lite</w:t>
            </w:r>
          </w:p>
        </w:tc>
        <w:tc>
          <w:tcPr>
            <w:tcW w:type="dxa" w:w="3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20"/>
                <w:szCs w:val="20"/>
              </w:rPr>
              <w:t xml:space="preserve">gemini-3.1-flash-lite-preview</w:t>
            </w:r>
          </w:p>
        </w:tc>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High-volume, cost-sensitive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Gemini 3.1 Flash-Live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gemini-3.1-flash-live-preview</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low-latency</w:t>
            </w:r>
          </w:p>
        </w:tc>
      </w:tr>
    </w:tbl>
    <w:p>
      <w:pPr>
        <w:spacing w:after="80"/>
      </w:pPr>
    </w:p>
    <w:p>
      <w:pPr>
        <w:spacing w:after="160" w:line="276"/>
      </w:pPr>
      <w:r>
        <w:rPr>
          <w:rFonts w:ascii="Arial" w:cs="Arial" w:eastAsia="Arial" w:hAnsi="Arial"/>
          <w:b/>
          <w:bCs/>
          <w:color w:val="333333"/>
          <w:sz w:val="22"/>
          <w:szCs w:val="22"/>
        </w:rPr>
        <w:t xml:space="preserve">Auto-Fallback: If your selected model hits a quota limit, the tool automatically tries all other models until one responds successfully. The dropdown updates to show which model is active.</w:t>
      </w:r>
    </w:p>
    <w:p>
      <w:pPr>
        <w:spacing w:after="80"/>
      </w:pPr>
    </w:p>
    <w:p>
      <w:pPr>
        <w:pStyle w:val="Heading1"/>
        <w:spacing w:after="200" w:before="360"/>
      </w:pPr>
      <w:r>
        <w:rPr>
          <w:rFonts w:ascii="Arial" w:cs="Arial" w:eastAsia="Arial" w:hAnsi="Arial"/>
          <w:b/>
          <w:bCs/>
          <w:color w:val="1E3A5F"/>
          <w:sz w:val="36"/>
          <w:szCs w:val="36"/>
        </w:rPr>
        <w:t xml:space="preserve">8. Adapting for Your Own Course</w:t>
      </w:r>
    </w:p>
    <w:p>
      <w:pPr>
        <w:spacing w:after="160" w:line="276"/>
      </w:pPr>
      <w:r>
        <w:rPr>
          <w:rFonts w:ascii="Arial" w:cs="Arial" w:eastAsia="Arial" w:hAnsi="Arial"/>
          <w:b w:val="false"/>
          <w:bCs w:val="false"/>
          <w:color w:val="333333"/>
          <w:sz w:val="22"/>
          <w:szCs w:val="22"/>
        </w:rPr>
        <w:t xml:space="preserve">RAG Tutor works for any subject out of the box. The AI automatically detects topics from student questions and adapts its responses accordingly. No configuration is required.</w:t>
      </w:r>
    </w:p>
    <w:p>
      <w:pPr>
        <w:spacing w:after="160" w:line="276"/>
      </w:pPr>
      <w:r>
        <w:rPr>
          <w:rFonts w:ascii="Arial" w:cs="Arial" w:eastAsia="Arial" w:hAnsi="Arial"/>
          <w:b w:val="false"/>
          <w:bCs w:val="false"/>
          <w:color w:val="333333"/>
          <w:sz w:val="22"/>
          <w:szCs w:val="22"/>
        </w:rPr>
        <w:t xml:space="preserve">For advanced customization, you can modify the system prompts in the HTML file to include course-specific instructions, required textbooks, or discipline-specific pedagogical approaches. Search for “RAG Tutor” in the code to find the prompt templates. No programming expertise is required — you only need to change text strings.</w:t>
      </w:r>
    </w:p>
    <w:p>
      <w:pPr>
        <w:spacing w:after="80"/>
      </w:pPr>
    </w:p>
    <w:p>
      <w:pPr>
        <w:pStyle w:val="Heading1"/>
        <w:spacing w:after="200" w:before="360"/>
      </w:pPr>
      <w:r>
        <w:rPr>
          <w:rFonts w:ascii="Arial" w:cs="Arial" w:eastAsia="Arial" w:hAnsi="Arial"/>
          <w:b/>
          <w:bCs/>
          <w:color w:val="1E3A5F"/>
          <w:sz w:val="36"/>
          <w:szCs w:val="36"/>
        </w:rPr>
        <w:t xml:space="preserve">9. How to Cite This Tool</w:t>
      </w:r>
    </w:p>
    <w:p>
      <w:pPr>
        <w:spacing w:after="80"/>
      </w:pPr>
    </w:p>
    <w:p>
      <w:pPr>
        <w:spacing w:after="120" w:before="200"/>
      </w:pPr>
      <w:r>
        <w:rPr>
          <w:rFonts w:ascii="Arial" w:cs="Arial" w:eastAsia="Arial" w:hAnsi="Arial"/>
          <w:b/>
          <w:bCs/>
          <w:color w:val="1E3A5F"/>
          <w:sz w:val="24"/>
          <w:szCs w:val="24"/>
        </w:rPr>
        <w:t xml:space="preserve">APA 7th Edition</w:t>
      </w:r>
    </w:p>
    <w:p>
      <w:pPr>
        <w:spacing w:after="160" w:line="276"/>
      </w:pPr>
      <w:r>
        <w:rPr>
          <w:rFonts w:ascii="Arial" w:cs="Arial" w:eastAsia="Arial" w:hAnsi="Arial"/>
          <w:b w:val="false"/>
          <w:bCs w:val="false"/>
          <w:color w:val="333333"/>
          <w:sz w:val="22"/>
          <w:szCs w:val="22"/>
        </w:rPr>
        <w:t xml:space="preserve">Bahreini, K. (2026). RAG Tutor: A Personalized AI Learning Assistant (Version 1.0) [Software]. Knight Foundation School of Computing and Information Sciences, Florida International University. kbahrein@fiu.edu. https://github.com/KiavashBahreini7/rag-tutor</w:t>
      </w:r>
    </w:p>
    <w:p>
      <w:pPr>
        <w:spacing w:after="80"/>
      </w:pPr>
    </w:p>
    <w:p>
      <w:pPr>
        <w:spacing w:after="120" w:before="200"/>
      </w:pPr>
      <w:r>
        <w:rPr>
          <w:rFonts w:ascii="Arial" w:cs="Arial" w:eastAsia="Arial" w:hAnsi="Arial"/>
          <w:b/>
          <w:bCs/>
          <w:color w:val="1E3A5F"/>
          <w:sz w:val="24"/>
          <w:szCs w:val="24"/>
        </w:rPr>
        <w:t xml:space="preserve">BibTeX</w:t>
      </w:r>
    </w:p>
    <w:p>
      <w:pPr>
        <w:spacing w:after="160"/>
      </w:pPr>
      <w:r>
        <w:rPr>
          <w:rFonts w:ascii="Courier New" w:cs="Courier New" w:eastAsia="Courier New" w:hAnsi="Courier New"/>
          <w:color w:val="333333"/>
          <w:sz w:val="20"/>
          <w:szCs w:val="20"/>
        </w:rPr>
        <w:t xml:space="preserve">@software{bahreini2026ragtutor, author = {Bahreini, Kiavash}, title = {RAG Tutor: A Personalized AI Learning Assistant}, year = {2026}, version = {1.0}, institution = {KFSCIS, Florida International University}, email = {kbahrein@fiu.edu}, url = {https://github.com/KiavashBahreini7/rag-tutor}, license = {CC BY 4.0}}</w:t>
      </w:r>
    </w:p>
    <w:p>
      <w:pPr>
        <w:spacing w:after="80"/>
      </w:pPr>
    </w:p>
    <w:p>
      <w:pPr>
        <w:spacing w:after="120" w:before="200"/>
      </w:pPr>
      <w:r>
        <w:rPr>
          <w:rFonts w:ascii="Arial" w:cs="Arial" w:eastAsia="Arial" w:hAnsi="Arial"/>
          <w:b/>
          <w:bCs/>
          <w:color w:val="1E3A5F"/>
          <w:sz w:val="24"/>
          <w:szCs w:val="24"/>
        </w:rPr>
        <w:t xml:space="preserve">Chicago</w:t>
      </w:r>
    </w:p>
    <w:p>
      <w:pPr>
        <w:spacing w:after="160" w:line="276"/>
      </w:pPr>
      <w:r>
        <w:rPr>
          <w:rFonts w:ascii="Arial" w:cs="Arial" w:eastAsia="Arial" w:hAnsi="Arial"/>
          <w:b w:val="false"/>
          <w:bCs w:val="false"/>
          <w:color w:val="333333"/>
          <w:sz w:val="22"/>
          <w:szCs w:val="22"/>
        </w:rPr>
        <w:t xml:space="preserve">Bahreini, Kiavash. 2026. RAG Tutor: A Personalized AI Learning Assistant. Version 1.0. Software. Knight Foundation School of Computing and Information Sciences, Florida International University. https://github.com/KiavashBahreini7/rag-tutor</w:t>
      </w:r>
    </w:p>
    <w:p>
      <w:pPr>
        <w:spacing w:after="80"/>
      </w:pPr>
    </w:p>
    <w:p>
      <w:pPr>
        <w:pStyle w:val="Heading1"/>
        <w:spacing w:after="200" w:before="360"/>
      </w:pPr>
      <w:r>
        <w:rPr>
          <w:rFonts w:ascii="Arial" w:cs="Arial" w:eastAsia="Arial" w:hAnsi="Arial"/>
          <w:b/>
          <w:bCs/>
          <w:color w:val="1E3A5F"/>
          <w:sz w:val="36"/>
          <w:szCs w:val="36"/>
        </w:rPr>
        <w:t xml:space="preserve">10. Disclaimer</w:t>
      </w:r>
    </w:p>
    <w:p>
      <w:pPr>
        <w:spacing w:after="160" w:line="276"/>
      </w:pPr>
      <w:r>
        <w:rPr>
          <w:rFonts w:ascii="Arial" w:cs="Arial" w:eastAsia="Arial" w:hAnsi="Arial"/>
          <w:b w:val="false"/>
          <w:bCs w:val="false"/>
          <w:color w:val="333333"/>
          <w:sz w:val="22"/>
          <w:szCs w:val="22"/>
        </w:rPr>
        <w:t xml:space="preserve">This software is provided “as is”, without warranty of any kind, express or implied, including but not limited to the warranties of merchantability, fitness for a particular purpose, and noninfringement. In no event shall the author be liable for any claim, damages, or other liability, whether in an action of contract, tort, or otherwise, arising from, out of, or in connection with the software or the use or other dealings in the software.</w:t>
      </w:r>
    </w:p>
    <w:p>
      <w:pPr>
        <w:spacing w:after="160" w:line="276"/>
      </w:pPr>
      <w:r>
        <w:rPr>
          <w:rFonts w:ascii="Arial" w:cs="Arial" w:eastAsia="Arial" w:hAnsi="Arial"/>
          <w:b w:val="false"/>
          <w:bCs w:val="false"/>
          <w:color w:val="333333"/>
          <w:sz w:val="22"/>
          <w:szCs w:val="22"/>
        </w:rPr>
        <w:t xml:space="preserve">This tool relies on third-party AI services (Google Gemini API) which are subject to their own terms of service, usage limits, and availability. The author makes no guarantees regarding the accuracy, completeness, or reliability of AI-generated responses. Users are responsible for verifying all information provided by the tool.</w:t>
      </w:r>
    </w:p>
    <w:p>
      <w:pPr>
        <w:spacing w:after="80"/>
      </w:pPr>
    </w:p>
    <w:p>
      <w:pPr>
        <w:pStyle w:val="Heading1"/>
        <w:spacing w:after="200" w:before="360"/>
      </w:pPr>
      <w:r>
        <w:rPr>
          <w:rFonts w:ascii="Arial" w:cs="Arial" w:eastAsia="Arial" w:hAnsi="Arial"/>
          <w:b/>
          <w:bCs/>
          <w:color w:val="1E3A5F"/>
          <w:sz w:val="36"/>
          <w:szCs w:val="36"/>
        </w:rPr>
        <w:t xml:space="preserve">11. License</w:t>
      </w:r>
    </w:p>
    <w:p>
      <w:pPr>
        <w:spacing w:after="160" w:line="276"/>
      </w:pPr>
      <w:r>
        <w:rPr>
          <w:rFonts w:ascii="Arial" w:cs="Arial" w:eastAsia="Arial" w:hAnsi="Arial"/>
          <w:b w:val="false"/>
          <w:bCs w:val="false"/>
          <w:color w:val="333333"/>
          <w:sz w:val="22"/>
          <w:szCs w:val="22"/>
        </w:rPr>
        <w:t xml:space="preserve">This tool is released under the Creative Commons Attribution 4.0 International License (CC BY 4.0). You may use, share, and adapt it for any purpose, including commercial use, provided you give appropriate credit using the citation format above.</w:t>
      </w:r>
    </w:p>
    <w:p>
      <w:pPr>
        <w:spacing w:after="160" w:line="276"/>
      </w:pPr>
      <w:r>
        <w:rPr>
          <w:rFonts w:ascii="Arial" w:cs="Arial" w:eastAsia="Arial" w:hAnsi="Arial"/>
          <w:b w:val="false"/>
          <w:bCs w:val="false"/>
          <w:color w:val="333333"/>
          <w:sz w:val="22"/>
          <w:szCs w:val="22"/>
        </w:rPr>
        <w:t xml:space="preserve">Full license: creativecommons.org/licenses/by/4.0/</w:t>
      </w:r>
    </w:p>
    <w:p>
      <w:pPr>
        <w:spacing w:after="80"/>
      </w:pPr>
    </w:p>
    <w:p>
      <w:pPr>
        <w:spacing w:after="80"/>
      </w:pPr>
    </w:p>
    <w:p>
      <w:pPr>
        <w:pBdr>
          <w:bottom w:val="single" w:color="CCCCCC" w:sz="4" w:space="1"/>
        </w:pBdr>
        <w:spacing w:after="200" w:before="200"/>
      </w:pPr>
    </w:p>
    <w:p>
      <w:pPr>
        <w:spacing w:after="40"/>
        <w:jc w:val="center"/>
      </w:pPr>
      <w:r>
        <w:rPr>
          <w:rFonts w:ascii="Arial" w:cs="Arial" w:eastAsia="Arial" w:hAnsi="Arial"/>
          <w:b/>
          <w:bCs/>
          <w:color w:val="1E3A5F"/>
          <w:sz w:val="22"/>
          <w:szCs w:val="22"/>
        </w:rPr>
        <w:t xml:space="preserve">Kiavash Bahreini, Ph.D., IEEE Senior Member</w:t>
      </w:r>
    </w:p>
    <w:p>
      <w:pPr>
        <w:spacing w:after="40"/>
        <w:jc w:val="center"/>
      </w:pPr>
      <w:r>
        <w:rPr>
          <w:rFonts w:ascii="Arial" w:cs="Arial" w:eastAsia="Arial" w:hAnsi="Arial"/>
          <w:color w:val="64748B"/>
          <w:sz w:val="20"/>
          <w:szCs w:val="20"/>
        </w:rPr>
        <w:t xml:space="preserve">Associate Teaching Professor of Computer Science | Knight Foundation School of Computing and Information Sciences</w:t>
      </w:r>
    </w:p>
    <w:p>
      <w:pPr>
        <w:spacing w:after="40"/>
        <w:jc w:val="center"/>
      </w:pPr>
      <w:r>
        <w:rPr>
          <w:rFonts w:ascii="Arial" w:cs="Arial" w:eastAsia="Arial" w:hAnsi="Arial"/>
          <w:color w:val="64748B"/>
          <w:sz w:val="20"/>
          <w:szCs w:val="20"/>
        </w:rPr>
        <w:t xml:space="preserve">Florida International University | CASE 337 | kbahrein@fiu.edu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B82F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Kiavash Bahreini</dc:creator>
  <cp:lastModifiedBy>Un-named</cp:lastModifiedBy>
  <cp:revision>1</cp:revision>
  <dcterms:created xsi:type="dcterms:W3CDTF">2026-04-07T00:24:26Z</dcterms:created>
  <dcterms:modified xsi:type="dcterms:W3CDTF">2026-04-07T00:24:26Z</dcterms:modified>
</cp:coreProperties>
</file>

<file path=docProps/custom.xml><?xml version="1.0" encoding="utf-8"?>
<Properties xmlns="http://schemas.openxmlformats.org/officeDocument/2006/custom-properties" xmlns:vt="http://schemas.openxmlformats.org/officeDocument/2006/docPropsVTypes"/>
</file>