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jc w:val="left"/>
      </w:pPr>
      <w:r>
        <w:rPr>
          <w:rFonts w:ascii="Arial" w:cs="Arial" w:eastAsia="Arial" w:hAnsi="Arial"/>
          <w:b/>
          <w:bCs/>
          <w:color w:val="6B7280"/>
          <w:sz w:val="18"/>
          <w:szCs w:val="18"/>
        </w:rPr>
        <w:t xml:space="preserve">KIBA</w:t>
      </w:r>
    </w:p>
    <w:p>
      <w:pPr>
        <w:spacing w:after="80"/>
      </w:pPr>
      <w:r>
        <w:rPr>
          <w:rFonts w:ascii="Arial" w:cs="Arial" w:eastAsia="Arial" w:hAnsi="Arial"/>
          <w:b/>
          <w:bCs/>
          <w:color w:val="1B4D7A"/>
          <w:sz w:val="40"/>
          <w:szCs w:val="40"/>
        </w:rPr>
        <w:t xml:space="preserve">Treat Battery: Calorie Research &amp; Design Foundations</w:t>
      </w:r>
    </w:p>
    <w:p>
      <w:pPr>
        <w:pBdr>
          <w:bottom w:val="single" w:color="2E75B6" w:sz="6" w:space="1"/>
        </w:pBdr>
        <w:spacing w:after="40"/>
      </w:pPr>
      <w:r>
        <w:rPr>
          <w:rFonts w:ascii="Arial" w:cs="Arial" w:eastAsia="Arial" w:hAnsi="Arial"/>
          <w:color w:val="6B7280"/>
          <w:sz w:val="19"/>
          <w:szCs w:val="19"/>
        </w:rPr>
        <w:t xml:space="preserve">Internal Reference Document  •  March 2026  •  M5 Polish Phase</w:t>
      </w:r>
    </w:p>
    <w:p>
      <w:pPr>
        <w:spacing w:after="200"/>
      </w:pPr>
    </w:p>
    <w:p>
      <w:pPr>
        <w:pStyle w:val="Heading1"/>
        <w:spacing w:before="360" w:after="200"/>
      </w:pPr>
      <w:r>
        <w:rPr>
          <w:rFonts w:ascii="Arial" w:cs="Arial" w:eastAsia="Arial" w:hAnsi="Arial"/>
          <w:b/>
          <w:bCs/>
          <w:color w:val="1B4D7A"/>
          <w:sz w:val="32"/>
          <w:szCs w:val="32"/>
        </w:rPr>
        <w:t xml:space="preserve">1. Executive Summary</w:t>
      </w:r>
    </w:p>
    <w:p>
      <w:pPr>
        <w:spacing w:after="120" w:line="276"/>
      </w:pPr>
      <w:r>
        <w:rPr>
          <w:rFonts w:ascii="Arial" w:cs="Arial" w:eastAsia="Arial" w:hAnsi="Arial"/>
          <w:b w:val="false"/>
          <w:bCs w:val="false"/>
          <w:i w:val="false"/>
          <w:iCs w:val="false"/>
          <w:color w:val="333333"/>
          <w:sz w:val="21"/>
          <w:szCs w:val="21"/>
        </w:rPr>
        <w:t xml:space="preserve">The Treat Battery is a species-aware, age-adjusted, goal-weight-sensitive feature that calculates a pet’s daily treat calorie budget (10% of DER) and tells owners exactly how many of a scanned treat their pet can safely eat per day. This document captures the calorie research, current calculation methodology, per-treat calorie reference tables, and design recommendations needed to implement and fallback-proof the feature.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r>
              <w:rPr>
                <w:rFonts w:ascii="Arial" w:cs="Arial" w:eastAsia="Arial" w:hAnsi="Arial"/>
                <w:b/>
                <w:bCs/>
                <w:color w:val="1B4D7A"/>
                <w:sz w:val="21"/>
                <w:szCs w:val="21"/>
              </w:rPr>
              <w:t xml:space="preserve">Core Principle: Treats should never exceed 10% of a pet’s Daily Energy Requirement (DER). This is the universal veterinary standard (PNA, AAFCO, WSAVA).</w:t>
            </w:r>
          </w:p>
        </w:tc>
      </w:tr>
    </w:tbl>
    <w:p>
      <w:pPr>
        <w:spacing w:after="120"/>
      </w:pPr>
    </w:p>
    <w:p>
      <w:pPr>
        <w:spacing w:after="120" w:line="276"/>
      </w:pPr>
      <w:r>
        <w:rPr>
          <w:rFonts w:ascii="Arial" w:cs="Arial" w:eastAsia="Arial" w:hAnsi="Arial"/>
          <w:b w:val="false"/>
          <w:bCs w:val="false"/>
          <w:i w:val="false"/>
          <w:iCs w:val="false"/>
          <w:color w:val="333333"/>
          <w:sz w:val="21"/>
          <w:szCs w:val="21"/>
        </w:rPr>
        <w:t xml:space="preserve">Key findings: Dog treat calories vary enormously (2.5–150 kcal per unit), while cat treat calories cluster tightly (1–6 kcal per unit, with lickable tubes at 6–12). This asymmetry requires species-specific fallback defaults when per-treat calorie data is missing from the product record.</w:t>
      </w:r>
    </w:p>
    <w:p>
      <w:pPr>
        <w:spacing w:after="120"/>
      </w:pPr>
    </w:p>
    <w:p>
      <w:pPr>
        <w:pStyle w:val="Heading1"/>
        <w:spacing w:before="360" w:after="200"/>
      </w:pPr>
      <w:r>
        <w:rPr>
          <w:rFonts w:ascii="Arial" w:cs="Arial" w:eastAsia="Arial" w:hAnsi="Arial"/>
          <w:b/>
          <w:bCs/>
          <w:color w:val="1B4D7A"/>
          <w:sz w:val="32"/>
          <w:szCs w:val="32"/>
        </w:rPr>
        <w:t xml:space="preserve">2. DER Calculation Methodology</w:t>
      </w:r>
    </w:p>
    <w:p>
      <w:pPr>
        <w:spacing w:after="120" w:line="276"/>
      </w:pPr>
      <w:r>
        <w:rPr>
          <w:rFonts w:ascii="Arial" w:cs="Arial" w:eastAsia="Arial" w:hAnsi="Arial"/>
          <w:b w:val="false"/>
          <w:bCs w:val="false"/>
          <w:i w:val="false"/>
          <w:iCs w:val="false"/>
          <w:color w:val="333333"/>
          <w:sz w:val="21"/>
          <w:szCs w:val="21"/>
        </w:rPr>
        <w:t xml:space="preserve">The DER calculation is already implemented as a pure function (calculateDER) designed to be shared between the Portion Calculator (M2) and the Treat Battery. The methodology follows NRC/AAFCO veterinary nutritional science.</w:t>
      </w:r>
    </w:p>
    <w:p>
      <w:pPr>
        <w:spacing w:after="120"/>
      </w:pPr>
    </w:p>
    <w:p>
      <w:pPr>
        <w:pStyle w:val="Heading2"/>
        <w:spacing w:before="280" w:after="160"/>
      </w:pPr>
      <w:r>
        <w:rPr>
          <w:rFonts w:ascii="Arial" w:cs="Arial" w:eastAsia="Arial" w:hAnsi="Arial"/>
          <w:b/>
          <w:bCs/>
          <w:color w:val="2E75B6"/>
          <w:sz w:val="26"/>
          <w:szCs w:val="26"/>
        </w:rPr>
        <w:t xml:space="preserve">2a. Base Formula — Resting Energy Requirement (RER)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r>
              <w:rPr>
                <w:rFonts w:ascii="Arial" w:cs="Arial" w:eastAsia="Arial" w:hAnsi="Arial"/>
                <w:b/>
                <w:bCs/>
                <w:color w:val="1B4D7A"/>
                <w:sz w:val="21"/>
                <w:szCs w:val="21"/>
              </w:rPr>
              <w:t xml:space="preserve">RER = 70 × (body weight in kg) ^ 0.75</w:t>
            </w:r>
          </w:p>
        </w:tc>
      </w:tr>
    </w:tbl>
    <w:p>
      <w:pPr>
        <w:spacing w:after="120"/>
      </w:pPr>
    </w:p>
    <w:p>
      <w:pPr>
        <w:spacing w:after="120" w:line="276"/>
      </w:pPr>
      <w:r>
        <w:rPr>
          <w:rFonts w:ascii="Arial" w:cs="Arial" w:eastAsia="Arial" w:hAnsi="Arial"/>
          <w:b w:val="false"/>
          <w:bCs w:val="false"/>
          <w:i w:val="false"/>
          <w:iCs w:val="false"/>
          <w:color w:val="333333"/>
          <w:sz w:val="21"/>
          <w:szCs w:val="21"/>
        </w:rPr>
        <w:t xml:space="preserve">Both dogs and cats use the identical RER formula. A 30 lb (13.6 kg) dog and a 10 lb (4.5 kg) cat produce very different RER values due to the allometric scaling exponent.</w:t>
      </w:r>
    </w:p>
    <w:p>
      <w:pPr>
        <w:spacing w:after="120"/>
      </w:pPr>
    </w:p>
    <w:p>
      <w:pPr>
        <w:spacing w:before="200" w:after="120"/>
      </w:pPr>
      <w:r>
        <w:rPr>
          <w:rFonts w:ascii="Arial" w:cs="Arial" w:eastAsia="Arial" w:hAnsi="Arial"/>
          <w:b/>
          <w:bCs/>
          <w:color w:val="444444"/>
          <w:sz w:val="23"/>
          <w:szCs w:val="23"/>
        </w:rPr>
        <w:t xml:space="preserve">RER Reference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Animal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RER (kcal/day)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Small dog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 lb (4.5 kg)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~234</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 dog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30 lb (13.6 kg)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Large dog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70 lb (31.8 kg)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~897</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Average cat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9 lb (4.1 kg)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Large cat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12 lb (5.4 kg)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~272</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Overweight cat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15 lb (6.8 kg)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~341</w:t>
            </w:r>
          </w:p>
        </w:tc>
      </w:tr>
    </w:tbl>
    <w:p>
      <w:pPr>
        <w:spacing w:after="120"/>
      </w:pPr>
    </w:p>
    <w:p>
      <w:pPr>
        <w:pStyle w:val="Heading2"/>
        <w:spacing w:before="280" w:after="160"/>
      </w:pPr>
      <w:r>
        <w:rPr>
          <w:rFonts w:ascii="Arial" w:cs="Arial" w:eastAsia="Arial" w:hAnsi="Arial"/>
          <w:b/>
          <w:bCs/>
          <w:color w:val="2E75B6"/>
          <w:sz w:val="26"/>
          <w:szCs w:val="26"/>
        </w:rPr>
        <w:t xml:space="preserve">2b. DER Multipliers — Dogs</w:t>
      </w:r>
    </w:p>
    <w:p>
      <w:pPr>
        <w:spacing w:after="120" w:line="276"/>
      </w:pPr>
      <w:r>
        <w:rPr>
          <w:rFonts w:ascii="Arial" w:cs="Arial" w:eastAsia="Arial" w:hAnsi="Arial"/>
          <w:b w:val="false"/>
          <w:bCs w:val="false"/>
          <w:i w:val="false"/>
          <w:iCs w:val="false"/>
          <w:color w:val="333333"/>
          <w:sz w:val="21"/>
          <w:szCs w:val="21"/>
        </w:rPr>
        <w:t xml:space="preserve">DER = RER × multiplier. The multiplier accounts for life stage, reproductive status, and activity level.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Multiplier</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Neutered adult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Most common pet dog scenario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Intact adult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×1.8</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Higher metabolic demand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Senior (7+ yr)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Standard age reduction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Puppy (&lt;1 yr)</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×3.0</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Growth energy demand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Weight loss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 at goal weight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Calculate RER using goal weight, not current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Weight gain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×1.2–1.4</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Controlled surplus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Working /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Highly variable by activity type</w:t>
            </w:r>
          </w:p>
        </w:tc>
      </w:tr>
    </w:tbl>
    <w:p>
      <w:pPr>
        <w:spacing w:after="120"/>
      </w:pPr>
    </w:p>
    <w:p>
      <w:pPr>
        <w:pStyle w:val="Heading2"/>
        <w:spacing w:before="280" w:after="160"/>
      </w:pPr>
      <w:r>
        <w:rPr>
          <w:rFonts w:ascii="Arial" w:cs="Arial" w:eastAsia="Arial" w:hAnsi="Arial"/>
          <w:b/>
          <w:bCs/>
          <w:color w:val="2E75B6"/>
          <w:sz w:val="26"/>
          <w:szCs w:val="26"/>
        </w:rPr>
        <w:t xml:space="preserve">2c. DER Multipliers — Cats</w:t>
      </w:r>
    </w:p>
    <w:p>
      <w:pPr>
        <w:spacing w:after="120" w:line="276"/>
      </w:pPr>
      <w:r>
        <w:rPr>
          <w:rFonts w:ascii="Arial" w:cs="Arial" w:eastAsia="Arial" w:hAnsi="Arial"/>
          <w:b w:val="false"/>
          <w:bCs w:val="false"/>
          <w:i w:val="false"/>
          <w:iCs w:val="false"/>
          <w:color w:val="333333"/>
          <w:sz w:val="21"/>
          <w:szCs w:val="21"/>
        </w:rPr>
        <w:t xml:space="preserve">Cat multipliers are lower across the board because most pet cats are indoor and considerably more sedentary than dogs.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Multiplier</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Neutered adult indoor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Most common pet cat scenario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Intact adult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×1.4</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Obese-prone indoor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Lowest safe maintenance level</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Weight loss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×0.8 at goal weight</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Hepatic lipidosis guard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Weight gain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×1.2–1.4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Kitten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×2.5–3.0</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Growth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Senior / mature (7–11 yr)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×1.1–1.4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Gradual decline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Geriatric cat (12+ yr)</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×1.4–1.6</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INCREASES — do NOT reduce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r>
              <w:rPr>
                <w:rFonts w:ascii="Arial" w:cs="Arial" w:eastAsia="Arial" w:hAnsi="Arial"/>
                <w:b/>
                <w:bCs/>
                <w:color w:val="D4740F"/>
                <w:sz w:val="21"/>
                <w:szCs w:val="21"/>
              </w:rPr>
              <w:t xml:space="preserve">SAFETY: Geriatric cats (12+) need MORE calories, not fewer. Their DER multiplier goes UP. Reducing calories for elderly cats risks hepatic lipidosis, which can be fatal.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60"/>
              <w:left w:type="dxa" w:w="240"/>
              <w:bottom w:type="dxa" w:w="160"/>
              <w:right w:type="dxa" w:w="240"/>
            </w:tcMar>
          </w:tcPr>
          <w:p>
            <w:r>
              <w:rPr>
                <w:rFonts w:ascii="Arial" w:cs="Arial" w:eastAsia="Arial" w:hAnsi="Arial"/>
                <w:b/>
                <w:bCs/>
                <w:color w:val="C0392B"/>
                <w:sz w:val="21"/>
                <w:szCs w:val="21"/>
              </w:rPr>
              <w:t xml:space="preserve">SAFETY: Cat weight loss must not exceed 0.5–1% body weight per week (vs 1–2% for dogs). The hepatic lipidosis guard triggers at &gt;1% BW/week.</w:t>
            </w:r>
          </w:p>
        </w:tc>
      </w:tr>
    </w:tbl>
    <w:p>
      <w:pPr>
        <w:spacing w:after="120"/>
      </w:pPr>
    </w:p>
    <w:p>
      <w:pPr>
        <w:pStyle w:val="Heading2"/>
        <w:spacing w:before="280" w:after="160"/>
      </w:pPr>
      <w:r>
        <w:rPr>
          <w:rFonts w:ascii="Arial" w:cs="Arial" w:eastAsia="Arial" w:hAnsi="Arial"/>
          <w:b/>
          <w:bCs/>
          <w:color w:val="2E75B6"/>
          <w:sz w:val="26"/>
          <w:szCs w:val="26"/>
        </w:rPr>
        <w:t xml:space="preserve">2d. Treat Budget Calculation</w:t>
      </w:r>
    </w:p>
    <w:p>
      <w:pPr>
        <w:spacing w:after="120" w:line="276"/>
      </w:pPr>
      <w:r>
        <w:rPr>
          <w:rFonts w:ascii="Arial" w:cs="Arial" w:eastAsia="Arial" w:hAnsi="Arial"/>
          <w:b w:val="false"/>
          <w:bCs w:val="false"/>
          <w:i w:val="false"/>
          <w:iCs w:val="false"/>
          <w:color w:val="333333"/>
          <w:sz w:val="21"/>
          <w:szCs w:val="21"/>
        </w:rPr>
        <w:t xml:space="preserve">Once DER is known, the treat budget is straightforward: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r>
              <w:rPr>
                <w:rFonts w:ascii="Arial" w:cs="Arial" w:eastAsia="Arial" w:hAnsi="Arial"/>
                <w:b/>
                <w:bCs/>
                <w:color w:val="1B4D7A"/>
                <w:sz w:val="21"/>
                <w:szCs w:val="21"/>
              </w:rPr>
              <w:t xml:space="preserve">treat_budget_kcal = DER × 0.10</w:t>
            </w:r>
          </w:p>
        </w:tc>
      </w:tr>
    </w:tbl>
    <w:p>
      <w:pPr>
        <w:spacing w:after="120"/>
      </w:pPr>
    </w:p>
    <w:p>
      <w:pPr>
        <w:spacing w:before="200" w:after="120"/>
      </w:pPr>
      <w:r>
        <w:rPr>
          <w:rFonts w:ascii="Arial" w:cs="Arial" w:eastAsia="Arial" w:hAnsi="Arial"/>
          <w:b/>
          <w:bCs/>
          <w:color w:val="444444"/>
          <w:sz w:val="23"/>
          <w:szCs w:val="23"/>
        </w:rPr>
        <w:t xml:space="preserve">Treat Budget Reference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Pet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DER (kcal/day)</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Treat Budget (kcal/day)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Small dog (neutered)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 lb / 6.8 kg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~538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~54</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 dog (neutered)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30 lb / 13.6 kg</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~800</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Large dog (neutered)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70 lb / 31.8 kg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~1,435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~144</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Average cat (neutered indoor)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10 lb / 4.5 kg</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~281</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Large cat (neutered indoor)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12 lb / 5.4 kg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~33</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Cat on weight loss (goal 9 lb)</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9 lb / 4.1 kg goal</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~176</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~18</w:t>
            </w:r>
          </w:p>
        </w:tc>
      </w:tr>
    </w:tbl>
    <w:p>
      <w:pPr>
        <w:spacing w:after="120"/>
      </w:pPr>
    </w:p>
    <w:p>
      <w:r>
        <w:br w:type="page"/>
      </w:r>
    </w:p>
    <w:p>
      <w:pPr>
        <w:pStyle w:val="Heading1"/>
        <w:spacing w:before="360" w:after="200"/>
      </w:pPr>
      <w:r>
        <w:rPr>
          <w:rFonts w:ascii="Arial" w:cs="Arial" w:eastAsia="Arial" w:hAnsi="Arial"/>
          <w:b/>
          <w:bCs/>
          <w:color w:val="1B4D7A"/>
          <w:sz w:val="32"/>
          <w:szCs w:val="32"/>
        </w:rPr>
        <w:t xml:space="preserve">3. Dog Treat Calorie Research</w:t>
      </w:r>
    </w:p>
    <w:p>
      <w:pPr>
        <w:spacing w:after="120" w:line="276"/>
      </w:pPr>
      <w:r>
        <w:rPr>
          <w:rFonts w:ascii="Arial" w:cs="Arial" w:eastAsia="Arial" w:hAnsi="Arial"/>
          <w:b w:val="false"/>
          <w:bCs w:val="false"/>
          <w:i w:val="false"/>
          <w:iCs w:val="false"/>
          <w:color w:val="333333"/>
          <w:sz w:val="21"/>
          <w:szCs w:val="21"/>
        </w:rPr>
        <w:t xml:space="preserve">Dog treat calories vary enormously — from 2.5 kcal for a tiny training treat to 150+ kcal for a large dental chew. This 60x range is the core challenge for the treat battery: a single Greenies Regular (91 kcal) exceeds the entire daily treat budget for a medium dog.</w:t>
      </w:r>
    </w:p>
    <w:p>
      <w:pPr>
        <w:spacing w:after="120"/>
      </w:pPr>
    </w:p>
    <w:p>
      <w:pPr>
        <w:pStyle w:val="Heading2"/>
        <w:spacing w:before="280" w:after="160"/>
      </w:pPr>
      <w:r>
        <w:rPr>
          <w:rFonts w:ascii="Arial" w:cs="Arial" w:eastAsia="Arial" w:hAnsi="Arial"/>
          <w:b/>
          <w:bCs/>
          <w:color w:val="2E75B6"/>
          <w:sz w:val="26"/>
          <w:szCs w:val="26"/>
        </w:rPr>
        <w:t xml:space="preserve">3a. Per-Treat Calorie Data — Popular Dog Treats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Treat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Product Example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Kcal/Treat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kcal/kg (ME)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Training treat (tiny)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Pupford, Zuke’s Mini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~3,400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 biscuit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Milk-Bone Mini’s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Small biscuit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Milk-Bone Flavor Snacks (small)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~3,100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Soft training treat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Beggin’ Strips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~35</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~3,300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 dental chew (small dog)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Petite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~3,100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Bully stick (6 inch, avg)</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Various brands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88 (range 45–133)</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Dental chew (medium dog)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Regular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~3,100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Large biscuit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Milk-Bone Original Large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~125</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~3,200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Large dental chew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Large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~3,100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Pill Pocket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Pill Pockets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~23</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~3,400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Peanut butter (1 tbsp)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Kong filling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w:t>
            </w:r>
          </w:p>
        </w:tc>
      </w:tr>
    </w:tbl>
    <w:p>
      <w:pPr>
        <w:spacing w:after="120"/>
      </w:pPr>
    </w:p>
    <w:p>
      <w:pPr>
        <w:pStyle w:val="Heading2"/>
        <w:spacing w:before="280" w:after="160"/>
      </w:pPr>
      <w:r>
        <w:rPr>
          <w:rFonts w:ascii="Arial" w:cs="Arial" w:eastAsia="Arial" w:hAnsi="Arial"/>
          <w:b/>
          <w:bCs/>
          <w:color w:val="2E75B6"/>
          <w:sz w:val="26"/>
          <w:szCs w:val="26"/>
        </w:rPr>
        <w:t xml:space="preserve">3b. Budget Impact Visualization — Medium Dog (~80 kcal/day)</w:t>
      </w:r>
    </w:p>
    <w:p>
      <w:pPr>
        <w:spacing w:after="120" w:line="276"/>
      </w:pPr>
      <w:r>
        <w:rPr>
          <w:rFonts w:ascii="Arial" w:cs="Arial" w:eastAsia="Arial" w:hAnsi="Arial"/>
          <w:b w:val="false"/>
          <w:bCs w:val="false"/>
          <w:i w:val="false"/>
          <w:iCs w:val="false"/>
          <w:color w:val="333333"/>
          <w:sz w:val="21"/>
          <w:szCs w:val="21"/>
        </w:rPr>
        <w:t xml:space="preserve">How many treats fill the entire daily budget for a 30 lb neutered dog: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560"/>
        <w:gridCol w:w="26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Treat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Kcal Each</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Treats Per Day (max)</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Budget Used per Treat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Zuke’s Mini (training)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Milk-Bone Mini</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16</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Milk-Bone 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38%</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Petite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56</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1.4</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70%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Bully stick (6")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88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110% — OVER BUDGET</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Regular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91</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0.88</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114% — OVER BUDGET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Large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0.54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184% — OVER BUDGET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r>
              <w:rPr>
                <w:rFonts w:ascii="Arial" w:cs="Arial" w:eastAsia="Arial" w:hAnsi="Arial"/>
                <w:b/>
                <w:bCs/>
                <w:color w:val="D4740F"/>
                <w:sz w:val="21"/>
                <w:szCs w:val="21"/>
              </w:rPr>
              <w:t xml:space="preserve">Key Insight: A single Greenies Regular or one 6" bully stick exceeds the ENTIRE daily treat budget for a medium dog. Most owners do not know this.</w:t>
            </w:r>
          </w:p>
        </w:tc>
      </w:tr>
    </w:tbl>
    <w:p>
      <w:pPr>
        <w:spacing w:after="120"/>
      </w:pPr>
    </w:p>
    <w:p>
      <w:r>
        <w:br w:type="page"/>
      </w:r>
    </w:p>
    <w:p>
      <w:pPr>
        <w:pStyle w:val="Heading1"/>
        <w:spacing w:before="360" w:after="200"/>
      </w:pPr>
      <w:r>
        <w:rPr>
          <w:rFonts w:ascii="Arial" w:cs="Arial" w:eastAsia="Arial" w:hAnsi="Arial"/>
          <w:b/>
          <w:bCs/>
          <w:color w:val="1B4D7A"/>
          <w:sz w:val="32"/>
          <w:szCs w:val="32"/>
        </w:rPr>
        <w:t xml:space="preserve">4. Cat Treat Calorie Research</w:t>
      </w:r>
    </w:p>
    <w:p>
      <w:pPr>
        <w:spacing w:after="120" w:line="276"/>
      </w:pPr>
      <w:r>
        <w:rPr>
          <w:rFonts w:ascii="Arial" w:cs="Arial" w:eastAsia="Arial" w:hAnsi="Arial"/>
          <w:b w:val="false"/>
          <w:bCs w:val="false"/>
          <w:i w:val="false"/>
          <w:iCs w:val="false"/>
          <w:color w:val="333333"/>
          <w:sz w:val="21"/>
          <w:szCs w:val="21"/>
        </w:rPr>
        <w:t xml:space="preserve">Cat treats occupy a fundamentally different calorie landscape than dog treats. Nearly all popular cat treats cluster between 1–6 kcal per unit, with lickable tubes as the primary outlier at 6–12 kcal. The calorie range is narrow, but the budget is razor thin — an average cat has only ~28 kcal/day for treats.</w:t>
      </w:r>
    </w:p>
    <w:p>
      <w:pPr>
        <w:spacing w:after="120"/>
      </w:pPr>
    </w:p>
    <w:p>
      <w:pPr>
        <w:pStyle w:val="Heading2"/>
        <w:spacing w:before="280" w:after="160"/>
      </w:pPr>
      <w:r>
        <w:rPr>
          <w:rFonts w:ascii="Arial" w:cs="Arial" w:eastAsia="Arial" w:hAnsi="Arial"/>
          <w:b/>
          <w:bCs/>
          <w:color w:val="2E75B6"/>
          <w:sz w:val="26"/>
          <w:szCs w:val="26"/>
        </w:rPr>
        <w:t xml:space="preserve">4a. Per-Treat Calorie Data — Popular Cat Treats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Treat Type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Product Example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Kcal/Treat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kcal/kg (ME)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Dental treat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Feline Greenies (all flavors)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1.3–1.4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~3,470–3,580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Freeze-dried tuna</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PureBites Tuna</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~3,800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Crunchy treat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Temptations Classic (all flavors)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~4,050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Soft treat</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Meow Mix Irresistibles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~3,600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Freeze-dried chicken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PureBites Chicken Breast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~3,500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Freeze-dried whitefish</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PureBites Whitefish</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~3,400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Freeze-dried beef liver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PureBites Beef Liver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~3,800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Freeze-dried minnow</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PureBites Minnow</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~3,600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Smartbites (indoor formula)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Smartbites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~3,746</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Lickable tube (standard)</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Inaba Churu</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6 per tube</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N/A (91% water)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Lickable tube (enriched/vet)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Churu Nourish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12 per tube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w:t>
            </w:r>
          </w:p>
        </w:tc>
      </w:tr>
    </w:tbl>
    <w:p>
      <w:pPr>
        <w:spacing w:after="120"/>
      </w:pPr>
    </w:p>
    <w:p>
      <w:pPr>
        <w:pStyle w:val="Heading2"/>
        <w:spacing w:before="280" w:after="160"/>
      </w:pPr>
      <w:r>
        <w:rPr>
          <w:rFonts w:ascii="Arial" w:cs="Arial" w:eastAsia="Arial" w:hAnsi="Arial"/>
          <w:b/>
          <w:bCs/>
          <w:color w:val="2E75B6"/>
          <w:sz w:val="26"/>
          <w:szCs w:val="26"/>
        </w:rPr>
        <w:t xml:space="preserve">4b. Budget Impact Visualization — Average Cat (~28 kcal/day)</w:t>
      </w:r>
    </w:p>
    <w:p>
      <w:pPr>
        <w:spacing w:after="120" w:line="276"/>
      </w:pPr>
      <w:r>
        <w:rPr>
          <w:rFonts w:ascii="Arial" w:cs="Arial" w:eastAsia="Arial" w:hAnsi="Arial"/>
          <w:b w:val="false"/>
          <w:bCs w:val="false"/>
          <w:i w:val="false"/>
          <w:iCs w:val="false"/>
          <w:color w:val="333333"/>
          <w:sz w:val="21"/>
          <w:szCs w:val="21"/>
        </w:rPr>
        <w:t xml:space="preserve">How many treats fill the entire daily budget for a 10 lb neutered indoor cat: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560"/>
        <w:gridCol w:w="26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Treat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Kcal Each</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Treats Per Day (max)</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Budget Used per Treat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Feline Greenies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PureBites Tuna</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28</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Temptations Classic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PureBites Beef Liver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9</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Churu tube (standard)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21%</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Churu Nourish tube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12</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2.3</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43%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r>
              <w:rPr>
                <w:rFonts w:ascii="Arial" w:cs="Arial" w:eastAsia="Arial" w:hAnsi="Arial"/>
                <w:b/>
                <w:bCs/>
                <w:color w:val="D4740F"/>
                <w:sz w:val="21"/>
                <w:szCs w:val="21"/>
              </w:rPr>
              <w:t xml:space="preserve">Key Insight: Lickable tubes are the cat calorie trap. They seem harmless but two Churu Nourish tubes consume nearly the ENTIRE daily treat budget. Many cat owners give 2–3 standard Churu tubes daily thinking they are "basically water."</w:t>
            </w:r>
          </w:p>
        </w:tc>
      </w:tr>
    </w:tbl>
    <w:p>
      <w:pPr>
        <w:spacing w:after="120"/>
      </w:pPr>
    </w:p>
    <w:p>
      <w:pPr>
        <w:pStyle w:val="Heading2"/>
        <w:spacing w:before="280" w:after="160"/>
      </w:pPr>
      <w:r>
        <w:rPr>
          <w:rFonts w:ascii="Arial" w:cs="Arial" w:eastAsia="Arial" w:hAnsi="Arial"/>
          <w:b/>
          <w:bCs/>
          <w:color w:val="2E75B6"/>
          <w:sz w:val="26"/>
          <w:szCs w:val="26"/>
        </w:rPr>
        <w:t xml:space="preserve">4c. Key Differences: Cat vs Dog Treat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Dogs</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Kcal/treat range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 – 150+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 – 12</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Range magnitude</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~60x</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~12x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Daily treat budget (typical)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~54–144 kcal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~18–33 kcal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Budget headroom</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Moderate — room for variety</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Razor thin — small errors matter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Calorie trap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Dental chews &amp; bully sticks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Lickable tubes (Churu)</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"Wow" moment</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 dental chew = 100%+ of budget</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Handful of treats = over budget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Fallback default tiers needed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 tiers (wide spread)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 tiers (tight cluster)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Weight loss rate guard</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≤1–2% BW/week</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≤0.5–1% BW/week (hepatic lipidosis)</w:t>
            </w:r>
          </w:p>
        </w:tc>
      </w:tr>
    </w:tbl>
    <w:p>
      <w:pPr>
        <w:spacing w:after="120"/>
      </w:pPr>
    </w:p>
    <w:p>
      <w:r>
        <w:br w:type="page"/>
      </w:r>
    </w:p>
    <w:p>
      <w:pPr>
        <w:pStyle w:val="Heading1"/>
        <w:spacing w:before="360" w:after="200"/>
      </w:pPr>
      <w:r>
        <w:rPr>
          <w:rFonts w:ascii="Arial" w:cs="Arial" w:eastAsia="Arial" w:hAnsi="Arial"/>
          <w:b/>
          <w:bCs/>
          <w:color w:val="1B4D7A"/>
          <w:sz w:val="32"/>
          <w:szCs w:val="32"/>
        </w:rPr>
        <w:t xml:space="preserve">5. Handling Missing Calorie Data</w:t>
      </w:r>
    </w:p>
    <w:p>
      <w:pPr>
        <w:spacing w:after="120" w:line="276"/>
      </w:pPr>
      <w:r>
        <w:rPr>
          <w:rFonts w:ascii="Arial" w:cs="Arial" w:eastAsia="Arial" w:hAnsi="Arial"/>
          <w:b w:val="false"/>
          <w:bCs w:val="false"/>
          <w:i w:val="false"/>
          <w:iCs w:val="false"/>
          <w:color w:val="333333"/>
          <w:sz w:val="21"/>
          <w:szCs w:val="21"/>
        </w:rPr>
        <w:t xml:space="preserve">Many treat products in our database lack per-treat calorie data. Some have bag-level macros (GA) but not per-unit kcal. Others are missing both. The treat battery must remain useful even when data is incomplete.</w:t>
      </w:r>
    </w:p>
    <w:p>
      <w:pPr>
        <w:spacing w:after="120"/>
      </w:pPr>
    </w:p>
    <w:p>
      <w:pPr>
        <w:pStyle w:val="Heading2"/>
        <w:spacing w:before="280" w:after="160"/>
      </w:pPr>
      <w:r>
        <w:rPr>
          <w:rFonts w:ascii="Arial" w:cs="Arial" w:eastAsia="Arial" w:hAnsi="Arial"/>
          <w:b/>
          <w:bCs/>
          <w:color w:val="2E75B6"/>
          <w:sz w:val="26"/>
          <w:szCs w:val="26"/>
        </w:rPr>
        <w:t xml:space="preserve">5a. Three-Tier Calorie Resolution</w:t>
      </w:r>
    </w:p>
    <w:p>
      <w:pPr>
        <w:spacing w:after="120" w:line="276"/>
      </w:pPr>
      <w:r>
        <w:rPr>
          <w:rFonts w:ascii="Arial" w:cs="Arial" w:eastAsia="Arial" w:hAnsi="Arial"/>
          <w:b w:val="false"/>
          <w:bCs w:val="false"/>
          <w:i w:val="false"/>
          <w:iCs w:val="false"/>
          <w:color w:val="333333"/>
          <w:sz w:val="21"/>
          <w:szCs w:val="21"/>
        </w:rPr>
        <w:t xml:space="preserve">The system attempts to resolve treat calories in priority order:</w:t>
      </w:r>
    </w:p>
    <w:p>
      <w:pPr>
        <w:spacing w:after="120"/>
      </w:pPr>
    </w:p>
    <w:p>
      <w:pPr>
        <w:spacing w:before="200" w:after="120"/>
      </w:pPr>
      <w:r>
        <w:rPr>
          <w:rFonts w:ascii="Arial" w:cs="Arial" w:eastAsia="Arial" w:hAnsi="Arial"/>
          <w:b/>
          <w:bCs/>
          <w:color w:val="444444"/>
          <w:sz w:val="23"/>
          <w:szCs w:val="23"/>
        </w:rPr>
        <w:t xml:space="preserve">Tier 1: kcal_per_unit Exists (Best Case)</w:t>
      </w:r>
    </w:p>
    <w:p>
      <w:pPr>
        <w:spacing w:after="120" w:line="276"/>
      </w:pPr>
      <w:r>
        <w:rPr>
          <w:rFonts w:ascii="Arial" w:cs="Arial" w:eastAsia="Arial" w:hAnsi="Arial"/>
          <w:b w:val="false"/>
          <w:bCs w:val="false"/>
          <w:i w:val="false"/>
          <w:iCs w:val="false"/>
          <w:color w:val="333333"/>
          <w:sz w:val="21"/>
          <w:szCs w:val="21"/>
        </w:rPr>
        <w:t xml:space="preserve">Scraped directly from the product packaging or database. Use it directly. Example: "Buster ate 2 treats = 14 kcal."</w:t>
      </w:r>
    </w:p>
    <w:p>
      <w:pPr>
        <w:spacing w:after="120"/>
      </w:pPr>
    </w:p>
    <w:p>
      <w:pPr>
        <w:spacing w:before="200" w:after="120"/>
      </w:pPr>
      <w:r>
        <w:rPr>
          <w:rFonts w:ascii="Arial" w:cs="Arial" w:eastAsia="Arial" w:hAnsi="Arial"/>
          <w:b/>
          <w:bCs/>
          <w:color w:val="444444"/>
          <w:sz w:val="23"/>
          <w:szCs w:val="23"/>
        </w:rPr>
        <w:t xml:space="preserve">Tier 2: kcal_per_kg Known — Atwater Estimation</w:t>
      </w:r>
    </w:p>
    <w:p>
      <w:pPr>
        <w:spacing w:after="120" w:line="276"/>
      </w:pPr>
      <w:r>
        <w:rPr>
          <w:rFonts w:ascii="Arial" w:cs="Arial" w:eastAsia="Arial" w:hAnsi="Arial"/>
          <w:b w:val="false"/>
          <w:bCs w:val="false"/>
          <w:i w:val="false"/>
          <w:iCs w:val="false"/>
          <w:color w:val="333333"/>
          <w:sz w:val="21"/>
          <w:szCs w:val="21"/>
        </w:rPr>
        <w:t xml:space="preserve">If kcal_per_unit is missing but GA macros are available, calculate kcal_per_kg using Modified Atwater factors (NRC standard for pet food):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r>
              <w:rPr>
                <w:rFonts w:ascii="Arial" w:cs="Arial" w:eastAsia="Arial" w:hAnsi="Arial"/>
                <w:b/>
                <w:bCs/>
                <w:color w:val="1B4D7A"/>
                <w:sz w:val="21"/>
                <w:szCs w:val="21"/>
              </w:rPr>
              <w:t xml:space="preserve">kcal/kg = ((protein% × 3.5) + (fat% × 8.5) + (carb% × 3.5)) × 10</w:t>
            </w:r>
          </w:p>
        </w:tc>
      </w:tr>
    </w:tbl>
    <w:p>
      <w:pPr>
        <w:spacing w:after="120"/>
      </w:pPr>
    </w:p>
    <w:p>
      <w:pPr>
        <w:spacing w:after="120" w:line="276"/>
      </w:pPr>
      <w:r>
        <w:rPr>
          <w:rFonts w:ascii="Arial" w:cs="Arial" w:eastAsia="Arial" w:hAnsi="Arial"/>
          <w:b w:val="false"/>
          <w:bCs w:val="false"/>
          <w:i w:val="false"/>
          <w:iCs w:val="false"/>
          <w:color w:val="333333"/>
          <w:sz w:val="21"/>
          <w:szCs w:val="21"/>
        </w:rPr>
        <w:t xml:space="preserve">Carb% is estimated via NFE (already implemented in carbEstimate.ts). This is the same ME calculation AAFCO uses. It will not be exact — actual digestibility varies — but it is the industry-standard fallback.</w:t>
      </w:r>
    </w:p>
    <w:p>
      <w:pPr>
        <w:spacing w:after="120"/>
      </w:pPr>
    </w:p>
    <w:p>
      <w:pPr>
        <w:spacing w:after="120" w:line="276"/>
      </w:pPr>
      <w:r>
        <w:rPr>
          <w:rFonts w:ascii="Arial" w:cs="Arial" w:eastAsia="Arial" w:hAnsi="Arial"/>
          <w:b w:val="false"/>
          <w:bCs w:val="false"/>
          <w:i w:val="false"/>
          <w:iCs w:val="false"/>
          <w:color w:val="333333"/>
          <w:sz w:val="21"/>
          <w:szCs w:val="21"/>
        </w:rPr>
        <w:t xml:space="preserve">Once kcal_per_kg is known, the user enters the treat weight from the package, or selects a preset:</w:t>
      </w:r>
    </w:p>
    <w:p>
      <w:pPr>
        <w:spacing w:after="120"/>
      </w:pP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kcal_per_treat = (unit_weight_g × kcal_per_kg) / 1000</w:t>
      </w:r>
    </w:p>
    <w:p>
      <w:pPr>
        <w:spacing w:after="120"/>
      </w:pPr>
    </w:p>
    <w:p>
      <w:pPr>
        <w:spacing w:before="200" w:after="120"/>
      </w:pPr>
      <w:r>
        <w:rPr>
          <w:rFonts w:ascii="Arial" w:cs="Arial" w:eastAsia="Arial" w:hAnsi="Arial"/>
          <w:b/>
          <w:bCs/>
          <w:color w:val="444444"/>
          <w:sz w:val="23"/>
          <w:szCs w:val="23"/>
        </w:rPr>
        <w:t xml:space="preserve">Tier 3: No Data — Preset Defaults</w:t>
      </w:r>
    </w:p>
    <w:p>
      <w:pPr>
        <w:spacing w:after="120" w:line="276"/>
      </w:pPr>
      <w:r>
        <w:rPr>
          <w:rFonts w:ascii="Arial" w:cs="Arial" w:eastAsia="Arial" w:hAnsi="Arial"/>
          <w:b w:val="false"/>
          <w:bCs w:val="false"/>
          <w:i w:val="false"/>
          <w:iCs w:val="false"/>
          <w:color w:val="333333"/>
          <w:sz w:val="21"/>
          <w:szCs w:val="21"/>
        </w:rPr>
        <w:t xml:space="preserve">When neither kcal_per_unit nor GA macros are available, prompt the user to select a treat size category with research-backed defaults.</w:t>
      </w:r>
    </w:p>
    <w:p>
      <w:pPr>
        <w:spacing w:after="120"/>
      </w:pPr>
    </w:p>
    <w:p>
      <w:pPr>
        <w:pStyle w:val="Heading2"/>
        <w:spacing w:before="280" w:after="160"/>
      </w:pPr>
      <w:r>
        <w:rPr>
          <w:rFonts w:ascii="Arial" w:cs="Arial" w:eastAsia="Arial" w:hAnsi="Arial"/>
          <w:b/>
          <w:bCs/>
          <w:color w:val="2E75B6"/>
          <w:sz w:val="26"/>
          <w:szCs w:val="26"/>
        </w:rPr>
        <w:t xml:space="preserve">5b. Dog Treat Fallback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Preset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Default kcal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Typical Weight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Training treat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 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Zuke’s Mini, Pupford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Small treat / biscuit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15</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~5 g</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Milk-Bone Mini–Small 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 treat / chew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 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Jerky strips, medium dental chews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Large chew / dental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100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~30 g</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Regular, bully sticks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XL chew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 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Large, long bully sticks</w:t>
            </w:r>
          </w:p>
        </w:tc>
      </w:tr>
    </w:tbl>
    <w:p>
      <w:pPr>
        <w:spacing w:after="120"/>
      </w:pPr>
    </w:p>
    <w:p>
      <w:pPr>
        <w:pStyle w:val="Heading2"/>
        <w:spacing w:before="280" w:after="160"/>
      </w:pPr>
      <w:r>
        <w:rPr>
          <w:rFonts w:ascii="Arial" w:cs="Arial" w:eastAsia="Arial" w:hAnsi="Arial"/>
          <w:b/>
          <w:bCs/>
          <w:color w:val="2E75B6"/>
          <w:sz w:val="26"/>
          <w:szCs w:val="26"/>
        </w:rPr>
        <w:t xml:space="preserve">5c. Cat Treat Fallback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Preset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Default kcal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Typical Weight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Small crunchy / dental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~0.4 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Greenies, Temptations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Freeze-dried treat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2.5</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~0.7 g</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PureBites, Whole Life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Soft / chewy treat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 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Soft chews, jerky bites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Lickable tube (standard)</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~14 g tube</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Churu, Delectables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Lickable tube (enriched)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 g tube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Churu Nourish, recovery tubes</w:t>
            </w:r>
          </w:p>
        </w:tc>
      </w:tr>
    </w:tbl>
    <w:p>
      <w:pPr>
        <w:spacing w:after="120"/>
      </w:pPr>
    </w:p>
    <w:p>
      <w:pPr>
        <w:pStyle w:val="Heading2"/>
        <w:spacing w:before="280" w:after="160"/>
      </w:pPr>
      <w:r>
        <w:rPr>
          <w:rFonts w:ascii="Arial" w:cs="Arial" w:eastAsia="Arial" w:hAnsi="Arial"/>
          <w:b/>
          <w:bCs/>
          <w:color w:val="2E75B6"/>
          <w:sz w:val="26"/>
          <w:szCs w:val="26"/>
        </w:rPr>
        <w:t xml:space="preserve">5d. UI Badge for Calorie Source</w:t>
      </w:r>
    </w:p>
    <w:p>
      <w:pPr>
        <w:spacing w:after="120" w:line="276"/>
      </w:pPr>
      <w:r>
        <w:rPr>
          <w:rFonts w:ascii="Arial" w:cs="Arial" w:eastAsia="Arial" w:hAnsi="Arial"/>
          <w:b w:val="false"/>
          <w:bCs w:val="false"/>
          <w:i w:val="false"/>
          <w:iCs w:val="false"/>
          <w:color w:val="333333"/>
          <w:sz w:val="21"/>
          <w:szCs w:val="21"/>
        </w:rPr>
        <w:t xml:space="preserve">The treat battery UI should indicate the confidence level of the calorie data being used: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5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Badge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Color</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kcal_per_unit from product record</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Tier 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Estimated</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Amber</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Calculated from GA macros + unit weight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Tier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Approximate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User-selected preset default</w:t>
            </w:r>
          </w:p>
        </w:tc>
      </w:tr>
    </w:tbl>
    <w:p>
      <w:pPr>
        <w:spacing w:after="120"/>
      </w:pPr>
    </w:p>
    <w:p>
      <w:pPr>
        <w:spacing w:after="120" w:line="276"/>
      </w:pPr>
      <w:r>
        <w:rPr>
          <w:rFonts w:ascii="Arial" w:cs="Arial" w:eastAsia="Arial" w:hAnsi="Arial"/>
          <w:b w:val="false"/>
          <w:bCs w:val="false"/>
          <w:i/>
          <w:iCs/>
          <w:color w:val="333333"/>
          <w:sz w:val="21"/>
          <w:szCs w:val="21"/>
        </w:rPr>
        <w:t xml:space="preserve">This follows the same transparency pattern as the existing "Partial" badge for missing GA data in the scoring engine. Users should always know when the system is using estimated vs authoritative data.</w:t>
      </w:r>
    </w:p>
    <w:p>
      <w:pPr>
        <w:spacing w:after="120"/>
      </w:pPr>
    </w:p>
    <w:p>
      <w:r>
        <w:br w:type="page"/>
      </w:r>
    </w:p>
    <w:p>
      <w:pPr>
        <w:pStyle w:val="Heading1"/>
        <w:spacing w:before="360" w:after="200"/>
      </w:pPr>
      <w:r>
        <w:rPr>
          <w:rFonts w:ascii="Arial" w:cs="Arial" w:eastAsia="Arial" w:hAnsi="Arial"/>
          <w:b/>
          <w:bCs/>
          <w:color w:val="1B4D7A"/>
          <w:sz w:val="32"/>
          <w:szCs w:val="32"/>
        </w:rPr>
        <w:t xml:space="preserve">6. Relevant Schema &amp; Architecture</w:t>
      </w:r>
    </w:p>
    <w:p>
      <w:pPr>
        <w:spacing w:after="120" w:line="276"/>
      </w:pPr>
      <w:r>
        <w:rPr>
          <w:rFonts w:ascii="Arial" w:cs="Arial" w:eastAsia="Arial" w:hAnsi="Arial"/>
          <w:b w:val="false"/>
          <w:bCs w:val="false"/>
          <w:i w:val="false"/>
          <w:iCs w:val="false"/>
          <w:color w:val="333333"/>
          <w:sz w:val="21"/>
          <w:szCs w:val="21"/>
        </w:rPr>
        <w:t xml:space="preserve">The infrastructure for the treat battery is partially in place from M2 (Portion Calculator). Key fields and functions:</w:t>
      </w:r>
    </w:p>
    <w:p>
      <w:pPr>
        <w:spacing w:after="120"/>
      </w:pPr>
    </w:p>
    <w:p>
      <w:pPr>
        <w:pStyle w:val="Heading2"/>
        <w:spacing w:before="280" w:after="160"/>
      </w:pPr>
      <w:r>
        <w:rPr>
          <w:rFonts w:ascii="Arial" w:cs="Arial" w:eastAsia="Arial" w:hAnsi="Arial"/>
          <w:b/>
          <w:bCs/>
          <w:color w:val="2E75B6"/>
          <w:sz w:val="26"/>
          <w:szCs w:val="26"/>
        </w:rPr>
        <w:t xml:space="preserve">6a. Existing Fields on Products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kcal_per_cup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numeric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Populated for ~60% of products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Primary calorie source for daily food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kcal_per_kg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numeric</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Populated for some products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Used for Atwater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unit_weight_g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numeric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Column exists, mostly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Per-treat weight from package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default_serving_format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Column exists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Serving basis (per treat, per cup, per can)</w:t>
            </w:r>
          </w:p>
        </w:tc>
      </w:tr>
    </w:tbl>
    <w:p>
      <w:pPr>
        <w:spacing w:after="120"/>
      </w:pPr>
    </w:p>
    <w:p>
      <w:pPr>
        <w:pStyle w:val="Heading2"/>
        <w:spacing w:before="280" w:after="160"/>
      </w:pPr>
      <w:r>
        <w:rPr>
          <w:rFonts w:ascii="Arial" w:cs="Arial" w:eastAsia="Arial" w:hAnsi="Arial"/>
          <w:b/>
          <w:bCs/>
          <w:color w:val="2E75B6"/>
          <w:sz w:val="26"/>
          <w:szCs w:val="26"/>
        </w:rPr>
        <w:t xml:space="preserve">6b. DER Function Signature</w:t>
      </w:r>
    </w:p>
    <w:p>
      <w:pPr>
        <w:spacing w:after="120" w:line="276"/>
      </w:pPr>
      <w:r>
        <w:rPr>
          <w:rFonts w:ascii="Arial" w:cs="Arial" w:eastAsia="Arial" w:hAnsi="Arial"/>
          <w:b w:val="false"/>
          <w:bCs w:val="false"/>
          <w:i w:val="false"/>
          <w:iCs w:val="false"/>
          <w:color w:val="333333"/>
          <w:sz w:val="21"/>
          <w:szCs w:val="21"/>
        </w:rPr>
        <w:t xml:space="preserve">Already implemented as a pure function, importable by both Portion Calculator and Treat Battery: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40"/>
              <w:bottom w:type="dxa" w:w="160"/>
              <w:right w:type="dxa" w:w="240"/>
            </w:tcMar>
          </w:tcPr>
          <w:p>
            <w:r>
              <w:rPr>
                <w:rFonts w:ascii="Arial" w:cs="Arial" w:eastAsia="Arial" w:hAnsi="Arial"/>
                <w:b/>
                <w:bCs/>
                <w:color w:val="333333"/>
                <w:sz w:val="21"/>
                <w:szCs w:val="21"/>
              </w:rPr>
              <w:t xml:space="preserve">calculateDER(pet: PetProfile) → { rer, multiplier, der, usingGoalWeight }</w:t>
            </w:r>
          </w:p>
        </w:tc>
      </w:tr>
    </w:tbl>
    <w:p>
      <w:pPr>
        <w:spacing w:after="120"/>
      </w:pPr>
    </w:p>
    <w:p>
      <w:pPr>
        <w:spacing w:after="120" w:line="276"/>
      </w:pPr>
      <w:r>
        <w:rPr>
          <w:rFonts w:ascii="Arial" w:cs="Arial" w:eastAsia="Arial" w:hAnsi="Arial"/>
          <w:b w:val="false"/>
          <w:bCs w:val="false"/>
          <w:i w:val="false"/>
          <w:iCs w:val="false"/>
          <w:color w:val="333333"/>
          <w:sz w:val="21"/>
          <w:szCs w:val="21"/>
        </w:rPr>
        <w:t xml:space="preserve">Treat battery consumes DER output: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40"/>
              <w:bottom w:type="dxa" w:w="160"/>
              <w:right w:type="dxa" w:w="240"/>
            </w:tcMar>
          </w:tcPr>
          <w:p>
            <w:r>
              <w:rPr>
                <w:rFonts w:ascii="Arial" w:cs="Arial" w:eastAsia="Arial" w:hAnsi="Arial"/>
                <w:b/>
                <w:bCs/>
                <w:color w:val="333333"/>
                <w:sz w:val="21"/>
                <w:szCs w:val="21"/>
              </w:rPr>
              <w:t xml:space="preserve">treat_budget_kcal = calculateDER(pet).der × 0.10
treats_per_day = Math.floor(treat_budget_kcal / kcal_per_treat)</w:t>
            </w:r>
          </w:p>
        </w:tc>
      </w:tr>
    </w:tbl>
    <w:p>
      <w:pPr>
        <w:spacing w:after="120"/>
      </w:pPr>
    </w:p>
    <w:p>
      <w:pPr>
        <w:pStyle w:val="Heading2"/>
        <w:spacing w:before="280" w:after="160"/>
      </w:pPr>
      <w:r>
        <w:rPr>
          <w:rFonts w:ascii="Arial" w:cs="Arial" w:eastAsia="Arial" w:hAnsi="Arial"/>
          <w:b/>
          <w:bCs/>
          <w:color w:val="2E75B6"/>
          <w:sz w:val="26"/>
          <w:szCs w:val="26"/>
        </w:rPr>
        <w:t xml:space="preserve">6c. Data Flow</w:t>
      </w:r>
    </w:p>
    <w:p>
      <w:pPr>
        <w:spacing w:after="120" w:line="276"/>
      </w:pPr>
      <w:r>
        <w:rPr>
          <w:rFonts w:ascii="Arial" w:cs="Arial" w:eastAsia="Arial" w:hAnsi="Arial"/>
          <w:b w:val="false"/>
          <w:bCs w:val="false"/>
          <w:i w:val="false"/>
          <w:iCs w:val="false"/>
          <w:color w:val="333333"/>
          <w:sz w:val="21"/>
          <w:szCs w:val="21"/>
        </w:rPr>
        <w:t xml:space="preserve">Pet Profile (weight, species, life stage, goal weight, activity level) → calculateDER() → DER → ×0.10 → treat_budget_kcal → resolve treat kcal (Tier 1/2/3) → treats_per_day → UI display.</w:t>
      </w:r>
    </w:p>
    <w:p>
      <w:pPr>
        <w:spacing w:after="120"/>
      </w:pPr>
    </w:p>
    <w:p>
      <w:r>
        <w:br w:type="page"/>
      </w:r>
    </w:p>
    <w:p>
      <w:pPr>
        <w:pStyle w:val="Heading1"/>
        <w:spacing w:before="360" w:after="200"/>
      </w:pPr>
      <w:r>
        <w:rPr>
          <w:rFonts w:ascii="Arial" w:cs="Arial" w:eastAsia="Arial" w:hAnsi="Arial"/>
          <w:b/>
          <w:bCs/>
          <w:color w:val="1B4D7A"/>
          <w:sz w:val="32"/>
          <w:szCs w:val="32"/>
        </w:rPr>
        <w:t xml:space="preserve">7. Recommendations</w:t>
      </w:r>
    </w:p>
    <w:p>
      <w:pPr>
        <w:spacing w:after="120"/>
      </w:pPr>
    </w:p>
    <w:p>
      <w:pPr>
        <w:pStyle w:val="Heading2"/>
        <w:spacing w:before="280" w:after="160"/>
      </w:pPr>
      <w:r>
        <w:rPr>
          <w:rFonts w:ascii="Arial" w:cs="Arial" w:eastAsia="Arial" w:hAnsi="Arial"/>
          <w:b/>
          <w:bCs/>
          <w:color w:val="2E75B6"/>
          <w:sz w:val="26"/>
          <w:szCs w:val="26"/>
        </w:rPr>
        <w:t xml:space="preserve">7a. Populate unit_weight_g via Scraping Pipeline</w:t>
      </w:r>
    </w:p>
    <w:p>
      <w:pPr>
        <w:spacing w:after="120" w:line="276"/>
      </w:pPr>
      <w:r>
        <w:rPr>
          <w:rFonts w:ascii="Arial" w:cs="Arial" w:eastAsia="Arial" w:hAnsi="Arial"/>
          <w:b w:val="false"/>
          <w:bCs w:val="false"/>
          <w:i w:val="false"/>
          <w:iCs w:val="false"/>
          <w:color w:val="333333"/>
          <w:sz w:val="21"/>
          <w:szCs w:val="21"/>
        </w:rPr>
        <w:t xml:space="preserve">The Apify scraping pipeline (D-042) should be extended to capture per-treat calorie data (kcal_per_treat or kcal_per_unit) and treat weight (unit_weight_g) when available on product pages. This is the single highest-impact data improvement for the treat battery — moving products from Tier 3 to Tier 1.</w:t>
      </w:r>
    </w:p>
    <w:p>
      <w:pPr>
        <w:spacing w:after="120"/>
      </w:pPr>
    </w:p>
    <w:p>
      <w:pPr>
        <w:pStyle w:val="Heading2"/>
        <w:spacing w:before="280" w:after="160"/>
      </w:pPr>
      <w:r>
        <w:rPr>
          <w:rFonts w:ascii="Arial" w:cs="Arial" w:eastAsia="Arial" w:hAnsi="Arial"/>
          <w:b/>
          <w:bCs/>
          <w:color w:val="2E75B6"/>
          <w:sz w:val="26"/>
          <w:szCs w:val="26"/>
        </w:rPr>
        <w:t xml:space="preserve">7b. Implement Atwater Fallback in Scoring Pipeline</w:t>
      </w:r>
    </w:p>
    <w:p>
      <w:pPr>
        <w:spacing w:after="120" w:line="276"/>
      </w:pPr>
      <w:r>
        <w:rPr>
          <w:rFonts w:ascii="Arial" w:cs="Arial" w:eastAsia="Arial" w:hAnsi="Arial"/>
          <w:b w:val="false"/>
          <w:bCs w:val="false"/>
          <w:i w:val="false"/>
          <w:iCs w:val="false"/>
          <w:color w:val="333333"/>
          <w:sz w:val="21"/>
          <w:szCs w:val="21"/>
        </w:rPr>
        <w:t xml:space="preserve">For products with GA data but no kcal_per_kg, auto-calculate and store kcal_per_kg using Modified Atwater factors. This is a batch operation that can run against all existing treat products. The carbEstimate.ts NFE calculation already exists and can be reused.</w:t>
      </w:r>
    </w:p>
    <w:p>
      <w:pPr>
        <w:spacing w:after="120"/>
      </w:pPr>
    </w:p>
    <w:p>
      <w:pPr>
        <w:pStyle w:val="Heading2"/>
        <w:spacing w:before="280" w:after="160"/>
      </w:pPr>
      <w:r>
        <w:rPr>
          <w:rFonts w:ascii="Arial" w:cs="Arial" w:eastAsia="Arial" w:hAnsi="Arial"/>
          <w:b/>
          <w:bCs/>
          <w:color w:val="2E75B6"/>
          <w:sz w:val="26"/>
          <w:szCs w:val="26"/>
        </w:rPr>
        <w:t xml:space="preserve">7c. User-Adjustable Serving Size (Yuka Model)</w:t>
      </w:r>
    </w:p>
    <w:p>
      <w:pPr>
        <w:spacing w:after="120" w:line="276"/>
      </w:pPr>
      <w:r>
        <w:rPr>
          <w:rFonts w:ascii="Arial" w:cs="Arial" w:eastAsia="Arial" w:hAnsi="Arial"/>
          <w:b w:val="false"/>
          <w:bCs w:val="false"/>
          <w:i w:val="false"/>
          <w:iCs w:val="false"/>
          <w:color w:val="333333"/>
          <w:sz w:val="21"/>
          <w:szCs w:val="21"/>
        </w:rPr>
        <w:t xml:space="preserve">Allow users to override the default serving size, similar to how Yuka lets users toggle between "per serving" and "per 100g." For Kiba, this means:</w:t>
      </w:r>
    </w:p>
    <w:p>
      <w:pPr>
        <w:spacing w:after="120"/>
      </w:pPr>
    </w:p>
    <w:p>
      <w:pPr>
        <w:pStyle w:val="ListParagraph"/>
        <w:numPr>
          <w:ilvl w:val="0"/>
          <w:numId w:val="2"/>
        </w:numPr>
        <w:spacing w:after="80"/>
      </w:pPr>
      <w:r>
        <w:rPr>
          <w:rFonts w:ascii="Arial" w:cs="Arial" w:eastAsia="Arial" w:hAnsi="Arial"/>
          <w:sz w:val="21"/>
          <w:szCs w:val="21"/>
        </w:rPr>
        <w:t xml:space="preserve">If kcal_per_treat exists: show treats_per_day directly</w:t>
      </w:r>
    </w:p>
    <w:p>
      <w:pPr>
        <w:pStyle w:val="ListParagraph"/>
        <w:numPr>
          <w:ilvl w:val="0"/>
          <w:numId w:val="2"/>
        </w:numPr>
        <w:spacing w:after="80"/>
      </w:pPr>
      <w:r>
        <w:rPr>
          <w:rFonts w:ascii="Arial" w:cs="Arial" w:eastAsia="Arial" w:hAnsi="Arial"/>
          <w:sz w:val="21"/>
          <w:szCs w:val="21"/>
        </w:rPr>
        <w:t xml:space="preserve">If kcal_per_kg only: let user enter "grams per treat" from the package, with preset suggestions</w:t>
      </w:r>
    </w:p>
    <w:p>
      <w:pPr>
        <w:pStyle w:val="ListParagraph"/>
        <w:numPr>
          <w:ilvl w:val="0"/>
          <w:numId w:val="2"/>
        </w:numPr>
        <w:spacing w:after="80"/>
      </w:pPr>
      <w:r>
        <w:rPr>
          <w:rFonts w:ascii="Arial" w:cs="Arial" w:eastAsia="Arial" w:hAnsi="Arial"/>
          <w:sz w:val="21"/>
          <w:szCs w:val="21"/>
        </w:rPr>
        <w:t xml:space="preserve">If nothing known: let user pick a size category (presets from Section 5b/5c)</w:t>
      </w:r>
    </w:p>
    <w:p>
      <w:pPr>
        <w:spacing w:after="120"/>
      </w:pPr>
    </w:p>
    <w:p>
      <w:pPr>
        <w:pStyle w:val="Heading2"/>
        <w:spacing w:before="280" w:after="160"/>
      </w:pPr>
      <w:r>
        <w:rPr>
          <w:rFonts w:ascii="Arial" w:cs="Arial" w:eastAsia="Arial" w:hAnsi="Arial"/>
          <w:b/>
          <w:bCs/>
          <w:color w:val="2E75B6"/>
          <w:sz w:val="26"/>
          <w:szCs w:val="26"/>
        </w:rPr>
        <w:t xml:space="preserve">7d. Species-Specific "Wow" Moments in UI</w:t>
      </w:r>
    </w:p>
    <w:p>
      <w:pPr>
        <w:spacing w:after="120" w:line="276"/>
      </w:pPr>
      <w:r>
        <w:rPr>
          <w:rFonts w:ascii="Arial" w:cs="Arial" w:eastAsia="Arial" w:hAnsi="Arial"/>
          <w:b w:val="false"/>
          <w:bCs w:val="false"/>
          <w:i w:val="false"/>
          <w:iCs w:val="false"/>
          <w:color w:val="333333"/>
          <w:sz w:val="21"/>
          <w:szCs w:val="21"/>
        </w:rPr>
        <w:t xml:space="preserve">The treat battery’s biggest value is showing pet owners something they did not already know. The UI should be designed to surface these insights:</w:t>
      </w:r>
    </w:p>
    <w:p>
      <w:pPr>
        <w:spacing w:after="120"/>
      </w:pPr>
    </w:p>
    <w:p>
      <w:pPr>
        <w:pStyle w:val="ListParagraph"/>
        <w:numPr>
          <w:ilvl w:val="0"/>
          <w:numId w:val="2"/>
        </w:numPr>
        <w:spacing w:after="80"/>
      </w:pPr>
      <w:r>
        <w:rPr>
          <w:rFonts w:ascii="Arial" w:cs="Arial" w:eastAsia="Arial" w:hAnsi="Arial"/>
          <w:sz w:val="21"/>
          <w:szCs w:val="21"/>
        </w:rPr>
        <w:t xml:space="preserve">Dogs: "1 Greenies Regular = Buster’s entire treat budget for today." The visual of a single treat filling the entire battery gauge is the money shot.</w:t>
      </w:r>
    </w:p>
    <w:p>
      <w:pPr>
        <w:pStyle w:val="ListParagraph"/>
        <w:numPr>
          <w:ilvl w:val="0"/>
          <w:numId w:val="2"/>
        </w:numPr>
        <w:spacing w:after="80"/>
      </w:pPr>
      <w:r>
        <w:rPr>
          <w:rFonts w:ascii="Arial" w:cs="Arial" w:eastAsia="Arial" w:hAnsi="Arial"/>
          <w:sz w:val="21"/>
          <w:szCs w:val="21"/>
        </w:rPr>
        <w:t xml:space="preserve">Cats: "2 Churu tubes = nearly half of Luna’s daily treat budget." Cat owners think lickable tubes are calorie-free. They are not.</w:t>
      </w:r>
    </w:p>
    <w:p>
      <w:pPr>
        <w:spacing w:after="120"/>
      </w:pPr>
    </w:p>
    <w:p>
      <w:pPr>
        <w:pStyle w:val="Heading2"/>
        <w:spacing w:before="280" w:after="160"/>
      </w:pPr>
      <w:r>
        <w:rPr>
          <w:rFonts w:ascii="Arial" w:cs="Arial" w:eastAsia="Arial" w:hAnsi="Arial"/>
          <w:b/>
          <w:bCs/>
          <w:color w:val="2E75B6"/>
          <w:sz w:val="26"/>
          <w:szCs w:val="26"/>
        </w:rPr>
        <w:t xml:space="preserve">7e. Treat Category Flag on Products Table</w:t>
      </w:r>
    </w:p>
    <w:p>
      <w:pPr>
        <w:spacing w:after="120" w:line="276"/>
      </w:pPr>
      <w:r>
        <w:rPr>
          <w:rFonts w:ascii="Arial" w:cs="Arial" w:eastAsia="Arial" w:hAnsi="Arial"/>
          <w:b w:val="false"/>
          <w:bCs w:val="false"/>
          <w:i w:val="false"/>
          <w:iCs w:val="false"/>
          <w:color w:val="333333"/>
          <w:sz w:val="21"/>
          <w:szCs w:val="21"/>
        </w:rPr>
        <w:t xml:space="preserve">Consider adding a treat_size_category enum (training, small, medium, large, xl, lickable_standard, lickable_enriched) to the products table. This would allow auto-selecting the appropriate Tier 3 default instead of always asking the user, and could be populated by the scraping pipeline or Haiku classification.</w:t>
      </w:r>
    </w:p>
    <w:p>
      <w:pPr>
        <w:spacing w:after="120"/>
      </w:pPr>
    </w:p>
    <w:p>
      <w:pPr>
        <w:pStyle w:val="Heading2"/>
        <w:spacing w:before="280" w:after="160"/>
      </w:pPr>
      <w:r>
        <w:rPr>
          <w:rFonts w:ascii="Arial" w:cs="Arial" w:eastAsia="Arial" w:hAnsi="Arial"/>
          <w:b/>
          <w:bCs/>
          <w:color w:val="2E75B6"/>
          <w:sz w:val="26"/>
          <w:szCs w:val="26"/>
        </w:rPr>
        <w:t xml:space="preserve">7f. Guard Rails</w:t>
      </w:r>
    </w:p>
    <w:p>
      <w:pPr>
        <w:spacing w:after="120" w:line="276"/>
      </w:pPr>
      <w:r>
        <w:rPr>
          <w:rFonts w:ascii="Arial" w:cs="Arial" w:eastAsia="Arial" w:hAnsi="Arial"/>
          <w:b w:val="false"/>
          <w:bCs w:val="false"/>
          <w:i w:val="false"/>
          <w:iCs w:val="false"/>
          <w:color w:val="333333"/>
          <w:sz w:val="21"/>
          <w:szCs w:val="21"/>
        </w:rPr>
        <w:t xml:space="preserve">Recommendations for safety and accuracy:</w:t>
      </w:r>
    </w:p>
    <w:p>
      <w:pPr>
        <w:spacing w:after="120"/>
      </w:pPr>
    </w:p>
    <w:p>
      <w:pPr>
        <w:pStyle w:val="ListParagraph"/>
        <w:numPr>
          <w:ilvl w:val="0"/>
          <w:numId w:val="2"/>
        </w:numPr>
        <w:spacing w:after="80"/>
      </w:pPr>
      <w:r>
        <w:rPr>
          <w:rFonts w:ascii="Arial" w:cs="Arial" w:eastAsia="Arial" w:hAnsi="Arial"/>
          <w:sz w:val="21"/>
          <w:szCs w:val="21"/>
        </w:rPr>
        <w:t xml:space="preserve">Never show a treat battery for unsupported species. Refuse and explain.</w:t>
      </w:r>
    </w:p>
    <w:p>
      <w:pPr>
        <w:pStyle w:val="ListParagraph"/>
        <w:numPr>
          <w:ilvl w:val="0"/>
          <w:numId w:val="2"/>
        </w:numPr>
        <w:spacing w:after="80"/>
      </w:pPr>
      <w:r>
        <w:rPr>
          <w:rFonts w:ascii="Arial" w:cs="Arial" w:eastAsia="Arial" w:hAnsi="Arial"/>
          <w:sz w:val="21"/>
          <w:szCs w:val="21"/>
        </w:rPr>
        <w:t xml:space="preserve">Puppy/kitten treat budgets use the growth multiplier but should show a disclaimer that growing animals’ needs are highly variable.</w:t>
      </w:r>
    </w:p>
    <w:p>
      <w:pPr>
        <w:pStyle w:val="ListParagraph"/>
        <w:numPr>
          <w:ilvl w:val="0"/>
          <w:numId w:val="2"/>
        </w:numPr>
        <w:spacing w:after="80"/>
      </w:pPr>
      <w:r>
        <w:rPr>
          <w:rFonts w:ascii="Arial" w:cs="Arial" w:eastAsia="Arial" w:hAnsi="Arial"/>
          <w:sz w:val="21"/>
          <w:szCs w:val="21"/>
        </w:rPr>
        <w:t xml:space="preserve">Goal weight mode: always calculate treat budget from goal weight DER, not current weight DER.</w:t>
      </w:r>
    </w:p>
    <w:p>
      <w:pPr>
        <w:pStyle w:val="ListParagraph"/>
        <w:numPr>
          <w:ilvl w:val="0"/>
          <w:numId w:val="2"/>
        </w:numPr>
        <w:spacing w:after="80"/>
      </w:pPr>
      <w:r>
        <w:rPr>
          <w:rFonts w:ascii="Arial" w:cs="Arial" w:eastAsia="Arial" w:hAnsi="Arial"/>
          <w:sz w:val="21"/>
          <w:szCs w:val="21"/>
        </w:rPr>
        <w:t xml:space="preserve">Atwater-estimated values must carry the "Estimated" badge. Never present calculated kcal as authoritative.</w:t>
      </w:r>
    </w:p>
    <w:p>
      <w:pPr>
        <w:pStyle w:val="ListParagraph"/>
        <w:numPr>
          <w:ilvl w:val="0"/>
          <w:numId w:val="2"/>
        </w:numPr>
        <w:spacing w:after="80"/>
      </w:pPr>
      <w:r>
        <w:rPr>
          <w:rFonts w:ascii="Arial" w:cs="Arial" w:eastAsia="Arial" w:hAnsi="Arial"/>
          <w:sz w:val="21"/>
          <w:szCs w:val="21"/>
        </w:rPr>
        <w:t xml:space="preserve">Frequency advisories (mercury in tuna treats, Vitamin A in liver treats) are UI notes only — never score modifiers.</w:t>
      </w:r>
    </w:p>
    <w:p>
      <w:pPr>
        <w:spacing w:after="120"/>
      </w:pPr>
    </w:p>
    <w:p>
      <w:pPr>
        <w:pStyle w:val="Heading2"/>
        <w:spacing w:before="280" w:after="160"/>
      </w:pPr>
      <w:r>
        <w:rPr>
          <w:rFonts w:ascii="Arial" w:cs="Arial" w:eastAsia="Arial" w:hAnsi="Arial"/>
          <w:b/>
          <w:bCs/>
          <w:color w:val="2E75B6"/>
          <w:sz w:val="26"/>
          <w:szCs w:val="26"/>
        </w:rPr>
        <w:t xml:space="preserve">7g. Milestone Scoping</w:t>
      </w:r>
    </w:p>
    <w:p>
      <w:pPr>
        <w:spacing w:after="120" w:line="276"/>
      </w:pPr>
      <w:r>
        <w:rPr>
          <w:rFonts w:ascii="Arial" w:cs="Arial" w:eastAsia="Arial" w:hAnsi="Arial"/>
          <w:b w:val="false"/>
          <w:bCs w:val="false"/>
          <w:i w:val="false"/>
          <w:iCs w:val="false"/>
          <w:color w:val="333333"/>
          <w:sz w:val="21"/>
          <w:szCs w:val="21"/>
        </w:rPr>
        <w:t xml:space="preserve">The DER calculation is already built (M2). The treat battery UI and fallback logic should be scoped based on ROADMAP.md. Current M5 polish should focus on ensuring the data pipeline captures unit_weight_g and kcal_per_treat where available, so the feature has strong data coverage at launch.</w:t>
      </w:r>
    </w:p>
    <w:p>
      <w:pPr>
        <w:spacing w:after="120"/>
      </w:pPr>
    </w:p>
    <w:p>
      <w:pPr>
        <w:pBdr>
          <w:top w:val="single" w:color="2E75B6" w:sz="4" w:space="8"/>
        </w:pBdr>
        <w:spacing w:before="400"/>
      </w:pPr>
      <w:r>
        <w:rPr>
          <w:rFonts w:ascii="Arial" w:cs="Arial" w:eastAsia="Arial" w:hAnsi="Arial"/>
          <w:i/>
          <w:iCs/>
          <w:color w:val="6B7280"/>
          <w:sz w:val="17"/>
          <w:szCs w:val="17"/>
        </w:rPr>
        <w:t xml:space="preserve">Kiba • kibascan.com • Internal Reference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7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2026-03-21T16:00:35.782Z</dcterms:created>
  <dcterms:modified xsi:type="dcterms:W3CDTF">2026-03-21T16:00:35.783Z</dcterms:modified>
</cp:coreProperties>
</file>

<file path=docProps/custom.xml><?xml version="1.0" encoding="utf-8"?>
<Properties xmlns="http://schemas.openxmlformats.org/officeDocument/2006/custom-properties" xmlns:vt="http://schemas.openxmlformats.org/officeDocument/2006/docPropsVTypes"/>
</file>