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Force Technologies, Inc.</w:t>
      </w:r>
    </w:p>
    <w:p>
      <w:pPr>
        <w:pStyle w:val="Heading2"/>
      </w:pPr>
      <w:r>
        <w:t>SBIR Award Details</w:t>
      </w:r>
    </w:p>
    <w:p>
      <w:r>
        <w:rPr>
          <w:b/>
        </w:rPr>
        <w:t xml:space="preserve">Award Title: </w:t>
      </w:r>
      <w:r>
        <w:t>N/A</w:t>
      </w:r>
    </w:p>
    <w:p>
      <w:r>
        <w:rPr>
          <w:b/>
        </w:rPr>
        <w:t xml:space="preserve">Amount: </w:t>
      </w:r>
      <w:r>
        <w:t>$74,955.00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Blue Force Technologies, Inc. is a company focused on developing and manufacturing high-performance, affordable, and agile unmanned aircraft systems (UAS), primarily serving the needs of the US Department of Defense (DoD) for adversary air (ADAIR) training and test and evaluation (T&amp;E) activities. Their core mission is to provide realistic and relevant threat replication for air combat training, reducing the cost and logistical burden associated with using manned aircraft for these roles. Blue Force Technologies aims to solve the problem of insufficient, costly, and sometimes outdated ADAIR capabilities by offering UAS alternatives that can accurately mimic the performance and tactics of modern and future threats. Their unique value proposition lies in their "Bandit" series of aircraft, designed from the ground up as high-performance ADAIR platforms, optimized for cost-effectiveness, maintainability, and adaptability to evolving threat profiles.</w:t>
      </w:r>
    </w:p>
    <w:p>
      <w:r>
        <w:rPr>
          <w:b/>
        </w:rPr>
        <w:t>Technology Focus:</w:t>
      </w:r>
    </w:p>
    <w:p>
      <w:pPr>
        <w:pStyle w:val="ListBullet"/>
      </w:pPr>
      <w:r>
        <w:t>Bandit Series UAS:** High-performance, purpose-built adversary air UAS capable of supersonic flight, high-G maneuvers, and advanced electronic warfare capabilities. Specific models, such as the "Bandit," are designed to emulate specific threat aircraft. Reported performance capabilities indicate sustained high-G maneuvering, advanced aerodynamic designs and high thrust-to-weight ratios to mimic near-peer adversaries.</w:t>
      </w:r>
    </w:p>
    <w:p>
      <w:pPr>
        <w:pStyle w:val="ListBullet"/>
      </w:pPr>
      <w:r>
        <w:t>Open Architecture System:** The Bandit UAS incorporates an open architecture that allows for rapid integration of new payloads, sensors, and software, enabling adaptability to evolving threat profiles and customer-specific requirements. This includes provisions for incorporating advanced electronic warfare (EW) suites and other countermeasures.</w:t>
      </w:r>
    </w:p>
    <w:p>
      <w:r>
        <w:rPr>
          <w:b/>
        </w:rPr>
        <w:t>Recent Developments &amp; Traction:</w:t>
      </w:r>
    </w:p>
    <w:p>
      <w:pPr>
        <w:pStyle w:val="ListBullet"/>
      </w:pPr>
      <w:r>
        <w:t>Air Force SBIR Phase III Contract (2022):** Blue Force Technologies received a Small Business Innovation Research (SBIR) Phase III contract from the U.S. Air Force to support the continued development and testing of the Bandit UAS for adversary air training. This represents a significant validation of their technology and its potential impact on the ADAIR market.</w:t>
      </w:r>
    </w:p>
    <w:p>
      <w:pPr>
        <w:pStyle w:val="ListBullet"/>
      </w:pPr>
      <w:r>
        <w:t>Ongoing Flight Testing:** Reports indicate the company is actively engaged in flight testing and evaluation of the Bandit UAS, demonstrating its capabilities to potential customers and refining its performance characteristics. These tests often involve showcasing the aircraft's agility, speed, and electronic warfare capabilities.</w:t>
      </w:r>
    </w:p>
    <w:p>
      <w:r>
        <w:rPr>
          <w:b/>
        </w:rPr>
        <w:t>Leadership &amp; Team:</w:t>
      </w:r>
    </w:p>
    <w:p>
      <w:pPr>
        <w:pStyle w:val="ListBullet"/>
      </w:pPr>
      <w:r>
        <w:t>Scott Bledsoe (CEO):** Background in aerospace engineering and executive leadership experience within the defense industry. The company's website suggests a strong emphasis on innovation and technological advancement under his leadership.</w:t>
      </w:r>
    </w:p>
    <w:p>
      <w:r>
        <w:rPr>
          <w:b/>
        </w:rPr>
        <w:t>Competitive Landscape:</w:t>
      </w:r>
    </w:p>
    <w:p>
      <w:pPr>
        <w:pStyle w:val="ListBullet"/>
      </w:pPr>
      <w:r>
        <w:t>Draken International (acquired by Textron):** Draken provides contracted air services including adversary air using manned aircraft. Blue Force Technologies differentiates itself through its unmanned platform, offering potentially lower operational costs and reduced risk to pilots in dangerous training scenarios.</w:t>
      </w:r>
    </w:p>
    <w:p>
      <w:pPr>
        <w:pStyle w:val="ListBullet"/>
      </w:pPr>
      <w:r>
        <w:t>Martin UAV (now Anduril Industries):** While primarily focused on VTOL UAVs, Anduril also possesses broader capabilities in unmanned systems. Blue Force Technologies' focus on high-performance, fixed-wing ADAIR platforms gives them a distinct competitive advantage within this specific niche.</w:t>
      </w:r>
    </w:p>
    <w:p>
      <w:r>
        <w:rPr>
          <w:b/>
        </w:rPr>
        <w:t>Sources:</w:t>
      </w:r>
    </w:p>
    <w:p>
      <w:r>
        <w:t>1.  [https://www.blueforcetech.com/](https://www.blueforcetech.com/)</w:t>
      </w:r>
    </w:p>
    <w:p>
      <w:r>
        <w:t>2.  [https://www.afsbirsttr.af.mil/](https://www.afsbirsttr.af.mil/) (Search for Blue Force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