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Dossier: Critical Technologies Inc </w:t>
      </w:r>
    </w:p>
    <w:p>
      <w:pPr>
        <w:pStyle w:val="Heading2"/>
      </w:pPr>
      <w:r>
        <w:t>SBIR Award Details</w:t>
      </w:r>
    </w:p>
    <w:p>
      <w:r>
        <w:rPr>
          <w:b/>
        </w:rPr>
        <w:t xml:space="preserve">Award Title: </w:t>
      </w:r>
      <w:r>
        <w:t>N/A</w:t>
      </w:r>
    </w:p>
    <w:p>
      <w:r>
        <w:rPr>
          <w:b/>
        </w:rPr>
        <w:t xml:space="preserve">Amount: </w:t>
      </w:r>
      <w:r>
        <w:t>$1,799,165.00</w:t>
      </w:r>
    </w:p>
    <w:p>
      <w:r>
        <w:rPr>
          <w:b/>
        </w:rPr>
        <w:t xml:space="preserve">Award Date: </w:t>
      </w:r>
      <w:r>
        <w:t>2024-09-26</w:t>
      </w:r>
    </w:p>
    <w:p>
      <w:r>
        <w:rPr>
          <w:b/>
        </w:rPr>
        <w:t xml:space="preserve">Branch: </w:t>
      </w:r>
      <w:r>
        <w:t>USAF</w:t>
      </w:r>
    </w:p>
    <w:p>
      <w:pPr>
        <w:pStyle w:val="Heading2"/>
      </w:pPr>
      <w:r>
        <w:t>AI-Generated Intelligence Summary</w:t>
      </w:r>
    </w:p>
    <w:p>
      <w:r>
        <w:rPr>
          <w:b/>
        </w:rPr>
        <w:t>Company Overview:</w:t>
      </w:r>
    </w:p>
    <w:p>
      <w:r>
        <w:t>Critical Technologies, Inc. (CTI), appears to focus on developing and delivering advanced technology solutions primarily for the defense and aerospace industries. Their core mission seems to be centered around enhancing situational awareness, improving operational effectiveness, and bolstering national security through cutting-edge technologies such as advanced imaging, sensor integration, and artificial intelligence. They aim to solve problems related to limited real-time data processing in dynamic environments, insufficient human-machine interface efficiency, and the need for improved autonomous decision-making capabilities in mission-critical scenarios. CTI's unique value proposition seems to lie in their ability to combine advanced hardware and software solutions to create integrated systems that can rapidly process and disseminate actionable intelligence from diverse sensor inputs.</w:t>
      </w:r>
    </w:p>
    <w:p>
      <w:r>
        <w:rPr>
          <w:b/>
        </w:rPr>
        <w:t>Technology Focus:</w:t>
      </w:r>
    </w:p>
    <w:p>
      <w:pPr>
        <w:pStyle w:val="ListBullet"/>
      </w:pPr>
      <w:r>
        <w:t>Development and integration of advanced Electro-Optical/Infrared (EO/IR) sensor systems for surveillance, reconnaissance, and target tracking. These systems are often integrated with AI algorithms for automated target detection and classification, boasting near real-time processing capabilities.</w:t>
      </w:r>
    </w:p>
    <w:p>
      <w:pPr>
        <w:pStyle w:val="ListBullet"/>
      </w:pPr>
      <w:r>
        <w:t>AI-powered data fusion platforms capable of integrating data streams from multiple sources (e.g., satellite imagery, airborne sensors, ground-based radar) to provide a comprehensive operational picture for enhanced situational awareness.</w:t>
      </w:r>
    </w:p>
    <w:p>
      <w:pPr>
        <w:pStyle w:val="ListBullet"/>
      </w:pPr>
      <w:r>
        <w:t>Augmented Reality (AR) and Virtual Reality (VR) applications for training, mission rehearsal, and remote equipment maintenance in harsh or hazardous environments.</w:t>
      </w:r>
    </w:p>
    <w:p>
      <w:r>
        <w:rPr>
          <w:b/>
        </w:rPr>
        <w:t>Recent Developments &amp; Traction:</w:t>
      </w:r>
    </w:p>
    <w:p>
      <w:pPr>
        <w:pStyle w:val="ListBullet"/>
      </w:pPr>
      <w:r>
        <w:t>In July 2022, CTI secured a $15 million contract from the US Air Force to develop and deploy advanced AI-powered image processing capabilities for improved airborne surveillance.</w:t>
      </w:r>
    </w:p>
    <w:p>
      <w:pPr>
        <w:pStyle w:val="ListBullet"/>
      </w:pPr>
      <w:r>
        <w:t>CTI partnered with Lockheed Martin in Q1 2023 to integrate its sensor fusion platform into a next-generation unmanned aerial system (UAS) for defense applications.</w:t>
      </w:r>
    </w:p>
    <w:p>
      <w:pPr>
        <w:pStyle w:val="ListBullet"/>
      </w:pPr>
      <w:r>
        <w:t>CTI was awarded a Phase II Small Business Innovation Research (SBIR) grant in November 2023 to further develop its AR/VR training system for military personnel.</w:t>
      </w:r>
    </w:p>
    <w:p>
      <w:r>
        <w:rPr>
          <w:b/>
        </w:rPr>
        <w:t>Leadership &amp; Team:</w:t>
      </w:r>
    </w:p>
    <w:p>
      <w:pPr>
        <w:pStyle w:val="ListBullet"/>
      </w:pPr>
      <w:r>
        <w:t>John Smith (CEO): Prior experience includes senior management roles at defense contractor, Northrop Grumman.</w:t>
      </w:r>
    </w:p>
    <w:p>
      <w:pPr>
        <w:pStyle w:val="ListBullet"/>
      </w:pPr>
      <w:r>
        <w:t>Jane Doe (CTO): Holds a PhD in Computer Science with a specialization in AI and machine learning; previously led the advanced algorithms team at a Silicon Valley startup specializing in computer vision.</w:t>
      </w:r>
    </w:p>
    <w:p>
      <w:r>
        <w:rPr>
          <w:b/>
        </w:rPr>
        <w:t>Competitive Landscape:</w:t>
      </w:r>
    </w:p>
    <w:p>
      <w:pPr>
        <w:pStyle w:val="ListBullet"/>
      </w:pPr>
      <w:r>
        <w:t>Raytheon Technologies: A major defense contractor with broad capabilities including sensor systems and AI. CTI differentiates itself by focusing on agile development and specialized AI applications within niche areas of defense.</w:t>
      </w:r>
    </w:p>
    <w:p>
      <w:pPr>
        <w:pStyle w:val="ListBullet"/>
      </w:pPr>
      <w:r>
        <w:t>Leidos: Provides a wide range of IT and engineering services to the government. CTI distinguishes itself through its proprietary AI algorithms and hardware integration expertise, offering a more complete end-to-end solution in its target areas.</w:t>
      </w:r>
    </w:p>
    <w:p>
      <w:r>
        <w:rPr>
          <w:b/>
        </w:rPr>
        <w:t>Sources:</w:t>
      </w:r>
    </w:p>
    <w:p>
      <w:pPr>
        <w:pStyle w:val="ListBullet"/>
      </w:pPr>
      <w:r>
        <w:t>[https://www.exampledefenseindustrynews.com/critical-technologies-air-force-contract-2022](This is a placeholder. A real news article URL would be here if one existed)</w:t>
      </w:r>
    </w:p>
    <w:p>
      <w:pPr>
        <w:pStyle w:val="ListBullet"/>
      </w:pPr>
      <w:r>
        <w:t>[https://www.examplelockheedmartinpartnerships.com/cti-collaboration-2023](This is a placeholder. A real partnership announcement URL would be here if one existed)</w:t>
      </w:r>
    </w:p>
    <w:p>
      <w:pPr>
        <w:pStyle w:val="ListBullet"/>
      </w:pPr>
      <w:r>
        <w:t>[https://www.example.sbir.gov/award/critical-technologies-ar-vr-training-2023](This is a placeholder. A real SBIR announcement URL would be here if one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