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DYNOVAS INC</w:t>
      </w:r>
    </w:p>
    <w:p>
      <w:pPr>
        <w:pStyle w:val="Heading2"/>
      </w:pPr>
      <w:r>
        <w:t>SBIR Award Details</w:t>
      </w:r>
    </w:p>
    <w:p>
      <w:r>
        <w:rPr>
          <w:b/>
        </w:rPr>
        <w:t xml:space="preserve">Award Title: </w:t>
      </w:r>
      <w:r>
        <w:t>N/A</w:t>
      </w:r>
    </w:p>
    <w:p>
      <w:r>
        <w:rPr>
          <w:b/>
        </w:rPr>
        <w:t xml:space="preserve">Amount: </w:t>
      </w:r>
      <w:r>
        <w:t>$146,471.00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Dynovas, Inc. is a technology company specializing in the development and application of advanced fluid dynamics and hypersonic technologies, primarily focused on providing solutions to the defense and aerospace industries. Their core mission appears to be revolutionizing access to space and enabling advanced hypersonic flight capabilities. Dynovas aims to solve the challenges associated with designing, testing, and validating complex aerodynamic systems, particularly those operating at extreme speeds and in harsh environments. Their unique value proposition lies in combining proprietary simulation software, ground testing facilities, and flight testing capabilities to offer comprehensive design and validation services for hypersonic vehicles and related technologies, promising faster development cycles and reduced risk.</w:t>
      </w:r>
    </w:p>
    <w:p>
      <w:r>
        <w:rPr>
          <w:b/>
        </w:rPr>
        <w:t>Technology Focus:</w:t>
      </w:r>
    </w:p>
    <w:p>
      <w:pPr>
        <w:pStyle w:val="ListBullet"/>
      </w:pPr>
      <w:r>
        <w:t>Proprietary Simulation Software:** Dynovas develops advanced computational fluid dynamics (CFD) software tailored for simulating hypersonic flows, including real-gas effects, turbulence modeling, and multi-physics interactions. Specific details on their algorithms or performance benchmarks are generally proprietary but are mentioned in the context of significantly improving accuracy and speed compared to conventional CFD methods.</w:t>
      </w:r>
    </w:p>
    <w:p>
      <w:pPr>
        <w:pStyle w:val="ListBullet"/>
      </w:pPr>
      <w:r>
        <w:t>Hypersonic Ground Testing Facilities:** Dynovas operates unique ground testing facilities capable of simulating hypersonic flight conditions. These facilities may include shock tunnels or arc jet facilities, allowing for experimental validation of their simulations and testing of materials and components under extreme thermal and aerodynamic loads. Details are scarce, but the focus appears to be on facilities capable of creating Mach 5+ conditions.</w:t>
      </w:r>
    </w:p>
    <w:p>
      <w:r>
        <w:rPr>
          <w:b/>
        </w:rPr>
        <w:t>Recent Developments &amp; Traction:</w:t>
      </w:r>
    </w:p>
    <w:p>
      <w:pPr>
        <w:pStyle w:val="ListBullet"/>
      </w:pPr>
      <w:r>
        <w:t>SBIR/STTR Awards:** Dynovas has received multiple Small Business Innovation Research (SBIR) and Small Business Technology Transfer (STTR) awards from various government agencies, including the Department of Defense (DoD) and NASA, to further develop their simulation software and testing capabilities. Specific award amounts and dates are not always publicly available, but these awards indicate government interest and validation of their technology.</w:t>
      </w:r>
    </w:p>
    <w:p>
      <w:pPr>
        <w:pStyle w:val="ListBullet"/>
      </w:pPr>
      <w:r>
        <w:t>Partnerships with Aerospace Companies:** Public statements suggest collaboration with major aerospace companies for design and testing services of hypersonic vehicle components. Specific names and details are generally confidential due to the sensitive nature of defense contracts.</w:t>
      </w:r>
    </w:p>
    <w:p>
      <w:pPr>
        <w:pStyle w:val="ListBullet"/>
      </w:pPr>
      <w:r>
        <w:t>Expansion of Testing Facilities:** Mentions in industry publications suggest an ongoing expansion of their ground testing facilities, signaling growth and increased capacity to meet the demands of their government and commercial clients.</w:t>
      </w:r>
    </w:p>
    <w:p>
      <w:r>
        <w:rPr>
          <w:b/>
        </w:rPr>
        <w:t>Leadership &amp; Team:</w:t>
      </w:r>
    </w:p>
    <w:p>
      <w:r>
        <w:t>Detailed information about the leadership team is limited in easily accessible sources. Often the information only includes the founders' names and a general background of PhD or experience in fluid dynamics or aerospace engineering.</w:t>
      </w:r>
    </w:p>
    <w:p>
      <w:r>
        <w:rPr>
          <w:b/>
        </w:rPr>
        <w:t>Competitive Landscape:</w:t>
      </w:r>
    </w:p>
    <w:p>
      <w:pPr>
        <w:pStyle w:val="ListBullet"/>
      </w:pPr>
      <w:r>
        <w:t>Ad Astra Rocket Company:** Competes in the area of advanced propulsion technologies, though their focus is primarily on plasma propulsion rather than hypersonic aerodynamics.</w:t>
      </w:r>
    </w:p>
    <w:p>
      <w:pPr>
        <w:pStyle w:val="ListBullet"/>
      </w:pPr>
      <w:r>
        <w:t>Conventional CFD Software Providers (e.g., Ansys, Siemens):** Dynovas differentiates itself from traditional CFD providers by focusing specifically on hypersonic applications and offering integrated testing and validation services alongside their simulation software. Their value proposition is in combining simulations with actual testing.</w:t>
      </w:r>
    </w:p>
    <w:p>
      <w:r>
        <w:rPr>
          <w:b/>
        </w:rPr>
        <w:t>Sources:</w:t>
      </w:r>
    </w:p>
    <w:p>
      <w:r>
        <w:t>1.  Various SBIR/STTR databases (e.g., SBIR.gov, potentially accessed through third-party search engines): Used to identify awards and project descriptions.</w:t>
      </w:r>
    </w:p>
    <w:p>
      <w:r>
        <w:t>2.  Industry news publications (e.g., Aviation Week, SpaceNews): Used to find mentions of Dynovas in articles about hypersonic technology development.</w:t>
      </w:r>
    </w:p>
    <w:p>
      <w:r>
        <w:t>3.  Government contracting websites (e.g., SAM.gov): Used to search for contracts awarded to Dynovas (results are often limited in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