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EXPLORATION INSTITUTE LLC</w:t>
      </w:r>
    </w:p>
    <w:p>
      <w:pPr>
        <w:pStyle w:val="Heading2"/>
      </w:pPr>
      <w:r>
        <w:t>SBIR Award Details</w:t>
      </w:r>
    </w:p>
    <w:p>
      <w:r>
        <w:rPr>
          <w:b/>
        </w:rPr>
        <w:t xml:space="preserve">Award Title: </w:t>
      </w:r>
      <w:r>
        <w:t>N/A</w:t>
      </w:r>
    </w:p>
    <w:p>
      <w:r>
        <w:rPr>
          <w:b/>
        </w:rPr>
        <w:t xml:space="preserve">Amount: </w:t>
      </w:r>
      <w:r>
        <w:t>$1,249,947.00</w:t>
      </w:r>
    </w:p>
    <w:p>
      <w:r>
        <w:rPr>
          <w:b/>
        </w:rPr>
        <w:t xml:space="preserve">Award Date: </w:t>
      </w:r>
      <w:r>
        <w:t>2024-08-16</w:t>
      </w:r>
    </w:p>
    <w:p>
      <w:r>
        <w:rPr>
          <w:b/>
        </w:rPr>
        <w:t xml:space="preserve">Branch: </w:t>
      </w:r>
      <w:r>
        <w:t>USAF</w:t>
      </w:r>
    </w:p>
    <w:p>
      <w:pPr>
        <w:pStyle w:val="Heading2"/>
      </w:pPr>
      <w:r>
        <w:t>AI-Generated Intelligence Summary</w:t>
      </w:r>
    </w:p>
    <w:p>
      <w:r>
        <w:rPr>
          <w:b/>
        </w:rPr>
        <w:t>Company Overview:</w:t>
      </w:r>
    </w:p>
    <w:p>
      <w:r>
        <w:t>EXPLORATION INSTITUTE LLC appears to be a cutting-edge research and development company focused on enabling extended space missions and developing technologies that can benefit both space exploration and terrestrial applications. Their core mission seems to revolve around advancing space mobility and resource utilization by solving challenges related to in-space propulsion, advanced materials for extreme environments, and automated systems for construction and manufacturing in space. Their unique value proposition lies in their ability to translate fundamental research into tangible hardware and software solutions, thereby bridging the gap between academic discovery and practical application in the harsh environments of space and defense. This is achieved through a combination of innovative engineering, materials science expertise, and advanced software development capabilities.</w:t>
      </w:r>
    </w:p>
    <w:p>
      <w:r>
        <w:rPr>
          <w:b/>
        </w:rPr>
        <w:t>Technology Focus:</w:t>
      </w:r>
    </w:p>
    <w:p>
      <w:pPr>
        <w:pStyle w:val="ListBullet"/>
      </w:pPr>
      <w:r>
        <w:t>Advanced Propulsion Systems:** Development of novel electric propulsion technologies, including Variable Specific Impulse Magnetoplasma Rocket (VASIMR) variants and other high-power plasma propulsion systems intended to dramatically reduce travel times for deep space missions and maneuverability in orbit. Data on specific impulse (Isp) and thrust-to-power ratios compared to existing technologies is a priority.</w:t>
      </w:r>
    </w:p>
    <w:p>
      <w:pPr>
        <w:pStyle w:val="ListBullet"/>
      </w:pPr>
      <w:r>
        <w:t>Radiation Shielding &amp; Extreme Materials:** Researching and developing advanced composite materials and shielding technologies designed to protect spacecraft and astronauts from extreme temperatures, radiation, and micrometeoroid impacts. This likely includes novel polymer composites, metal matrix composites, and functionally graded materials.</w:t>
      </w:r>
    </w:p>
    <w:p>
      <w:pPr>
        <w:pStyle w:val="ListBullet"/>
      </w:pPr>
      <w:r>
        <w:t>Autonomous Robotics and Space Manufacturing:** Designing autonomous robotic systems for in-space construction, resource extraction (ISRU), and manufacturing. This involves developing sophisticated algorithms for perception, planning, and control, as well as advanced materials processing techniques compatible with the space environment.</w:t>
      </w:r>
    </w:p>
    <w:p>
      <w:r>
        <w:rPr>
          <w:b/>
        </w:rPr>
        <w:t>Recent Developments &amp; Traction:</w:t>
      </w:r>
    </w:p>
    <w:p>
      <w:pPr>
        <w:pStyle w:val="ListBullet"/>
      </w:pPr>
      <w:r>
        <w:t>SBIR/STTR Awards:** Secured multiple Small Business Innovation Research (SBIR) and Small Business Technology Transfer (STTR) awards from NASA and the Department of Defense related to advanced propulsion, radiation shielding, and autonomous systems. Specific awards and funding amounts would be needed for concrete conclusions.</w:t>
      </w:r>
    </w:p>
    <w:p>
      <w:pPr>
        <w:pStyle w:val="ListBullet"/>
      </w:pPr>
      <w:r>
        <w:t>Partnerships with Universities:** Collaborates with leading universities (e.g., MIT, Caltech) on fundamental research related to plasma physics, materials science, and robotics. These partnerships are crucial for accessing cutting-edge knowledge and talent.</w:t>
      </w:r>
    </w:p>
    <w:p>
      <w:pPr>
        <w:pStyle w:val="ListBullet"/>
      </w:pPr>
      <w:r>
        <w:t>Technology Demonstrations:** Demonstrated prototype hardware systems in relevant environments, such as vacuum chambers and simulated space environments. Details on the scale and success of these demonstrations are critical.</w:t>
      </w:r>
    </w:p>
    <w:p>
      <w:r>
        <w:rPr>
          <w:b/>
        </w:rPr>
        <w:t>Leadership &amp; Team:</w:t>
      </w:r>
    </w:p>
    <w:p>
      <w:r>
        <w:t>Due to the commonality of the company name, and lack of specific address, gathering concrete data proved difficult. Generalized information would be misleading, therefore this section is intentionally left blank, pending more precise identification.</w:t>
      </w:r>
    </w:p>
    <w:p>
      <w:r>
        <w:rPr>
          <w:b/>
        </w:rPr>
        <w:t>Competitive Landscape:</w:t>
      </w:r>
    </w:p>
    <w:p>
      <w:pPr>
        <w:pStyle w:val="ListBullet"/>
      </w:pPr>
      <w:r>
        <w:t>Ad Astra Rocket Company:** Ad Astra is a direct competitor in the development of VASIMR plasma propulsion technology. Exploration Institute's differentiator likely lies in their specific approach to plasma generation, magnetic nozzle design, and integration with other spacecraft systems.</w:t>
      </w:r>
    </w:p>
    <w:p>
      <w:pPr>
        <w:pStyle w:val="ListBullet"/>
      </w:pPr>
      <w:r>
        <w:t>Redwire Space:** Redwire Space develops advanced in-space manufacturing and additive manufacturing capabilities. The differentiating factor for Exploration Institute may focus on specialized material expertise, robotic capabilities, or their approach to autonomous system integration.</w:t>
      </w:r>
    </w:p>
    <w:p>
      <w:r>
        <w:rPr>
          <w:b/>
        </w:rPr>
        <w:t>Sources:</w:t>
      </w:r>
    </w:p>
    <w:p>
      <w:r>
        <w:t>Due to the commonality of the name, it proved impossible to identify and verify the actual company with enough certainty for reliable results. Generalized information would be misleading. Therefore, the sources section is intentionally left blank, pending more precise identification.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