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FIRESTORM LABS, INC.</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Firestorm Labs, Inc. is a dual-use defense technology company specializing in the rapid development and deployment of energetic materials and autonomous systems for national security applications. Their core mission is to deliver advanced solutions that enhance lethality, survivability, and maneuverability for warfighters while accelerating timelines from research and development to fieldable prototypes. Firestorm Labs aims to solve critical challenges in the areas of munitions, propulsion, and counter-unmanned aerial systems (C-UAS) by leveraging additive manufacturing, advanced chemistry, and artificial intelligence. Their unique value proposition lies in their agile development approach, vertically integrated manufacturing capabilities, and focus on developing energetic materials and autonomous systems designed for rapid customization and deployment in dynamic operational environments.</w:t>
      </w:r>
    </w:p>
    <w:p>
      <w:r>
        <w:rPr>
          <w:b/>
        </w:rPr>
        <w:t>Technology Focus:</w:t>
      </w:r>
    </w:p>
    <w:p>
      <w:pPr>
        <w:pStyle w:val="ListBullet"/>
      </w:pPr>
      <w:r>
        <w:t>3D-Printed Energetic Materials:** Developing and manufacturing customized explosive compositions and geometries using additive manufacturing techniques, enabling tailored performance characteristics for specific mission requirements. This includes formulations for propulsion, demolition, and directed energy applications.</w:t>
      </w:r>
    </w:p>
    <w:p>
      <w:pPr>
        <w:pStyle w:val="ListBullet"/>
      </w:pPr>
      <w:r>
        <w:t>Autonomous Ammunition Systems:** Integrating AI-powered targeting and guidance systems into munitions and projectiles, creating autonomous or semi-autonomous capabilities for increased accuracy and reduced collateral damage. Specific areas include smart mortar rounds and autonomous C-UAS interceptors.</w:t>
      </w:r>
    </w:p>
    <w:p>
      <w:r>
        <w:rPr>
          <w:b/>
        </w:rPr>
        <w:t>Recent Developments &amp; Traction:</w:t>
      </w:r>
    </w:p>
    <w:p>
      <w:pPr>
        <w:pStyle w:val="ListBullet"/>
      </w:pPr>
      <w:r>
        <w:t>Strategic Funding (2023/2024):** Secured Series Seed funding to expand production capabilities and accelerate the development of novel energetic materials. Specific amounts and lead investors were not publicly disclosed. Public statements suggest involvement from several defense-focused VC firms.</w:t>
      </w:r>
    </w:p>
    <w:p>
      <w:pPr>
        <w:pStyle w:val="ListBullet"/>
      </w:pPr>
      <w:r>
        <w:t>Government Contracts:** Awarded multiple Small Business Innovation Research (SBIR) contracts and other government research grants from agencies including the Department of Defense (DoD) and related entities, focusing on advanced energetic material formulations and autonomous guidance systems for munitions. Contract details are often confidential, but publicly available information suggests significant traction with government clients.</w:t>
      </w:r>
    </w:p>
    <w:p>
      <w:pPr>
        <w:pStyle w:val="ListBullet"/>
      </w:pPr>
      <w:r>
        <w:t>Enhanced Production Capacity (2023):** Announced a significant expansion of their manufacturing facilities to support increased demand for their 3D-printed energetic materials.</w:t>
      </w:r>
    </w:p>
    <w:p>
      <w:r>
        <w:rPr>
          <w:b/>
        </w:rPr>
        <w:t>Leadership &amp; Team:</w:t>
      </w:r>
    </w:p>
    <w:p>
      <w:pPr>
        <w:pStyle w:val="ListBullet"/>
      </w:pPr>
      <w:r>
        <w:t>Information regarding specific individual names (CEO, CTO, President) is not readily available in the public domain for Firestorm Labs. Public statements and press releases often highlight the experience of their technical team, emphasizing prior experience in energetic materials research, advanced manufacturing, and defense technology development. Based on available data, it is assumed the team includes veterans from related fields.</w:t>
      </w:r>
    </w:p>
    <w:p>
      <w:r>
        <w:rPr>
          <w:b/>
        </w:rPr>
        <w:t>Competitive Landscape:</w:t>
      </w:r>
    </w:p>
    <w:p>
      <w:pPr>
        <w:pStyle w:val="ListBullet"/>
      </w:pPr>
      <w:r>
        <w:t>Aerojet Rocketdyne:** A major aerospace and defense contractor focused on propulsion systems. Firestorm Labs differentiates itself through its specialization in 3D-printed energetic materials and agility in developing customized solutions compared to Aerojet Rocketdyne's more established, large-scale operations.</w:t>
      </w:r>
    </w:p>
    <w:p>
      <w:pPr>
        <w:pStyle w:val="ListBullet"/>
      </w:pPr>
      <w:r>
        <w:t>Anduril Industries:** Focuses on defense technology, including autonomous systems and counter-UAS solutions. Firestorm Labs carves out a niche by specializing in the energetic material component development and manufacturing that enhances the effectiveness of such systems.</w:t>
      </w:r>
    </w:p>
    <w:p>
      <w:r>
        <w:rPr>
          <w:b/>
        </w:rPr>
        <w:t>Sources:</w:t>
      </w:r>
    </w:p>
    <w:p>
      <w:r>
        <w:t>1.  [https://www.defenseone.com/technology/2023/08/defense-business-brief-aug-14-2023/389615/](https://www.defenseone.com/technology/2023/08/defense-business-brief-aug-14-2023/389615/)</w:t>
      </w:r>
    </w:p>
    <w:p>
      <w:r>
        <w:t>2.  [https://www.cbinsights.com/company/firestorm-labs](https://www.cbinsights.com/company/firestorm-labs)</w:t>
      </w:r>
    </w:p>
    <w:p>
      <w:r>
        <w:t>3.  [https://www.crunchbase.com/organization/firestorm-labs](https://www.crunchbase.com/organization/firestorm-labs)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