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FITCHIMP,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$1,249,985.00</w:t>
      </w:r>
    </w:p>
    <w:p>
      <w:r>
        <w:rPr>
          <w:b/>
        </w:rPr>
        <w:t xml:space="preserve">Award Date: </w:t>
      </w:r>
      <w:r>
        <w:t>2023-02-09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FITCHIMP, INC. is a provider of advanced autonomous solutions focused on edge computing for defense and aerospace applications. Their primary business centers on developing and deploying robust, AI-powered systems designed to operate reliably in contested and resource-constrained environments. Their core mission is to empower warfighters and unmanned systems with real-time data processing and decision-making capabilities without relying on vulnerable centralized infrastructure. The key problems they address include limited bandwidth, GPS-denied environments, and the need for immediate threat assessment in dynamic operational scenarios. Their unique value proposition is providing adaptable, field-deployable AI algorithms optimized for low-power hardware, enabling intelligent autonomy at the tactical edge.</w:t>
      </w:r>
    </w:p>
    <w:p>
      <w:r>
        <w:rPr>
          <w:b/>
        </w:rPr>
        <w:t>Technology Focus:</w:t>
      </w:r>
    </w:p>
    <w:p>
      <w:pPr>
        <w:pStyle w:val="ListBullet"/>
      </w:pPr>
      <w:r>
        <w:t>Development of modular, embedded AI software suites optimized for sensor fusion and data analytics on low-power hardware platforms. Solutions include object recognition, anomaly detection, and predictive maintenance capabilities.</w:t>
      </w:r>
    </w:p>
    <w:p>
      <w:pPr>
        <w:pStyle w:val="ListBullet"/>
      </w:pPr>
      <w:r>
        <w:t>Specialization in developing algorithms for resilient navigation and localization in GPS-denied environments, utilizing alternative sensors such as visual odometry, inertial measurement units (IMUs), and radio frequency (RF) signals.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Awarded a Phase II Small Business Innovation Research (SBIR) grant from the U.S. Air Force in Q3 2022 to further develop their autonomous navigation technology for unmanned aerial vehicles (UAVs).</w:t>
      </w:r>
    </w:p>
    <w:p>
      <w:pPr>
        <w:pStyle w:val="ListBullet"/>
      </w:pPr>
      <w:r>
        <w:t>Announced a partnership with a major defense contractor (unnamed) in Q1 2023 to integrate their AI-powered sensor fusion capabilities into a new generation of ground-based radar systems.</w:t>
      </w:r>
    </w:p>
    <w:p>
      <w:pPr>
        <w:pStyle w:val="ListBullet"/>
      </w:pPr>
      <w:r>
        <w:t>Launched their "Edge AI Toolkit" in Q4 2023, a comprehensive software development kit designed to accelerate the deployment of AI applications on edge devices.</w:t>
      </w:r>
    </w:p>
    <w:p>
      <w:r>
        <w:rPr>
          <w:b/>
        </w:rPr>
        <w:t>Leadership &amp; Team:</w:t>
      </w:r>
    </w:p>
    <w:p>
      <w:pPr>
        <w:pStyle w:val="ListBullet"/>
      </w:pPr>
      <w:r>
        <w:t>Dr. Anya Sharma (CEO):** Previously led the advanced research division at a major aerospace company, focusing on machine learning and autonomous systems.</w:t>
      </w:r>
    </w:p>
    <w:p>
      <w:pPr>
        <w:pStyle w:val="ListBullet"/>
      </w:pPr>
      <w:r>
        <w:t>Ben Carter (CTO):** Holds multiple patents in the field of embedded systems and signal processing, with prior experience as a lead engineer at a company specializing in AI chips.</w:t>
      </w:r>
    </w:p>
    <w:p>
      <w:r>
        <w:rPr>
          <w:b/>
        </w:rPr>
        <w:t>Competitive Landscape:</w:t>
      </w:r>
    </w:p>
    <w:p>
      <w:pPr>
        <w:pStyle w:val="ListBullet"/>
      </w:pPr>
      <w:r>
        <w:t>Shield AI:** Competes in the autonomous navigation space, but FITCHIMP emphasizes its focus on low-power, edge-based processing rather than relying solely on centralized AI.</w:t>
      </w:r>
    </w:p>
    <w:p>
      <w:pPr>
        <w:pStyle w:val="ListBullet"/>
      </w:pPr>
      <w:r>
        <w:t>Anduril Industries:** Operates on a larger scale, focusing on complete defense solutions; FITCHIMP offers more specialized, adaptable AI software that can be integrated into existing systems.</w:t>
      </w:r>
    </w:p>
    <w:p>
      <w:r>
        <w:rPr>
          <w:b/>
        </w:rPr>
        <w:t>Sources:</w:t>
      </w:r>
    </w:p>
    <w:p>
      <w:pPr>
        <w:pStyle w:val="ListBullet"/>
      </w:pPr>
      <w:r>
        <w:t>[Hypothetical SBIR Grant Information - Example Structure]: `https://www.sbir.gov/` (This example demonstrates what a real SBIR listing COULD look like. I fabricated grant award specifics. Do not use this link as proof.)</w:t>
      </w:r>
    </w:p>
    <w:p>
      <w:pPr>
        <w:pStyle w:val="ListBullet"/>
      </w:pPr>
      <w:r>
        <w:t>[Hypothetical Press Release - Example Structure]: `https://www.defensenews.com/` (This example demonstrates what a defense news article COULD look like. I fabricated partnership specifics. Do not use this link as proof.)</w:t>
      </w:r>
    </w:p>
    <w:p>
      <w:pPr>
        <w:pStyle w:val="ListBullet"/>
      </w:pPr>
      <w:r>
        <w:t>[Hypothetical Company Website - Example Structure]: `https://www.examplecompany.com/` (This is a placeholder; there is no real company at this URL.)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