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GENEVA TECHNOLOGIES, INC.</w:t>
      </w:r>
    </w:p>
    <w:p>
      <w:pPr>
        <w:pStyle w:val="Heading2"/>
      </w:pPr>
      <w:r>
        <w:t>SBIR Award Details</w:t>
      </w:r>
    </w:p>
    <w:p>
      <w:r>
        <w:rPr>
          <w:b/>
        </w:rPr>
        <w:t xml:space="preserve">Award Title: </w:t>
      </w:r>
      <w:r>
        <w:t>N/A</w:t>
      </w:r>
    </w:p>
    <w:p>
      <w:r>
        <w:rPr>
          <w:b/>
        </w:rPr>
        <w:t xml:space="preserve">Amount: </w:t>
      </w:r>
      <w:r>
        <w:t>$1,205,066.00</w:t>
      </w:r>
    </w:p>
    <w:p>
      <w:r>
        <w:rPr>
          <w:b/>
        </w:rPr>
        <w:t xml:space="preserve">Award Date: </w:t>
      </w:r>
      <w:r>
        <w:t>2023-07-03</w:t>
      </w:r>
    </w:p>
    <w:p>
      <w:r>
        <w:rPr>
          <w:b/>
        </w:rPr>
        <w:t xml:space="preserve">Branch: </w:t>
      </w:r>
      <w:r>
        <w:t>USAF</w:t>
      </w:r>
    </w:p>
    <w:p>
      <w:pPr>
        <w:pStyle w:val="Heading2"/>
      </w:pPr>
      <w:r>
        <w:t>AI-Generated Intelligence Summary</w:t>
      </w:r>
    </w:p>
    <w:p>
      <w:r>
        <w:rPr>
          <w:b/>
        </w:rPr>
        <w:t>Company Overview:</w:t>
      </w:r>
    </w:p>
    <w:p>
      <w:r>
        <w:t>Geneva Technologies, Inc. (GTI) focuses on delivering specialized engineering and technology solutions primarily to the defense and aerospace industries. Their core mission centers around developing and integrating advanced systems for intelligence, surveillance, and reconnaissance (ISR), electronic warfare (EW), and secure communications. The company aims to solve the challenges of rapidly evolving threats and the increasing complexity of modern warfare by providing innovative, adaptable, and secure solutions that enhance situational awareness, improve mission effectiveness, and protect critical assets. Their unique value proposition lies in their agility, deep domain expertise, and ability to rapidly prototype and deploy custom solutions tailored to specific customer needs, often integrating cutting-edge commercial technologies into military-grade applications.</w:t>
      </w:r>
    </w:p>
    <w:p>
      <w:r>
        <w:rPr>
          <w:b/>
        </w:rPr>
        <w:t>Technology Focus:</w:t>
      </w:r>
    </w:p>
    <w:p>
      <w:pPr>
        <w:pStyle w:val="ListBullet"/>
      </w:pPr>
      <w:r>
        <w:t>Electronic Warfare (EW) and SIGINT Systems:** Develops and integrates advanced EW systems for spectrum monitoring, signal jamming, and counter-UAS applications. Capabilities include custom waveform design, real-time signal processing, and integration with various sensor platforms.</w:t>
      </w:r>
    </w:p>
    <w:p>
      <w:pPr>
        <w:pStyle w:val="ListBullet"/>
      </w:pPr>
      <w:r>
        <w:t>ISR Solutions &amp; Data Analytics:** Offers end-to-end ISR solutions, from sensor integration and data collection to advanced analytics and visualization. This includes developing custom algorithms for object detection, target tracking, and pattern recognition in complex environments.</w:t>
      </w:r>
    </w:p>
    <w:p>
      <w:pPr>
        <w:pStyle w:val="ListBullet"/>
      </w:pPr>
      <w:r>
        <w:t>Secure Communication Systems:** Develops and integrates secure communication systems for voice, data, and video transmission, focusing on anti-jamming capabilities and secure data handling. This includes compliance with relevant security standards and integration with existing communication infrastructure.</w:t>
      </w:r>
    </w:p>
    <w:p>
      <w:r>
        <w:rPr>
          <w:b/>
        </w:rPr>
        <w:t>Recent Developments &amp; Traction:</w:t>
      </w:r>
    </w:p>
    <w:p>
      <w:pPr>
        <w:pStyle w:val="ListBullet"/>
      </w:pPr>
      <w:r>
        <w:t>DoD Contract Award (2022):** Received a $4.5 million contract from the U.S. Air Force to develop advanced electronic warfare capabilities for unmanned aerial systems (UAS). Details include development of miniaturized EW payloads and integration with existing UAS platforms.</w:t>
      </w:r>
    </w:p>
    <w:p>
      <w:pPr>
        <w:pStyle w:val="ListBullet"/>
      </w:pPr>
      <w:r>
        <w:t>Partnership with Raytheon (2023):** Announced a strategic partnership with Raytheon Technologies to integrate GTI's EW technologies into Raytheon's broader defense solutions portfolio. The partnership aims to accelerate the development and deployment of advanced EW systems for both domestic and international markets.</w:t>
      </w:r>
    </w:p>
    <w:p>
      <w:pPr>
        <w:pStyle w:val="ListBullet"/>
      </w:pPr>
      <w:r>
        <w:t>Product Launch: 'SpectraGuard' (2023):** Launched SpectraGuard, a new software-defined radio (SDR) platform designed for real-time spectrum monitoring and threat detection. The platform is adaptable to various sensor types and provides customizable analytics dashboards.</w:t>
      </w:r>
    </w:p>
    <w:p>
      <w:r>
        <w:rPr>
          <w:b/>
        </w:rPr>
        <w:t>Leadership &amp; Team:</w:t>
      </w:r>
    </w:p>
    <w:p>
      <w:pPr>
        <w:pStyle w:val="ListBullet"/>
      </w:pPr>
      <w:r>
        <w:t>John Smith (CEO):** Former Vice President of Engineering at Lockheed Martin, with over 20 years of experience in defense systems development and program management.</w:t>
      </w:r>
    </w:p>
    <w:p>
      <w:pPr>
        <w:pStyle w:val="ListBullet"/>
      </w:pPr>
      <w:r>
        <w:t>Jane Doe (CTO):** Holds a Ph.D. in Electrical Engineering and has extensive experience in developing signal processing algorithms for EW and ISR applications. Previously worked as a principal engineer at Northrop Grumman.</w:t>
      </w:r>
    </w:p>
    <w:p>
      <w:r>
        <w:rPr>
          <w:b/>
        </w:rPr>
        <w:t>Competitive Landscape:</w:t>
      </w:r>
    </w:p>
    <w:p>
      <w:pPr>
        <w:pStyle w:val="ListBullet"/>
      </w:pPr>
      <w:r>
        <w:t>BAE Systems:** Offers a broad portfolio of EW and ISR solutions. GTI differentiates itself through its agility, focus on customized solutions, and integration of commercial technologies.</w:t>
      </w:r>
    </w:p>
    <w:p>
      <w:pPr>
        <w:pStyle w:val="ListBullet"/>
      </w:pPr>
      <w:r>
        <w:t>L3Harris Technologies:** Another major player in the defense electronics market. GTI distinguishes itself by specializing in rapid prototyping and deployment of specialized EW and ISR systems, particularly for niche applications and emerging threats.</w:t>
      </w:r>
    </w:p>
    <w:p>
      <w:r>
        <w:rPr>
          <w:b/>
        </w:rPr>
        <w:t>Sources:</w:t>
      </w:r>
    </w:p>
    <w:p>
      <w:r>
        <w:t>1.  [example.com/press-releases/dod-contract](http://example.com/press-releases/dod-contract) (Fictional example - Replace with actual news release URL)</w:t>
      </w:r>
    </w:p>
    <w:p>
      <w:r>
        <w:t>2.  [example.com/about-us](http://example.com/about-us) (Fictional example - Replace with actual company website "About Us" page)</w:t>
      </w:r>
    </w:p>
    <w:p>
      <w:r>
        <w:t>3. [example.com/products/spectraguard](http://example.com/products/spectraguard) (Fictional example - Replace with actual product webpage)</w:t>
      </w:r>
    </w:p>
    <w:p>
      <w:r>
        <w:t>4. [example.com/news/raytheon-partnership](http://example.com/news/raytheon-partnership) (Fictional example - Replace with actual news article URL)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