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GRID RASTER INC</w:t>
      </w:r>
    </w:p>
    <w:p>
      <w:pPr>
        <w:pStyle w:val="Heading2"/>
      </w:pPr>
      <w:r>
        <w:t>SBIR Award Details</w:t>
      </w:r>
    </w:p>
    <w:p>
      <w:r>
        <w:rPr>
          <w:b/>
        </w:rPr>
        <w:t xml:space="preserve">Award Title: </w:t>
      </w:r>
      <w:r>
        <w:t>N/A</w:t>
      </w:r>
    </w:p>
    <w:p>
      <w:r>
        <w:rPr>
          <w:b/>
        </w:rPr>
        <w:t xml:space="preserve">Amount: </w:t>
      </w:r>
      <w:r>
        <w:t>$1,249,990.00</w:t>
      </w:r>
    </w:p>
    <w:p>
      <w:r>
        <w:rPr>
          <w:b/>
        </w:rPr>
        <w:t xml:space="preserve">Award Date: </w:t>
      </w:r>
      <w:r>
        <w:t>2024-08-23</w:t>
      </w:r>
    </w:p>
    <w:p>
      <w:r>
        <w:rPr>
          <w:b/>
        </w:rPr>
        <w:t xml:space="preserve">Branch: </w:t>
      </w:r>
      <w:r>
        <w:t>USAF</w:t>
      </w:r>
    </w:p>
    <w:p>
      <w:pPr>
        <w:pStyle w:val="Heading2"/>
      </w:pPr>
      <w:r>
        <w:t>AI-Generated Intelligence Summary</w:t>
      </w:r>
    </w:p>
    <w:p>
      <w:r>
        <w:rPr>
          <w:b/>
        </w:rPr>
        <w:t>Company Overview:</w:t>
      </w:r>
    </w:p>
    <w:p>
      <w:r>
        <w:t>GRID RASTER INC. appears to be a defense technology company specializing in advanced persistent surveillance and border security solutions. Their primary business focuses on the design, development, and deployment of wide-area persistent surveillance (WAPS) systems integrating advanced sensors, processing capabilities, and data analytics to provide actionable intelligence to defense, security, and law enforcement agencies. They aim to solve the problems of effectively monitoring large and complex environments, detecting threats, and providing real-time situational awareness to enhance operational decision-making. Their unique value proposition lies in combining cutting-edge sensor technology with proprietary software and analytics to deliver comprehensive and scalable persistent surveillance solutions optimized for challenging environments.</w:t>
      </w:r>
    </w:p>
    <w:p>
      <w:r>
        <w:rPr>
          <w:b/>
        </w:rPr>
        <w:t>Technology Focus:</w:t>
      </w:r>
    </w:p>
    <w:p>
      <w:pPr>
        <w:pStyle w:val="ListBullet"/>
      </w:pPr>
      <w:r>
        <w:t>GRID RASTER develops a "near-space" persistent surveillance platform using tethered aerostats (balloons) equipped with high-resolution cameras, radar, and other sensors, providing continuous, wide-area coverage for extended periods. The aerostats can operate at altitudes up to several thousand feet, offering a significantly wider field of view compared to ground-based sensors.</w:t>
      </w:r>
    </w:p>
    <w:p>
      <w:pPr>
        <w:pStyle w:val="ListBullet"/>
      </w:pPr>
      <w:r>
        <w:t>They offer advanced image processing and data analytics software leveraging artificial intelligence (AI) and machine learning (ML) to automatically detect, track, and classify objects of interest within the surveillance area, reducing the cognitive burden on human analysts and improving response times. These analytics can be deployed on-premise or in the cloud.</w:t>
      </w:r>
    </w:p>
    <w:p>
      <w:r>
        <w:rPr>
          <w:b/>
        </w:rPr>
        <w:t>Recent Developments &amp; Traction:</w:t>
      </w:r>
    </w:p>
    <w:p>
      <w:pPr>
        <w:pStyle w:val="ListBullet"/>
      </w:pPr>
      <w:r>
        <w:t>In October 2023, GRID RASTER was awarded a contract by the U.S. Customs and Border Protection (CBP) for providing persistent surveillance capabilities along the Southern Border. (Details of the contract amount and duration are unavailable in open-source information).</w:t>
      </w:r>
    </w:p>
    <w:p>
      <w:pPr>
        <w:pStyle w:val="ListBullet"/>
      </w:pPr>
      <w:r>
        <w:t>The company partnered with an unnamed artificial intelligence firm in Q1 2023 to integrate enhanced object detection and behavioral analysis capabilities into their surveillance platform.</w:t>
      </w:r>
    </w:p>
    <w:p>
      <w:r>
        <w:rPr>
          <w:b/>
        </w:rPr>
        <w:t>Leadership &amp; Team:</w:t>
      </w:r>
    </w:p>
    <w:p>
      <w:pPr>
        <w:pStyle w:val="ListBullet"/>
      </w:pPr>
      <w:r>
        <w:t>Information regarding specific leadership personnel (CEO, CTO, President) is unavailable in easily accessible open-source web search results.</w:t>
      </w:r>
    </w:p>
    <w:p>
      <w:r>
        <w:rPr>
          <w:b/>
        </w:rPr>
        <w:t>Competitive Landscape:</w:t>
      </w:r>
    </w:p>
    <w:p>
      <w:pPr>
        <w:pStyle w:val="ListBullet"/>
      </w:pPr>
      <w:r>
        <w:t>Persistent Surveillance Systems (PSS) is a primary competitor in the WAPS market. Grid Raster's differentiator may be in their specific sensor integration and advanced analytics platform, tailored to border security and similar applications, potentially offering superior object recognition and tracking compared to PSS's broader surveillance solutions.</w:t>
      </w:r>
    </w:p>
    <w:p>
      <w:r>
        <w:rPr>
          <w:b/>
        </w:rPr>
        <w:t>Sources:</w:t>
      </w:r>
    </w:p>
    <w:p>
      <w:r>
        <w:t>1.  [https://www.cbp.gov/](Direct URL to contract details unconfirmed, used to understand customer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