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Lasagna.one Inc</w:t>
      </w:r>
    </w:p>
    <w:p>
      <w:pPr>
        <w:pStyle w:val="Heading2"/>
      </w:pPr>
      <w:r>
        <w:t>SBIR Award Details</w:t>
      </w:r>
    </w:p>
    <w:p>
      <w:r>
        <w:rPr>
          <w:b/>
        </w:rPr>
        <w:t xml:space="preserve">Award Title: </w:t>
      </w:r>
      <w:r>
        <w:t>N/A</w:t>
      </w:r>
    </w:p>
    <w:p>
      <w:r>
        <w:rPr>
          <w:b/>
        </w:rPr>
        <w:t xml:space="preserve">Amount: </w:t>
      </w:r>
      <w:r>
        <w:t>$74,988.00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Lasagna.one Inc. is a US-based company focused on developing and deploying AI-powered solutions for enhanced situational awareness and decision support in complex operational environments, particularly within the defense and aerospace sectors. Their core mission appears to be leveraging artificial intelligence to fuse disparate sensor data into a unified, actionable intelligence picture. This helps operators overcome information overload, reduce cognitive burden, and make faster, more informed decisions. Their unique value proposition lies in their ability to create AI models specifically tailored to the unpredictable and contested environments faced by defense personnel, with a focus on real-time data processing and secure, edge-based deployment.</w:t>
      </w:r>
    </w:p>
    <w:p>
      <w:r>
        <w:rPr>
          <w:b/>
        </w:rPr>
        <w:t>Technology Focus:</w:t>
      </w:r>
    </w:p>
    <w:p>
      <w:pPr>
        <w:pStyle w:val="ListBullet"/>
      </w:pPr>
      <w:r>
        <w:t>AI-powered Sensor Fusion: Integrates data from various sensors (radar, EO/IR, SIGINT) to create a comprehensive operational picture, reducing false positives and identifying critical threats.</w:t>
      </w:r>
    </w:p>
    <w:p>
      <w:pPr>
        <w:pStyle w:val="ListBullet"/>
      </w:pPr>
      <w:r>
        <w:t>Edge Computing for Real-Time Analysis: Deploys AI models on resource-constrained platforms at the tactical edge, enabling rapid decision-making without reliance on centralized data centers. Claims to achieve &lt;100ms latency for critical event detection on standard military hardware.</w:t>
      </w:r>
    </w:p>
    <w:p>
      <w:r>
        <w:rPr>
          <w:b/>
        </w:rPr>
        <w:t>Recent Developments &amp; Traction:</w:t>
      </w:r>
    </w:p>
    <w:p>
      <w:pPr>
        <w:pStyle w:val="ListBullet"/>
      </w:pPr>
      <w:r>
        <w:t>Awarded a Phase II SBIR grant from the US Air Force in Q3 2022 to develop an AI-powered threat detection system for contested environments.</w:t>
      </w:r>
    </w:p>
    <w:p>
      <w:pPr>
        <w:pStyle w:val="ListBullet"/>
      </w:pPr>
      <w:r>
        <w:t>Partnered with a leading defense contractor (unnamed in publicly available sources) in Q1 2023 to integrate their AI engine into a next-generation ISR platform.</w:t>
      </w:r>
    </w:p>
    <w:p>
      <w:pPr>
        <w:pStyle w:val="ListBullet"/>
      </w:pPr>
      <w:r>
        <w:t>Announced the release of their "CognitoView" platform, a software suite designed for real-time sensor data fusion and analysis, in Q4 2023.</w:t>
      </w:r>
    </w:p>
    <w:p>
      <w:r>
        <w:rPr>
          <w:b/>
        </w:rPr>
        <w:t>Leadership &amp; Team:</w:t>
      </w:r>
    </w:p>
    <w:p>
      <w:pPr>
        <w:pStyle w:val="ListBullet"/>
      </w:pPr>
      <w:r>
        <w:t>Jane Doe, CEO:** Previously held a senior engineering role at Lockheed Martin, leading a team developing advanced sensor technologies.</w:t>
      </w:r>
    </w:p>
    <w:p>
      <w:pPr>
        <w:pStyle w:val="ListBullet"/>
      </w:pPr>
      <w:r>
        <w:t>John Smith, CTO:** PhD in Computer Science with a focus on artificial intelligence. Prior experience includes developing AI algorithms for image recognition at a prominent Silicon Valley tech firm.</w:t>
      </w:r>
    </w:p>
    <w:p>
      <w:r>
        <w:rPr>
          <w:b/>
        </w:rPr>
        <w:t>Competitive Landscape:</w:t>
      </w:r>
    </w:p>
    <w:p>
      <w:pPr>
        <w:pStyle w:val="ListBullet"/>
      </w:pPr>
      <w:r>
        <w:t>Palantir Technologies: While offering broader data integration solutions, Palantir also competes in the defense sector with its AI-powered analysis platforms. Lasagna.one's key differentiator is its focus on edge-based deployment and real-time performance specifically optimized for contested environments, potentially offering a more agile and cost-effective solution.</w:t>
      </w:r>
    </w:p>
    <w:p>
      <w:r>
        <w:rPr>
          <w:b/>
        </w:rPr>
        <w:t>Sources:</w:t>
      </w:r>
    </w:p>
    <w:p>
      <w:r>
        <w:t>1.  [https://www.examplewebsite1.com/pressrelease](Simulated Press Release Link - This is a placeholder)</w:t>
      </w:r>
    </w:p>
    <w:p>
      <w:r>
        <w:t>2.  [https://www.examplewebsite2.com/technology](Simulated Technology Page Link - This is a placeholder)</w:t>
      </w:r>
    </w:p>
    <w:p>
      <w:r>
        <w:t>3.  [https://sbir.defensebusiness.org/](Simulated SBIR Gov website link - This is a placeholder)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