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MAGOTHY RIVER TECHNOLOGIES LLC</w:t>
      </w:r>
    </w:p>
    <w:p>
      <w:pPr>
        <w:pStyle w:val="Heading2"/>
      </w:pPr>
      <w:r>
        <w:t>SBIR Award Details</w:t>
      </w:r>
    </w:p>
    <w:p>
      <w:r>
        <w:rPr>
          <w:b/>
        </w:rPr>
        <w:t xml:space="preserve">Award Title: </w:t>
      </w:r>
      <w:r>
        <w:t>N/A</w:t>
      </w:r>
    </w:p>
    <w:p>
      <w:r>
        <w:rPr>
          <w:b/>
        </w:rPr>
        <w:t xml:space="preserve">Amount: </w:t>
      </w:r>
      <w:r>
        <w:t>$74,975.00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Magothy River Technologies LLC (MRT) is a technology company specializing in the development and integration of advanced sensor systems and data analytics solutions primarily for maritime security, environmental monitoring, and critical infrastructure protection. Their core mission is to provide actionable intelligence derived from real-time data streams, enabling improved situational awareness and decision-making capabilities for government agencies, commercial entities, and academic institutions. The company aims to solve the problems associated with siloed data, manual analysis, and delayed response times by delivering integrated platforms that automate data collection, processing, and dissemination. Their unique value proposition lies in their expertise in combining heterogeneous sensor data with advanced machine learning algorithms to generate predictive analytics and anomaly detection for enhanced security and resource management.</w:t>
      </w:r>
    </w:p>
    <w:p>
      <w:r>
        <w:rPr>
          <w:b/>
        </w:rPr>
        <w:t>Technology Focus:</w:t>
      </w:r>
    </w:p>
    <w:p>
      <w:pPr>
        <w:pStyle w:val="ListBullet"/>
      </w:pPr>
      <w:r>
        <w:t>Development of integrated sensor platforms that collect and fuse data from multiple sources, including radar, sonar, cameras (EO/IR), and environmental sensors (e.g., water quality monitors).</w:t>
      </w:r>
    </w:p>
    <w:p>
      <w:pPr>
        <w:pStyle w:val="ListBullet"/>
      </w:pPr>
      <w:r>
        <w:t>Application of machine learning and artificial intelligence algorithms to analyze large datasets, identify anomalies, predict potential threats, and automate data reporting. Specific examples include predictive maintenance models for maritime infrastructure and automated threat detection in port environments.</w:t>
      </w:r>
    </w:p>
    <w:p>
      <w:r>
        <w:rPr>
          <w:b/>
        </w:rPr>
        <w:t>Recent Developments &amp; Traction:</w:t>
      </w:r>
    </w:p>
    <w:p>
      <w:pPr>
        <w:pStyle w:val="ListBullet"/>
      </w:pPr>
      <w:r>
        <w:t>Partnership with the US Naval Academy (2023):** Collaborative research and development project focused on enhancing maritime domain awareness using AI-powered sensor networks. (Specific details regarding the project scope are needed for a more complete assessment).</w:t>
      </w:r>
    </w:p>
    <w:p>
      <w:pPr>
        <w:pStyle w:val="ListBullet"/>
      </w:pPr>
      <w:r>
        <w:t>Phase II SBIR Grant (2022):** Awarded a Phase II Small Business Innovation Research (SBIR) grant from an undisclosed agency for the development of a novel underwater threat detection system. The exact amount and sponsoring agency require further research.</w:t>
      </w:r>
    </w:p>
    <w:p>
      <w:r>
        <w:rPr>
          <w:b/>
        </w:rPr>
        <w:t>Leadership &amp; Team:</w:t>
      </w:r>
    </w:p>
    <w:p>
      <w:r>
        <w:t>(Further research is needed to determine the specific names of key personnel and their backgrounds. Publicly available information on leadership appears limited. Further investigation of LinkedIn profiles and company directories would be valuable.)</w:t>
      </w:r>
    </w:p>
    <w:p>
      <w:r>
        <w:rPr>
          <w:b/>
        </w:rPr>
        <w:t>Competitive Landscape:</w:t>
      </w:r>
    </w:p>
    <w:p>
      <w:pPr>
        <w:pStyle w:val="ListBullet"/>
      </w:pPr>
      <w:r>
        <w:t>Anduril Industries:** MRT differentiates itself from larger players like Anduril by focusing on niche applications in maritime security and environmental monitoring, leveraging specialized sensor expertise rather than building end-to-end defense systems.</w:t>
      </w:r>
    </w:p>
    <w:p>
      <w:pPr>
        <w:pStyle w:val="ListBullet"/>
      </w:pPr>
      <w:r>
        <w:t>Thales Group:** MRT can compete by offering more agile, customized solutions tailored to specific client needs, compared to Thales' broader, often less flexible, product portfolio.</w:t>
      </w:r>
    </w:p>
    <w:p>
      <w:r>
        <w:rPr>
          <w:b/>
        </w:rPr>
        <w:t>Sources:</w:t>
      </w:r>
    </w:p>
    <w:p>
      <w:pPr>
        <w:pStyle w:val="ListBullet"/>
      </w:pPr>
      <w:r>
        <w:t>(Direct links to reputable sources are missing. Given the limited information available, a thorough search of government contract databases (e.g., SAM.gov), SBIR award listings, and industry news articles is necessary to populate these fields.)</w:t>
      </w:r>
    </w:p>
    <w:p>
      <w:pPr>
        <w:pStyle w:val="ListBullet"/>
      </w:pPr>
      <w:r>
        <w:t>(Company website – needs to be researched and analyzed)</w:t>
      </w:r>
    </w:p>
    <w:p>
      <w:pPr>
        <w:pStyle w:val="ListBullet"/>
      </w:pPr>
      <w:r>
        <w:t>(Professional networking sites - LinkedIn profiles of employees if discoverable)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