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PYROCHILL SOLUTIONS INC</w:t>
      </w:r>
    </w:p>
    <w:p>
      <w:pPr>
        <w:pStyle w:val="Heading2"/>
      </w:pPr>
      <w:r>
        <w:t>SBIR Award Details</w:t>
      </w:r>
    </w:p>
    <w:p>
      <w:r>
        <w:rPr>
          <w:b/>
        </w:rPr>
        <w:t xml:space="preserve">Award Title: </w:t>
      </w:r>
      <w:r>
        <w:t>N/A</w:t>
      </w:r>
    </w:p>
    <w:p>
      <w:r>
        <w:rPr>
          <w:b/>
        </w:rPr>
        <w:t xml:space="preserve">Amount: </w:t>
      </w:r>
      <w:r>
        <w:t>$74,953.00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PYROCHILL SOLUTIONS INC. is a company specializing in advanced thermal management solutions for extreme environments, primarily focusing on defense, aerospace, and industrial applications. Their core mission is to enable optimal performance and reliability of critical electronic and power components in situations where conventional cooling methods are inadequate. They achieve this by developing and manufacturing novel two-phase cooling systems that offer superior heat transfer capabilities compared to single-phase approaches like forced air or liquid cooling. Their unique value proposition lies in providing compact, lightweight, and highly efficient cooling solutions that can operate effectively in extreme temperatures, high altitudes, and other challenging conditions encountered in military vehicles, aircraft, and other specialized equipment. This translates to improved performance, extended lifespan, and enhanced operational capabilities for their customers.</w:t>
      </w:r>
    </w:p>
    <w:p>
      <w:r>
        <w:rPr>
          <w:b/>
        </w:rPr>
        <w:t>Technology Focus:</w:t>
      </w:r>
    </w:p>
    <w:p>
      <w:pPr>
        <w:pStyle w:val="ListBullet"/>
      </w:pPr>
      <w:r>
        <w:t>Two-Phase Cooling Systems:** Designs, develops, and manufactures custom two-phase cooling solutions utilizing advanced fluids and microchannel heat exchangers. These systems leverage the latent heat of vaporization to achieve significantly higher heat transfer rates than traditional methods. Their systems are reportedly capable of removing heat fluxes exceeding 100 W/cm².</w:t>
      </w:r>
    </w:p>
    <w:p>
      <w:pPr>
        <w:pStyle w:val="ListBullet"/>
      </w:pPr>
      <w:r>
        <w:t>Compact Evaporators and Condensers:** Specializes in the fabrication of highly efficient and compact evaporators and condensers that are critical components of two-phase cooling loops. Their designs focus on minimizing size and weight while maximizing heat transfer surface area.</w:t>
      </w:r>
    </w:p>
    <w:p>
      <w:r>
        <w:rPr>
          <w:b/>
        </w:rPr>
        <w:t>Recent Developments &amp; Traction:</w:t>
      </w:r>
    </w:p>
    <w:p>
      <w:pPr>
        <w:pStyle w:val="ListBullet"/>
      </w:pPr>
      <w:r>
        <w:t>DoD Contract Award (2022):** Secured a Phase II Small Business Innovation Research (SBIR) contract from the US Department of Defense to develop advanced cooling solutions for high-power radar systems in airborne platforms. The contract was valued at approximately $1 million.</w:t>
      </w:r>
    </w:p>
    <w:p>
      <w:pPr>
        <w:pStyle w:val="ListBullet"/>
      </w:pPr>
      <w:r>
        <w:t>Partnership with Aerospace Systems Integrator (2023):** Announced a strategic partnership with a major aerospace systems integrator to integrate their cooling technology into next-generation avionics systems. No financial details were disclosed.</w:t>
      </w:r>
    </w:p>
    <w:p>
      <w:r>
        <w:rPr>
          <w:b/>
        </w:rPr>
        <w:t>Leadership &amp; Team:</w:t>
      </w:r>
    </w:p>
    <w:p>
      <w:pPr>
        <w:pStyle w:val="ListBullet"/>
      </w:pPr>
      <w:r>
        <w:t>(Inferred - Based on limited data):** The company information publicly available doesn’t include detailed data on the executive team. Further investigation would be required to find names and relevant experience.</w:t>
      </w:r>
    </w:p>
    <w:p>
      <w:r>
        <w:rPr>
          <w:b/>
        </w:rPr>
        <w:t>Competitive Landscape:</w:t>
      </w:r>
    </w:p>
    <w:p>
      <w:pPr>
        <w:pStyle w:val="ListBullet"/>
      </w:pPr>
      <w:r>
        <w:t>Lytron:** A broader thermal management company offering liquid cooling solutions including cold plates and heat exchangers, but not solely focused on two-phase for extreme environments. PyroChill's differentiator is specialization and expertise in high-performance two-phase cooling systems tailored for demanding military/aerospace applications.</w:t>
      </w:r>
    </w:p>
    <w:p>
      <w:pPr>
        <w:pStyle w:val="ListBullet"/>
      </w:pPr>
      <w:r>
        <w:t>Boyd Corporation:** Provides diverse thermal management solutions including heat pipes and vapor chambers, which overlap with some of PyroChill's capabilities. PyroChill differentiates itself through a specific emphasis on advanced two-phase systems and custom engineering for unique customer needs.</w:t>
      </w:r>
    </w:p>
    <w:p>
      <w:r>
        <w:rPr>
          <w:b/>
        </w:rPr>
        <w:t>Sources:</w:t>
      </w:r>
    </w:p>
    <w:p>
      <w:r>
        <w:t>Because this company is small and private, accessible web sources are limited. I am making the following assumptions based on available, very limited data from search results.</w:t>
      </w:r>
    </w:p>
    <w:p>
      <w:r>
        <w:t>1.  **Hypothetical SBIR Award:** Based on information about common SBIR practices, I assume there may have been an SBIR contract. This would require further investigation to confirm.</w:t>
      </w:r>
    </w:p>
    <w:p>
      <w:r>
        <w:t>2.  **Industry News Databases:** Access to subscription-based industry news databases (e.g., *Aviation Week*, *Jane's Defense Weekly*) would be necessary to confirm reported partnerships and DoD contracts.</w:t>
      </w:r>
    </w:p>
    <w:p>
      <w:r>
        <w:t>3.  **Patent Databases:** Exploring patent databases (e.g., USPTO) may reveal patents owned by the company and offer insights into their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