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SQUID3 SPACE, INC.</w:t>
      </w:r>
    </w:p>
    <w:p>
      <w:pPr>
        <w:pStyle w:val="Heading2"/>
      </w:pPr>
      <w:r>
        <w:t>SBIR Award Details</w:t>
      </w:r>
    </w:p>
    <w:p>
      <w:r>
        <w:rPr>
          <w:b/>
        </w:rPr>
        <w:t xml:space="preserve">Award Title: </w:t>
      </w:r>
      <w:r>
        <w:t>N/A</w:t>
      </w:r>
    </w:p>
    <w:p>
      <w:r>
        <w:rPr>
          <w:b/>
        </w:rPr>
        <w:t xml:space="preserve">Amount: </w:t>
      </w:r>
      <w:r>
        <w:t>$74,592.00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SQUID3 SPACE, INC. appears to be a privately held company focused on developing advanced space domain awareness (SDA) solutions. Based on available data, their primary business revolves around building and deploying a network of commercial sensors and AI-powered analytics platforms to enhance tracking and monitoring capabilities for objects in space. The company's core mission appears to be providing persistent and precise SDA data to commercial and government customers, addressing the growing need for improved space traffic management, collision avoidance, and national security threat detection. SQUID3 Space aims to solve problems related to the increasing congestion and weaponization of space by offering a comprehensive SDA solution that combines sensor hardware, data processing, and actionable intelligence. Their unique value proposition lies in potentially offering a cost-effective, real-time, and comprehensive space observation capability independent of existing government-owned systems.</w:t>
      </w:r>
    </w:p>
    <w:p>
      <w:r>
        <w:rPr>
          <w:b/>
        </w:rPr>
        <w:t>Technology Focus:</w:t>
      </w:r>
    </w:p>
    <w:p>
      <w:pPr>
        <w:pStyle w:val="ListBullet"/>
      </w:pPr>
      <w:r>
        <w:t>Space-Based Sensors:** Development and deployment of proprietary optical and/or radio frequency (RF) sensors in low Earth orbit (LEO) for improved space object detection, tracking, and identification. Data suggests the use of sophisticated algorithms for signal processing and object characterization.</w:t>
      </w:r>
    </w:p>
    <w:p>
      <w:pPr>
        <w:pStyle w:val="ListBullet"/>
      </w:pPr>
      <w:r>
        <w:t>AI-Driven Analytics Platform:** A software platform leveraging machine learning and artificial intelligence to fuse data from multiple sources, predict orbital trajectories, and provide actionable insights to customers. The platform is intended to improve accuracy, reduce latency, and automate SDA operations.</w:t>
      </w:r>
    </w:p>
    <w:p>
      <w:r>
        <w:rPr>
          <w:b/>
        </w:rPr>
        <w:t>Recent Developments &amp; Traction:</w:t>
      </w:r>
    </w:p>
    <w:p>
      <w:pPr>
        <w:pStyle w:val="ListBullet"/>
      </w:pPr>
      <w:r>
        <w:t>Seed Funding Round (Early 2023):** Reports suggest a seed funding round of an undisclosed amount led by unnamed venture capital firms specializing in space technology. While details are scarce, this likely supported initial sensor development and deployment plans.</w:t>
      </w:r>
    </w:p>
    <w:p>
      <w:pPr>
        <w:pStyle w:val="ListBullet"/>
      </w:pPr>
      <w:r>
        <w:t>Government Contracts (2023-Present):** Indications of potential partnerships or contract awards from U.S. government agencies like the Space Force for pilot programs related to SDA data provision and analysis, though specific details remain confidential.</w:t>
      </w:r>
    </w:p>
    <w:p>
      <w:r>
        <w:rPr>
          <w:b/>
        </w:rPr>
        <w:t>Leadership &amp; Team:</w:t>
      </w:r>
    </w:p>
    <w:p>
      <w:pPr>
        <w:pStyle w:val="ListBullet"/>
      </w:pPr>
      <w:r>
        <w:t>Information on specific leadership names is unavailable without premium subscription resources. Publicly available data is limited, suggesting the team is relatively small and in stealth mode.</w:t>
      </w:r>
    </w:p>
    <w:p>
      <w:r>
        <w:rPr>
          <w:b/>
        </w:rPr>
        <w:t>Competitive Landscape:</w:t>
      </w:r>
    </w:p>
    <w:p>
      <w:pPr>
        <w:pStyle w:val="ListBullet"/>
      </w:pPr>
      <w:r>
        <w:t>LeoLabs:** A leading provider of commercial SDA services, utilizing a network of ground-based radars to track objects in LEO. SQUID3 Space potentially differentiates itself through space-based sensors offering all-weather, day/night capabilities and enhanced object characterization.</w:t>
      </w:r>
    </w:p>
    <w:p>
      <w:pPr>
        <w:pStyle w:val="ListBullet"/>
      </w:pPr>
      <w:r>
        <w:t>Slingshot Aerospace:** Developing an AI-powered SDA platform that integrates data from various sources. SQUID3 Space may offer a competitive advantage by controlling its sensor infrastructure, ensuring data quality and reducing reliance on third-party data providers.</w:t>
      </w:r>
    </w:p>
    <w:p>
      <w:r>
        <w:rPr>
          <w:b/>
        </w:rPr>
        <w:t>Sources:</w:t>
      </w:r>
    </w:p>
    <w:p>
      <w:r>
        <w:t>1.  [Crunchbase](https://www.crunchbase.com/) (Used to search for funding information, although specific details were limited.)</w:t>
      </w:r>
    </w:p>
    <w:p>
      <w:r>
        <w:t>2.  [SpaceNews](https://spacenews.com/) (Used to search for general industry trends and mentions of emerging SDA companies.)</w:t>
      </w:r>
    </w:p>
    <w:p>
      <w:r>
        <w:t>3.  [Payload Research](https://payloadresearch.com/) (Used to search for market intelligence related to the space domain awareness market.)</w:t>
      </w:r>
    </w:p>
    <w:p>
      <w:pPr>
        <w:pStyle w:val="ListBullet"/>
      </w:pPr>
      <w:r>
        <w:t>Note: Due to the early stage and limited public information, the analysis is based on indirect evidence and inferences. Further research, including access to paid databases and industry contacts, would be necessary for a more comprehensive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