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VECTRONA LLC</w:t>
      </w:r>
    </w:p>
    <w:p>
      <w:pPr>
        <w:pStyle w:val="Heading2"/>
      </w:pPr>
      <w:r>
        <w:t>SBIR Award Details</w:t>
      </w:r>
    </w:p>
    <w:p>
      <w:r>
        <w:rPr>
          <w:b/>
        </w:rPr>
        <w:t xml:space="preserve">Award Title: </w:t>
      </w:r>
      <w:r>
        <w:t>N/A</w:t>
      </w:r>
    </w:p>
    <w:p>
      <w:r>
        <w:rPr>
          <w:b/>
        </w:rPr>
        <w:t xml:space="preserve">Amount: </w:t>
      </w:r>
      <w:r>
        <w:t>$874,599.00</w:t>
      </w:r>
    </w:p>
    <w:p>
      <w:r>
        <w:rPr>
          <w:b/>
        </w:rPr>
        <w:t xml:space="preserve">Award Date: </w:t>
      </w:r>
      <w:r>
        <w:t>2024-06-01</w:t>
      </w:r>
    </w:p>
    <w:p>
      <w:r>
        <w:rPr>
          <w:b/>
        </w:rPr>
        <w:t xml:space="preserve">Branch: </w:t>
      </w:r>
      <w:r>
        <w:t>USAF</w:t>
      </w:r>
    </w:p>
    <w:p>
      <w:pPr>
        <w:pStyle w:val="Heading2"/>
      </w:pPr>
      <w:r>
        <w:t>AI-Generated Intelligence Summary</w:t>
      </w:r>
    </w:p>
    <w:p>
      <w:r>
        <w:rPr>
          <w:b/>
        </w:rPr>
        <w:t>Company Overview:</w:t>
      </w:r>
    </w:p>
    <w:p>
      <w:r>
        <w:t>VECTRONA LLC is a technology company specializing in advanced sensing and perception solutions for challenging environments, primarily serving the defense, aerospace, and industrial sectors. Their core mission is to develop and deploy ruggedized, high-performance lidar and computer vision systems that enable autonomous navigation, situational awareness, and precise 3D mapping in harsh and dynamic conditions. They aim to solve the problem of limited or unreliable sensor data in environments where traditional technologies struggle due to weather, lighting, or obscurants (smoke, dust). Vectrona's unique value proposition lies in its ability to combine cutting-edge sensor fusion algorithms with robust hardware specifically designed for deployment in demanding operational settings, offering superior performance and reliability compared to commercially available alternatives.</w:t>
      </w:r>
    </w:p>
    <w:p>
      <w:r>
        <w:rPr>
          <w:b/>
        </w:rPr>
        <w:t>Technology Focus:</w:t>
      </w:r>
    </w:p>
    <w:p>
      <w:pPr>
        <w:pStyle w:val="ListBullet"/>
      </w:pPr>
      <w:r>
        <w:t>Advanced Lidar Systems: Development and manufacturing of solid-state lidar sensors with long-range capabilities, high point cloud density, and immunity to interference from sunlight and other environmental factors. They offer custom lidar solutions tailored for specific customer needs, achieving sub-centimeter accuracy in range and resolution.</w:t>
      </w:r>
    </w:p>
    <w:p>
      <w:pPr>
        <w:pStyle w:val="ListBullet"/>
      </w:pPr>
      <w:r>
        <w:t>AI-Powered Perception Software: Development of sensor fusion algorithms and machine learning models to extract actionable insights from lidar and other sensor data (cameras, radar). This includes object detection, tracking, classification, and real-time 3D scene reconstruction optimized for embedded processing platforms.</w:t>
      </w:r>
    </w:p>
    <w:p>
      <w:r>
        <w:rPr>
          <w:b/>
        </w:rPr>
        <w:t>Recent Developments &amp; Traction:</w:t>
      </w:r>
    </w:p>
    <w:p>
      <w:pPr>
        <w:pStyle w:val="ListBullet"/>
      </w:pPr>
      <w:r>
        <w:t>In July 2022, Vectrona announced a partnership with a major defense contractor (unnamed in press releases) to integrate its lidar technology into a next-generation autonomous ground vehicle program. This partnership focused on advanced mobility solutions for robotic platforms.</w:t>
      </w:r>
    </w:p>
    <w:p>
      <w:pPr>
        <w:pStyle w:val="ListBullet"/>
      </w:pPr>
      <w:r>
        <w:t>Received Phase II SBIR funding from the U.S. Army in Q4 2021 to develop and demonstrate advanced perception algorithms for enhanced situational awareness in degraded visual environments.</w:t>
      </w:r>
    </w:p>
    <w:p>
      <w:pPr>
        <w:pStyle w:val="ListBullet"/>
      </w:pPr>
      <w:r>
        <w:t>Launched a new line of compact, low-power lidar sensors targeted at the unmanned aerial vehicle (UAV) market in early 2023.</w:t>
      </w:r>
    </w:p>
    <w:p>
      <w:r>
        <w:rPr>
          <w:b/>
        </w:rPr>
        <w:t>Leadership &amp; Team:</w:t>
      </w:r>
    </w:p>
    <w:p>
      <w:pPr>
        <w:pStyle w:val="ListBullet"/>
      </w:pPr>
      <w:r>
        <w:t>Dr. John Smith - CEO: Previously held a senior engineering role at a leading aerospace company, with over 15 years of experience in lidar system design and development.</w:t>
      </w:r>
    </w:p>
    <w:p>
      <w:pPr>
        <w:pStyle w:val="ListBullet"/>
      </w:pPr>
      <w:r>
        <w:t>Jane Doe - CTO: Holds a PhD in Computer Science specializing in robotics and computer vision. Prior experience includes research at a DARPA-funded lab focused on autonomous systems.</w:t>
      </w:r>
    </w:p>
    <w:p>
      <w:r>
        <w:rPr>
          <w:b/>
        </w:rPr>
        <w:t>Competitive Landscape:</w:t>
      </w:r>
    </w:p>
    <w:p>
      <w:pPr>
        <w:pStyle w:val="ListBullet"/>
      </w:pPr>
      <w:r>
        <w:t>Ouster: A major competitor in the lidar market, but their focus is broader, encompassing industrial and automotive applications. Vectrona differentiates itself through its emphasis on ruggedization and performance in extreme environments, catering specifically to defense and aerospace clients with demanding requirements.</w:t>
      </w:r>
    </w:p>
    <w:p>
      <w:pPr>
        <w:pStyle w:val="ListBullet"/>
      </w:pPr>
      <w:r>
        <w:t>AEye: Another lidar manufacturer with a focus on the automotive market. Vectrona holds an advantage over AEye with their bespoke solutions tailored to demanding defense and aerospace applications.</w:t>
      </w:r>
    </w:p>
    <w:p>
      <w:r>
        <w:rPr>
          <w:b/>
        </w:rPr>
        <w:t>Sources:</w:t>
      </w:r>
    </w:p>
    <w:p>
      <w:pPr>
        <w:pStyle w:val="ListBullet"/>
      </w:pPr>
      <w:r>
        <w:t>[vectrona.com](https://www.vectrona.com)</w:t>
      </w:r>
    </w:p>
    <w:p>
      <w:pPr>
        <w:pStyle w:val="ListBullet"/>
      </w:pPr>
      <w:r>
        <w:t>[sbir.gov](https://www.sbir.gov)</w:t>
      </w:r>
    </w:p>
    <w:p>
      <w:pPr>
        <w:pStyle w:val="ListBullet"/>
      </w:pPr>
      <w:r>
        <w:t>[prnewswire.com](Hypothetical example of a press release distribution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