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173A5E"/>
          </w:tcPr>
          <w:p>
            <w:pPr>
              <w:spacing w:before="800" w:after="200"/>
              <w:jc w:val="left"/>
            </w:pPr>
            <w:r/>
            <w:r>
              <w:rPr>
                <w:b/>
                <w:color w:val="FFFFFF"/>
                <w:sz w:val="36"/>
              </w:rPr>
              <w:t>CULVERT</w:t>
            </w:r>
          </w:p>
          <w:p>
            <w:pPr>
              <w:spacing w:after="160"/>
            </w:pPr>
            <w:r>
              <w:rPr>
                <w:b/>
                <w:color w:val="FFFFFF"/>
                <w:sz w:val="68"/>
              </w:rPr>
              <w:t>MCP Agent Security Gateway</w:t>
            </w:r>
          </w:p>
          <w:p>
            <w:r>
              <w:rPr>
                <w:color w:val="DDEBF8"/>
                <w:sz w:val="32"/>
              </w:rPr>
              <w:t>Enterprise Product, Security and Delivery Blueprint</w:t>
            </w:r>
          </w:p>
          <w:p>
            <w:pPr>
              <w:spacing w:before="400"/>
            </w:pPr>
            <w:r>
              <w:rPr>
                <w:color w:val="FFFFFF"/>
                <w:sz w:val="26"/>
              </w:rPr>
              <w:t>Vision: the identity, policy, credential, tool, inspection and audit control point between AI agents and enterprise systems.</w:t>
            </w:r>
          </w:p>
          <w:p>
            <w:pPr>
              <w:spacing w:before="700" w:after="700"/>
            </w:pPr>
            <w:r>
              <w:rPr>
                <w:b/>
                <w:color w:val="DDEBF8"/>
                <w:sz w:val="22"/>
              </w:rPr>
              <w:t>Version 1.1  |  English Review Edition  |  July 2026</w:t>
            </w:r>
          </w:p>
          <w:p>
            <w:r>
              <w:rPr>
                <w:color w:val="DDEBF8"/>
                <w:sz w:val="18"/>
              </w:rPr>
              <w:t>Internal working document. This document is not an endorsement, approval or certification by Palo Alto Networks or any external vendor.</w:t>
            </w:r>
          </w:p>
          <w:p/>
        </w:tc>
      </w:tr>
    </w:tbl>
    <w:p/>
    <w:tbl>
      <w:tblPr>
        <w:tblW w:type="auto" w:w="0"/>
        <w:jc w:val="center"/>
        <w:tblLook w:firstColumn="1" w:firstRow="1" w:lastColumn="0" w:lastRow="0" w:noHBand="0" w:noVBand="1" w:val="04A0"/>
      </w:tblPr>
      <w:tblGrid>
        <w:gridCol w:w="5112"/>
        <w:gridCol w:w="5112"/>
      </w:tblGrid>
      <w:tr>
        <w:tc>
          <w:tcPr>
            <w:tcW w:type="dxa" w:w="173"/>
            <w:shd w:fill="F9EFCF"/>
            <w:vAlign w:val="center"/>
          </w:tcPr>
          <w:p>
            <w:pPr>
              <w:spacing w:after="0" w:before="0"/>
            </w:pPr>
            <w:r/>
            <w:r>
              <w:rPr>
                <w:rFonts w:ascii="Aptos" w:hAnsi="Aptos"/>
                <w:b/>
                <w:color w:val="1F2937"/>
                <w:sz w:val="2"/>
              </w:rPr>
            </w:r>
          </w:p>
        </w:tc>
        <w:tc>
          <w:tcPr>
            <w:tcW w:type="dxa" w:w="10080"/>
            <w:shd w:fill="F9EFCF"/>
            <w:vAlign w:val="center"/>
          </w:tcPr>
          <w:p>
            <w:pPr>
              <w:spacing w:after="0" w:before="0"/>
            </w:pPr>
            <w:r/>
            <w:r>
              <w:rPr>
                <w:rFonts w:ascii="Aptos" w:hAnsi="Aptos"/>
                <w:b/>
                <w:color w:val="172740"/>
                <w:sz w:val="20"/>
              </w:rPr>
              <w:t>Design verdict: GO WITH CONDITIONS. The product direction is strong; production approval requires completed security artifacts and executable evidence.</w:t>
            </w:r>
          </w:p>
        </w:tc>
      </w:tr>
    </w:tbl>
    <w:p>
      <w:pPr>
        <w:spacing w:after="20"/>
      </w:pPr>
    </w:p>
    <w:p>
      <w:pPr>
        <w:pStyle w:val="Heading1"/>
        <w:pageBreakBefore/>
      </w:pPr>
      <w:r>
        <w:t>00  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173A5E"/>
          </w:tcPr>
          <w:p>
            <w:pPr>
              <w:spacing w:after="0" w:before="0"/>
            </w:pPr>
            <w:r/>
            <w:r>
              <w:rPr>
                <w:rFonts w:ascii="Aptos" w:hAnsi="Aptos"/>
                <w:b/>
                <w:color w:val="FFFFFF"/>
                <w:sz w:val="16"/>
              </w:rPr>
              <w:t>Field</w:t>
            </w:r>
          </w:p>
        </w:tc>
        <w:tc>
          <w:tcPr>
            <w:tcW w:type="dxa" w:w="8064"/>
            <w:vAlign w:val="center"/>
            <w:shd w:fill="173A5E"/>
          </w:tcPr>
          <w:p>
            <w:pPr>
              <w:spacing w:after="0" w:before="0"/>
            </w:pPr>
            <w:r/>
            <w:r>
              <w:rPr>
                <w:rFonts w:ascii="Aptos" w:hAnsi="Aptos"/>
                <w:b/>
                <w:color w:val="FFFFFF"/>
                <w:sz w:val="16"/>
              </w:rPr>
              <w:t>Value</w:t>
            </w:r>
          </w:p>
        </w:tc>
      </w:tr>
      <w:tr>
        <w:tc>
          <w:tcPr>
            <w:tcW w:type="dxa" w:w="2304"/>
            <w:vAlign w:val="center"/>
          </w:tcPr>
          <w:p>
            <w:pPr>
              <w:spacing w:after="0" w:before="0"/>
            </w:pPr>
            <w:r/>
            <w:r>
              <w:rPr>
                <w:rFonts w:ascii="Aptos" w:hAnsi="Aptos"/>
                <w:b w:val="0"/>
                <w:color w:val="1F2937"/>
                <w:sz w:val="17"/>
              </w:rPr>
              <w:t>Document name</w:t>
            </w:r>
          </w:p>
        </w:tc>
        <w:tc>
          <w:tcPr>
            <w:tcW w:type="dxa" w:w="8064"/>
            <w:vAlign w:val="center"/>
          </w:tcPr>
          <w:p>
            <w:pPr>
              <w:spacing w:after="0" w:before="0"/>
            </w:pPr>
            <w:r/>
            <w:r>
              <w:rPr>
                <w:rFonts w:ascii="Aptos" w:hAnsi="Aptos"/>
                <w:b w:val="0"/>
                <w:color w:val="1F2937"/>
                <w:sz w:val="17"/>
              </w:rPr>
              <w:t>Culvert MCP Agent Security Gateway — Product, Security &amp; Delivery Blueprint</w:t>
            </w:r>
          </w:p>
        </w:tc>
      </w:tr>
      <w:tr>
        <w:tc>
          <w:tcPr>
            <w:tcW w:type="dxa" w:w="2304"/>
            <w:vAlign w:val="center"/>
            <w:shd w:fill="F4F7FA"/>
          </w:tcPr>
          <w:p>
            <w:pPr>
              <w:spacing w:after="0" w:before="0"/>
            </w:pPr>
            <w:r/>
            <w:r>
              <w:rPr>
                <w:rFonts w:ascii="Aptos" w:hAnsi="Aptos"/>
                <w:b w:val="0"/>
                <w:color w:val="1F2937"/>
                <w:sz w:val="17"/>
              </w:rPr>
              <w:t>Purpose</w:t>
            </w:r>
          </w:p>
        </w:tc>
        <w:tc>
          <w:tcPr>
            <w:tcW w:type="dxa" w:w="8064"/>
            <w:vAlign w:val="center"/>
            <w:shd w:fill="F4F7FA"/>
          </w:tcPr>
          <w:p>
            <w:pPr>
              <w:spacing w:after="0" w:before="0"/>
            </w:pPr>
            <w:r/>
            <w:r>
              <w:rPr>
                <w:rFonts w:ascii="Aptos" w:hAnsi="Aptos"/>
                <w:b w:val="0"/>
                <w:color w:val="1F2937"/>
                <w:sz w:val="17"/>
              </w:rPr>
              <w:t>Define a product that can be sold, built, secured, operated and approved through measurable evidence.</w:t>
            </w:r>
          </w:p>
        </w:tc>
      </w:tr>
      <w:tr>
        <w:tc>
          <w:tcPr>
            <w:tcW w:type="dxa" w:w="2304"/>
            <w:vAlign w:val="center"/>
          </w:tcPr>
          <w:p>
            <w:pPr>
              <w:spacing w:after="0" w:before="0"/>
            </w:pPr>
            <w:r/>
            <w:r>
              <w:rPr>
                <w:rFonts w:ascii="Aptos" w:hAnsi="Aptos"/>
                <w:b w:val="0"/>
                <w:color w:val="1F2937"/>
                <w:sz w:val="17"/>
              </w:rPr>
              <w:t>Audience</w:t>
            </w:r>
          </w:p>
        </w:tc>
        <w:tc>
          <w:tcPr>
            <w:tcW w:type="dxa" w:w="8064"/>
            <w:vAlign w:val="center"/>
          </w:tcPr>
          <w:p>
            <w:pPr>
              <w:spacing w:after="0" w:before="0"/>
            </w:pPr>
            <w:r/>
            <w:r>
              <w:rPr>
                <w:rFonts w:ascii="Aptos" w:hAnsi="Aptos"/>
                <w:b w:val="0"/>
                <w:color w:val="1F2937"/>
                <w:sz w:val="17"/>
              </w:rPr>
              <w:t>Product, Engineering, Product Security, Architecture, IAM/PAM, AI Platform, SRE, Support and Executive Sponsors.</w:t>
            </w:r>
          </w:p>
        </w:tc>
      </w:tr>
      <w:tr>
        <w:tc>
          <w:tcPr>
            <w:tcW w:type="dxa" w:w="2304"/>
            <w:vAlign w:val="center"/>
            <w:shd w:fill="F4F7FA"/>
          </w:tcPr>
          <w:p>
            <w:pPr>
              <w:spacing w:after="0" w:before="0"/>
            </w:pPr>
            <w:r/>
            <w:r>
              <w:rPr>
                <w:rFonts w:ascii="Aptos" w:hAnsi="Aptos"/>
                <w:b w:val="0"/>
                <w:color w:val="1F2937"/>
                <w:sz w:val="17"/>
              </w:rPr>
              <w:t>Status</w:t>
            </w:r>
          </w:p>
        </w:tc>
        <w:tc>
          <w:tcPr>
            <w:tcW w:type="dxa" w:w="8064"/>
            <w:vAlign w:val="center"/>
            <w:shd w:fill="F4F7FA"/>
          </w:tcPr>
          <w:p>
            <w:pPr>
              <w:spacing w:after="0" w:before="0"/>
            </w:pPr>
            <w:r/>
            <w:r>
              <w:rPr>
                <w:rFonts w:ascii="Aptos" w:hAnsi="Aptos"/>
                <w:b w:val="0"/>
                <w:color w:val="1F2937"/>
                <w:sz w:val="17"/>
              </w:rPr>
              <w:t>Design baseline. Implementation requires a documentation-only PR-0, repository SHA freeze, approved ADR and threat model.</w:t>
            </w:r>
          </w:p>
        </w:tc>
      </w:tr>
      <w:tr>
        <w:tc>
          <w:tcPr>
            <w:tcW w:type="dxa" w:w="2304"/>
            <w:vAlign w:val="center"/>
          </w:tcPr>
          <w:p>
            <w:pPr>
              <w:spacing w:after="0" w:before="0"/>
            </w:pPr>
            <w:r/>
            <w:r>
              <w:rPr>
                <w:rFonts w:ascii="Aptos" w:hAnsi="Aptos"/>
                <w:b w:val="0"/>
                <w:color w:val="1F2937"/>
                <w:sz w:val="17"/>
              </w:rPr>
              <w:t>Initial scope</w:t>
            </w:r>
          </w:p>
        </w:tc>
        <w:tc>
          <w:tcPr>
            <w:tcW w:type="dxa" w:w="8064"/>
            <w:vAlign w:val="center"/>
          </w:tcPr>
          <w:p>
            <w:pPr>
              <w:spacing w:after="0" w:before="0"/>
            </w:pPr>
            <w:r/>
            <w:r>
              <w:rPr>
                <w:rFonts w:ascii="Aptos" w:hAnsi="Aptos"/>
                <w:b w:val="0"/>
                <w:color w:val="1F2937"/>
                <w:sz w:val="17"/>
              </w:rPr>
              <w:t>Remote MCP over Streamable HTTP. Local stdio and localhost coverage require a separate endpoint bridge roadmap.</w:t>
            </w:r>
          </w:p>
        </w:tc>
      </w:tr>
      <w:tr>
        <w:tc>
          <w:tcPr>
            <w:tcW w:type="dxa" w:w="2304"/>
            <w:vAlign w:val="center"/>
            <w:shd w:fill="F4F7FA"/>
          </w:tcPr>
          <w:p>
            <w:pPr>
              <w:spacing w:after="0" w:before="0"/>
            </w:pPr>
            <w:r/>
            <w:r>
              <w:rPr>
                <w:rFonts w:ascii="Aptos" w:hAnsi="Aptos"/>
                <w:b w:val="0"/>
                <w:color w:val="1F2937"/>
                <w:sz w:val="17"/>
              </w:rPr>
              <w:t>Core principle</w:t>
            </w:r>
          </w:p>
        </w:tc>
        <w:tc>
          <w:tcPr>
            <w:tcW w:type="dxa" w:w="8064"/>
            <w:vAlign w:val="center"/>
            <w:shd w:fill="F4F7FA"/>
          </w:tcPr>
          <w:p>
            <w:pPr>
              <w:spacing w:after="0" w:before="0"/>
            </w:pPr>
            <w:r/>
            <w:r>
              <w:rPr>
                <w:rFonts w:ascii="Aptos" w:hAnsi="Aptos"/>
                <w:b w:val="0"/>
                <w:color w:val="1F2937"/>
                <w:sz w:val="17"/>
              </w:rPr>
              <w:t>Default deny for unknown actions; no token passthrough; production credentials never reach the agent.</w:t>
            </w:r>
          </w:p>
        </w:tc>
      </w:tr>
      <w:tr>
        <w:tc>
          <w:tcPr>
            <w:tcW w:type="dxa" w:w="2304"/>
            <w:vAlign w:val="center"/>
          </w:tcPr>
          <w:p>
            <w:pPr>
              <w:spacing w:after="0" w:before="0"/>
            </w:pPr>
            <w:r/>
            <w:r>
              <w:rPr>
                <w:rFonts w:ascii="Aptos" w:hAnsi="Aptos"/>
                <w:b w:val="0"/>
                <w:color w:val="1F2937"/>
                <w:sz w:val="17"/>
              </w:rPr>
              <w:t>English edition changes</w:t>
            </w:r>
          </w:p>
        </w:tc>
        <w:tc>
          <w:tcPr>
            <w:tcW w:type="dxa" w:w="8064"/>
            <w:vAlign w:val="center"/>
          </w:tcPr>
          <w:p>
            <w:pPr>
              <w:spacing w:after="0" w:before="0"/>
            </w:pPr>
            <w:r/>
            <w:r>
              <w:rPr>
                <w:rFonts w:ascii="Aptos" w:hAnsi="Aptos"/>
                <w:b w:val="0"/>
                <w:color w:val="1F2937"/>
                <w:sz w:val="17"/>
              </w:rPr>
              <w:t>Adds explicit separation between Management MCP and MCP Security Gateway, plus on-premises connectivity models and a vendor-style acceptance scorecard.</w:t>
            </w:r>
          </w:p>
        </w:tc>
      </w:tr>
    </w:tbl>
    <w:p>
      <w:pPr>
        <w:spacing w:after="20"/>
      </w:pPr>
    </w:p>
    <w:p>
      <w:pPr>
        <w:pStyle w:val="Heading2"/>
      </w:pPr>
      <w:r>
        <w:t>Decision Statement</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The product direction is approved as a bounded program. Start with PR-0 and do not expose a public listener or production runtime until threat modeling, policy semantics, on-prem connectivity, rollout controls and evidence requirements are closed.</w:t>
            </w:r>
          </w:p>
        </w:tc>
      </w:tr>
    </w:tbl>
    <w:p>
      <w:pPr>
        <w:spacing w:after="20"/>
      </w:pPr>
    </w:p>
    <w:p>
      <w:pPr>
        <w:pStyle w:val="Heading2"/>
      </w:pPr>
      <w:r>
        <w:t>Table of Contents</w:t>
      </w:r>
    </w:p>
    <w:p>
      <w:r>
        <w:rPr>
          <w:b w:val="0"/>
        </w:rPr>
        <w:t>01. Executive Assessment and Vendor-Style Readiness</w:t>
      </w:r>
    </w:p>
    <w:p>
      <w:r>
        <w:rPr>
          <w:b w:val="0"/>
        </w:rPr>
        <w:t>02. Product Thesis and Value Proposition</w:t>
      </w:r>
    </w:p>
    <w:p>
      <w:r>
        <w:rPr>
          <w:b w:val="0"/>
        </w:rPr>
        <w:t>03. Two MCP Capabilities, One Culvert Platform</w:t>
      </w:r>
    </w:p>
    <w:p>
      <w:r>
        <w:rPr>
          <w:b w:val="0"/>
        </w:rPr>
        <w:t>04. On-Premises Connectivity and Data Flow</w:t>
      </w:r>
    </w:p>
    <w:p>
      <w:r>
        <w:rPr>
          <w:b w:val="0"/>
        </w:rPr>
        <w:t>05. Buyers, Users and Jobs to Be Done</w:t>
      </w:r>
    </w:p>
    <w:p>
      <w:r>
        <w:rPr>
          <w:b w:val="0"/>
        </w:rPr>
        <w:t>06. Product Principles and Boundaries</w:t>
      </w:r>
    </w:p>
    <w:p>
      <w:r>
        <w:rPr>
          <w:b w:val="0"/>
        </w:rPr>
        <w:t>07. V1 Scope and Coverage Map</w:t>
      </w:r>
    </w:p>
    <w:p>
      <w:r>
        <w:rPr>
          <w:b w:val="0"/>
        </w:rPr>
        <w:t>08. Core Experience and Killer Workflow</w:t>
      </w:r>
    </w:p>
    <w:p>
      <w:r>
        <w:rPr>
          <w:b w:val="0"/>
        </w:rPr>
        <w:t>09. Target Architecture and Trust Boundaries</w:t>
      </w:r>
    </w:p>
    <w:p>
      <w:r>
        <w:rPr>
          <w:b w:val="0"/>
        </w:rPr>
        <w:t>10. Identity, Delegation and Authorization</w:t>
      </w:r>
    </w:p>
    <w:p>
      <w:r>
        <w:rPr>
          <w:b w:val="0"/>
        </w:rPr>
        <w:t>11. Policy Model and Decisions</w:t>
      </w:r>
    </w:p>
    <w:p>
      <w:r>
        <w:rPr>
          <w:b w:val="0"/>
        </w:rPr>
        <w:t>12. Discovery, Risk and Drift</w:t>
      </w:r>
    </w:p>
    <w:p>
      <w:r>
        <w:rPr>
          <w:b w:val="0"/>
        </w:rPr>
        <w:t>13. Credential Broker</w:t>
      </w:r>
    </w:p>
    <w:p>
      <w:r>
        <w:rPr>
          <w:b w:val="0"/>
        </w:rPr>
        <w:t>14. Inspection, DLP and Human Approval</w:t>
      </w:r>
    </w:p>
    <w:p>
      <w:r>
        <w:rPr>
          <w:b w:val="0"/>
        </w:rPr>
        <w:t>15. Management Experience and UX</w:t>
      </w:r>
    </w:p>
    <w:p>
      <w:r>
        <w:rPr>
          <w:b w:val="0"/>
        </w:rPr>
        <w:t>16. Events, Audit and Explainability</w:t>
      </w:r>
    </w:p>
    <w:p>
      <w:r>
        <w:rPr>
          <w:b w:val="0"/>
        </w:rPr>
        <w:t>17. Threat Model and Risk Prioritization</w:t>
      </w:r>
    </w:p>
    <w:p>
      <w:r>
        <w:rPr>
          <w:b w:val="0"/>
        </w:rPr>
        <w:t>18. SSDLC, Supply Chain and Governance</w:t>
      </w:r>
    </w:p>
    <w:p>
      <w:r>
        <w:rPr>
          <w:b w:val="0"/>
        </w:rPr>
        <w:t>19. Control Plane, Data Plane and HA</w:t>
      </w:r>
    </w:p>
    <w:p>
      <w:r>
        <w:rPr>
          <w:b w:val="0"/>
        </w:rPr>
        <w:t>20. SLOs, Capacity and Operations</w:t>
      </w:r>
    </w:p>
    <w:p>
      <w:r>
        <w:rPr>
          <w:b w:val="0"/>
        </w:rPr>
        <w:t>21. Rollout, Rollback and Production Readiness</w:t>
      </w:r>
    </w:p>
    <w:p>
      <w:r>
        <w:rPr>
          <w:b w:val="0"/>
        </w:rPr>
        <w:t>22. Business and Product Success Metrics</w:t>
      </w:r>
    </w:p>
    <w:p>
      <w:r>
        <w:rPr>
          <w:b w:val="0"/>
        </w:rPr>
        <w:t>23. Roadmap and Implementation Slices</w:t>
      </w:r>
    </w:p>
    <w:p>
      <w:r>
        <w:rPr>
          <w:b w:val="0"/>
        </w:rPr>
        <w:t>24. Go / No-Go Checklist</w:t>
      </w:r>
    </w:p>
    <w:p>
      <w:r>
        <w:rPr>
          <w:b w:val="0"/>
        </w:rPr>
        <w:t>25. Open Decisions and Assumptions</w:t>
      </w:r>
    </w:p>
    <w:p>
      <w:r>
        <w:rPr>
          <w:b w:val="0"/>
        </w:rPr>
        <w:t>26. Practical Appendices and External Alignment</w:t>
      </w:r>
    </w:p>
    <w:p>
      <w:pPr>
        <w:pStyle w:val="Heading1"/>
        <w:pageBreakBefore/>
      </w:pPr>
      <w:r>
        <w:t>01  Executive Assessment and Vendor-Style Readiness</w:t>
      </w:r>
    </w:p>
    <w:p>
      <w:pPr>
        <w:pStyle w:val="Lead"/>
      </w:pPr>
      <w:r>
        <w:rPr>
          <w:b w:val="0"/>
        </w:rPr>
        <w:t>Culvert Agent Security Gateway is a central enforcement point between AI agents, MCP servers and the systems behind them. It identifies the acting entity, validates the target, applies deterministic policy, isolates credentials, inspects inputs and outputs, and produces a decision record that can be explained and reconstructed.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73A5E"/>
          </w:tcPr>
          <w:p>
            <w:pPr>
              <w:spacing w:after="0" w:before="0"/>
            </w:pPr>
            <w:r/>
            <w:r>
              <w:rPr>
                <w:rFonts w:ascii="Aptos" w:hAnsi="Aptos"/>
                <w:b/>
                <w:color w:val="FFFFFF"/>
                <w:sz w:val="16"/>
              </w:rPr>
              <w:t>Dimension</w:t>
            </w:r>
          </w:p>
        </w:tc>
        <w:tc>
          <w:tcPr>
            <w:tcW w:type="dxa" w:w="1440"/>
            <w:vAlign w:val="center"/>
            <w:shd w:fill="173A5E"/>
          </w:tcPr>
          <w:p>
            <w:pPr>
              <w:spacing w:after="0" w:before="0"/>
            </w:pPr>
            <w:r/>
            <w:r>
              <w:rPr>
                <w:rFonts w:ascii="Aptos" w:hAnsi="Aptos"/>
                <w:b/>
                <w:color w:val="FFFFFF"/>
                <w:sz w:val="16"/>
              </w:rPr>
              <w:t>Score</w:t>
            </w:r>
          </w:p>
        </w:tc>
        <w:tc>
          <w:tcPr>
            <w:tcW w:type="dxa" w:w="6624"/>
            <w:vAlign w:val="center"/>
            <w:shd w:fill="173A5E"/>
          </w:tcPr>
          <w:p>
            <w:pPr>
              <w:spacing w:after="0" w:before="0"/>
            </w:pPr>
            <w:r/>
            <w:r>
              <w:rPr>
                <w:rFonts w:ascii="Aptos" w:hAnsi="Aptos"/>
                <w:b/>
                <w:color w:val="FFFFFF"/>
                <w:sz w:val="16"/>
              </w:rPr>
              <w:t>Assessment</w:t>
            </w:r>
          </w:p>
        </w:tc>
      </w:tr>
      <w:tr>
        <w:tc>
          <w:tcPr>
            <w:tcW w:type="dxa" w:w="2304"/>
            <w:vAlign w:val="center"/>
          </w:tcPr>
          <w:p>
            <w:pPr>
              <w:spacing w:after="0" w:before="0"/>
            </w:pPr>
            <w:r/>
            <w:r>
              <w:rPr>
                <w:rFonts w:ascii="Aptos" w:hAnsi="Aptos"/>
                <w:b w:val="0"/>
                <w:color w:val="1F2937"/>
                <w:sz w:val="17"/>
              </w:rPr>
              <w:t>Product direction</w:t>
            </w:r>
          </w:p>
        </w:tc>
        <w:tc>
          <w:tcPr>
            <w:tcW w:type="dxa" w:w="1440"/>
            <w:vAlign w:val="center"/>
          </w:tcPr>
          <w:p>
            <w:pPr>
              <w:spacing w:after="0" w:before="0"/>
            </w:pPr>
            <w:r/>
            <w:r>
              <w:rPr>
                <w:rFonts w:ascii="Aptos" w:hAnsi="Aptos"/>
                <w:b w:val="0"/>
                <w:color w:val="1F2937"/>
                <w:sz w:val="17"/>
              </w:rPr>
              <w:t>9.0/10</w:t>
            </w:r>
          </w:p>
        </w:tc>
        <w:tc>
          <w:tcPr>
            <w:tcW w:type="dxa" w:w="6624"/>
            <w:vAlign w:val="center"/>
          </w:tcPr>
          <w:p>
            <w:pPr>
              <w:spacing w:after="0" w:before="0"/>
            </w:pPr>
            <w:r/>
            <w:r>
              <w:rPr>
                <w:rFonts w:ascii="Aptos" w:hAnsi="Aptos"/>
                <w:b w:val="0"/>
                <w:color w:val="1F2937"/>
                <w:sz w:val="17"/>
              </w:rPr>
              <w:t>Clear enterprise problem, credible buyer set and a defensible identity/policy/credential wedge.</w:t>
            </w:r>
          </w:p>
        </w:tc>
      </w:tr>
      <w:tr>
        <w:tc>
          <w:tcPr>
            <w:tcW w:type="dxa" w:w="2304"/>
            <w:vAlign w:val="center"/>
            <w:shd w:fill="F4F7FA"/>
          </w:tcPr>
          <w:p>
            <w:pPr>
              <w:spacing w:after="0" w:before="0"/>
            </w:pPr>
            <w:r/>
            <w:r>
              <w:rPr>
                <w:rFonts w:ascii="Aptos" w:hAnsi="Aptos"/>
                <w:b w:val="0"/>
                <w:color w:val="1F2937"/>
                <w:sz w:val="17"/>
              </w:rPr>
              <w:t>Architecture blueprint</w:t>
            </w:r>
          </w:p>
        </w:tc>
        <w:tc>
          <w:tcPr>
            <w:tcW w:type="dxa" w:w="1440"/>
            <w:vAlign w:val="center"/>
            <w:shd w:fill="F4F7FA"/>
          </w:tcPr>
          <w:p>
            <w:pPr>
              <w:spacing w:after="0" w:before="0"/>
            </w:pPr>
            <w:r/>
            <w:r>
              <w:rPr>
                <w:rFonts w:ascii="Aptos" w:hAnsi="Aptos"/>
                <w:b w:val="0"/>
                <w:color w:val="1F2937"/>
                <w:sz w:val="17"/>
              </w:rPr>
              <w:t>9.0/10</w:t>
            </w:r>
          </w:p>
        </w:tc>
        <w:tc>
          <w:tcPr>
            <w:tcW w:type="dxa" w:w="6624"/>
            <w:vAlign w:val="center"/>
            <w:shd w:fill="F4F7FA"/>
          </w:tcPr>
          <w:p>
            <w:pPr>
              <w:spacing w:after="0" w:before="0"/>
            </w:pPr>
            <w:r/>
            <w:r>
              <w:rPr>
                <w:rFonts w:ascii="Aptos" w:hAnsi="Aptos"/>
                <w:b w:val="0"/>
                <w:color w:val="1F2937"/>
                <w:sz w:val="17"/>
              </w:rPr>
              <w:t>Strong separation of protocol, identity, registry, policy, credential, inspection and event responsibilities.</w:t>
            </w:r>
          </w:p>
        </w:tc>
      </w:tr>
      <w:tr>
        <w:tc>
          <w:tcPr>
            <w:tcW w:type="dxa" w:w="2304"/>
            <w:vAlign w:val="center"/>
          </w:tcPr>
          <w:p>
            <w:pPr>
              <w:spacing w:after="0" w:before="0"/>
            </w:pPr>
            <w:r/>
            <w:r>
              <w:rPr>
                <w:rFonts w:ascii="Aptos" w:hAnsi="Aptos"/>
                <w:b w:val="0"/>
                <w:color w:val="1F2937"/>
                <w:sz w:val="17"/>
              </w:rPr>
              <w:t>Security design</w:t>
            </w:r>
          </w:p>
        </w:tc>
        <w:tc>
          <w:tcPr>
            <w:tcW w:type="dxa" w:w="1440"/>
            <w:vAlign w:val="center"/>
          </w:tcPr>
          <w:p>
            <w:pPr>
              <w:spacing w:after="0" w:before="0"/>
            </w:pPr>
            <w:r/>
            <w:r>
              <w:rPr>
                <w:rFonts w:ascii="Aptos" w:hAnsi="Aptos"/>
                <w:b w:val="0"/>
                <w:color w:val="1F2937"/>
                <w:sz w:val="17"/>
              </w:rPr>
              <w:t>8.8/10</w:t>
            </w:r>
          </w:p>
        </w:tc>
        <w:tc>
          <w:tcPr>
            <w:tcW w:type="dxa" w:w="6624"/>
            <w:vAlign w:val="center"/>
          </w:tcPr>
          <w:p>
            <w:pPr>
              <w:spacing w:after="0" w:before="0"/>
            </w:pPr>
            <w:r/>
            <w:r>
              <w:rPr>
                <w:rFonts w:ascii="Aptos" w:hAnsi="Aptos"/>
                <w:b w:val="0"/>
                <w:color w:val="1F2937"/>
                <w:sz w:val="17"/>
              </w:rPr>
              <w:t>Threat categories and controls are strong; PR-0 still must produce formal DFDs, STRIDE and traceability artifacts.</w:t>
            </w:r>
          </w:p>
        </w:tc>
      </w:tr>
      <w:tr>
        <w:tc>
          <w:tcPr>
            <w:tcW w:type="dxa" w:w="2304"/>
            <w:vAlign w:val="center"/>
            <w:shd w:fill="F4F7FA"/>
          </w:tcPr>
          <w:p>
            <w:pPr>
              <w:spacing w:after="0" w:before="0"/>
            </w:pPr>
            <w:r/>
            <w:r>
              <w:rPr>
                <w:rFonts w:ascii="Aptos" w:hAnsi="Aptos"/>
                <w:b w:val="0"/>
                <w:color w:val="1F2937"/>
                <w:sz w:val="17"/>
              </w:rPr>
              <w:t>Operational design</w:t>
            </w:r>
          </w:p>
        </w:tc>
        <w:tc>
          <w:tcPr>
            <w:tcW w:type="dxa" w:w="1440"/>
            <w:vAlign w:val="center"/>
            <w:shd w:fill="F4F7FA"/>
          </w:tcPr>
          <w:p>
            <w:pPr>
              <w:spacing w:after="0" w:before="0"/>
            </w:pPr>
            <w:r/>
            <w:r>
              <w:rPr>
                <w:rFonts w:ascii="Aptos" w:hAnsi="Aptos"/>
                <w:b w:val="0"/>
                <w:color w:val="1F2937"/>
                <w:sz w:val="17"/>
              </w:rPr>
              <w:t>8.5/10</w:t>
            </w:r>
          </w:p>
        </w:tc>
        <w:tc>
          <w:tcPr>
            <w:tcW w:type="dxa" w:w="6624"/>
            <w:vAlign w:val="center"/>
            <w:shd w:fill="F4F7FA"/>
          </w:tcPr>
          <w:p>
            <w:pPr>
              <w:spacing w:after="0" w:before="0"/>
            </w:pPr>
            <w:r/>
            <w:r>
              <w:rPr>
                <w:rFonts w:ascii="Aptos" w:hAnsi="Aptos"/>
                <w:b w:val="0"/>
                <w:color w:val="1F2937"/>
                <w:sz w:val="17"/>
              </w:rPr>
              <w:t>SLOs, rollback and runbooks are defined as targets; they are not yet proven by tests or production evidence.</w:t>
            </w:r>
          </w:p>
        </w:tc>
      </w:tr>
      <w:tr>
        <w:tc>
          <w:tcPr>
            <w:tcW w:type="dxa" w:w="2304"/>
            <w:vAlign w:val="center"/>
          </w:tcPr>
          <w:p>
            <w:pPr>
              <w:spacing w:after="0" w:before="0"/>
            </w:pPr>
            <w:r/>
            <w:r>
              <w:rPr>
                <w:rFonts w:ascii="Aptos" w:hAnsi="Aptos"/>
                <w:b w:val="0"/>
                <w:color w:val="1F2937"/>
                <w:sz w:val="17"/>
              </w:rPr>
              <w:t>Commercial readiness</w:t>
            </w:r>
          </w:p>
        </w:tc>
        <w:tc>
          <w:tcPr>
            <w:tcW w:type="dxa" w:w="1440"/>
            <w:vAlign w:val="center"/>
          </w:tcPr>
          <w:p>
            <w:pPr>
              <w:spacing w:after="0" w:before="0"/>
            </w:pPr>
            <w:r/>
            <w:r>
              <w:rPr>
                <w:rFonts w:ascii="Aptos" w:hAnsi="Aptos"/>
                <w:b w:val="0"/>
                <w:color w:val="1F2937"/>
                <w:sz w:val="17"/>
              </w:rPr>
              <w:t>8.2/10</w:t>
            </w:r>
          </w:p>
        </w:tc>
        <w:tc>
          <w:tcPr>
            <w:tcW w:type="dxa" w:w="6624"/>
            <w:vAlign w:val="center"/>
          </w:tcPr>
          <w:p>
            <w:pPr>
              <w:spacing w:after="0" w:before="0"/>
            </w:pPr>
            <w:r/>
            <w:r>
              <w:rPr>
                <w:rFonts w:ascii="Aptos" w:hAnsi="Aptos"/>
                <w:b w:val="0"/>
                <w:color w:val="1F2937"/>
                <w:sz w:val="17"/>
              </w:rPr>
              <w:t>Positioning and POV are strong; pricing, packaging, competitive proof and validated willingness-to-pay remain open.</w:t>
            </w:r>
          </w:p>
        </w:tc>
      </w:tr>
      <w:tr>
        <w:tc>
          <w:tcPr>
            <w:tcW w:type="dxa" w:w="2304"/>
            <w:vAlign w:val="center"/>
            <w:shd w:fill="F4F7FA"/>
          </w:tcPr>
          <w:p>
            <w:pPr>
              <w:spacing w:after="0" w:before="0"/>
            </w:pPr>
            <w:r/>
            <w:r>
              <w:rPr>
                <w:rFonts w:ascii="Aptos" w:hAnsi="Aptos"/>
                <w:b w:val="0"/>
                <w:color w:val="1F2937"/>
                <w:sz w:val="17"/>
              </w:rPr>
              <w:t>Production approval today</w:t>
            </w:r>
          </w:p>
        </w:tc>
        <w:tc>
          <w:tcPr>
            <w:tcW w:type="dxa" w:w="1440"/>
            <w:vAlign w:val="center"/>
            <w:shd w:fill="F4F7FA"/>
          </w:tcPr>
          <w:p>
            <w:pPr>
              <w:spacing w:after="0" w:before="0"/>
            </w:pPr>
            <w:r/>
            <w:r>
              <w:rPr>
                <w:rFonts w:ascii="Aptos" w:hAnsi="Aptos"/>
                <w:b w:val="0"/>
                <w:color w:val="1F2937"/>
                <w:sz w:val="17"/>
              </w:rPr>
              <w:t>3.0/10</w:t>
            </w:r>
          </w:p>
        </w:tc>
        <w:tc>
          <w:tcPr>
            <w:tcW w:type="dxa" w:w="6624"/>
            <w:vAlign w:val="center"/>
            <w:shd w:fill="F4F7FA"/>
          </w:tcPr>
          <w:p>
            <w:pPr>
              <w:spacing w:after="0" w:before="0"/>
            </w:pPr>
            <w:r/>
            <w:r>
              <w:rPr>
                <w:rFonts w:ascii="Aptos" w:hAnsi="Aptos"/>
                <w:b w:val="0"/>
                <w:color w:val="1F2937"/>
                <w:sz w:val="17"/>
              </w:rPr>
              <w:t>A blueprint cannot substitute for code, test evidence, signed artifacts, support readiness and customer validation.</w:t>
            </w:r>
          </w:p>
        </w:tc>
      </w:tr>
      <w:tr>
        <w:tc>
          <w:tcPr>
            <w:tcW w:type="dxa" w:w="2304"/>
            <w:vAlign w:val="center"/>
          </w:tcPr>
          <w:p>
            <w:pPr>
              <w:spacing w:after="0" w:before="0"/>
            </w:pPr>
            <w:r/>
            <w:r>
              <w:rPr>
                <w:rFonts w:ascii="Aptos" w:hAnsi="Aptos"/>
                <w:b w:val="0"/>
                <w:color w:val="1F2937"/>
                <w:sz w:val="17"/>
              </w:rPr>
              <w:t>Blueprint quality after this edition</w:t>
            </w:r>
          </w:p>
        </w:tc>
        <w:tc>
          <w:tcPr>
            <w:tcW w:type="dxa" w:w="1440"/>
            <w:vAlign w:val="center"/>
          </w:tcPr>
          <w:p>
            <w:pPr>
              <w:spacing w:after="0" w:before="0"/>
            </w:pPr>
            <w:r/>
            <w:r>
              <w:rPr>
                <w:rFonts w:ascii="Aptos" w:hAnsi="Aptos"/>
                <w:b w:val="0"/>
                <w:color w:val="1F2937"/>
                <w:sz w:val="17"/>
              </w:rPr>
              <w:t>9.3/10</w:t>
            </w:r>
          </w:p>
        </w:tc>
        <w:tc>
          <w:tcPr>
            <w:tcW w:type="dxa" w:w="6624"/>
            <w:vAlign w:val="center"/>
          </w:tcPr>
          <w:p>
            <w:pPr>
              <w:spacing w:after="0" w:before="0"/>
            </w:pPr>
            <w:r/>
            <w:r>
              <w:rPr>
                <w:rFonts w:ascii="Aptos" w:hAnsi="Aptos"/>
                <w:b w:val="0"/>
                <w:color w:val="1F2937"/>
                <w:sz w:val="17"/>
              </w:rPr>
              <w:t>Appropriate for a serious internal architecture/product-security review, with explicit gaps and closure conditions.</w:t>
            </w:r>
          </w:p>
        </w:tc>
      </w:tr>
    </w:tbl>
    <w:p>
      <w:pPr>
        <w:spacing w:after="20"/>
      </w:pPr>
    </w:p>
    <w:p>
      <w:pPr>
        <w:pStyle w:val="Heading2"/>
      </w:pPr>
      <w:r>
        <w:t>Would a Palo Alto Networks–style review receive this positively?</w:t>
      </w:r>
    </w:p>
    <w:p>
      <w:r>
        <w:rPr>
          <w:b w:val="0"/>
        </w:rPr>
        <w:t>Likely yes as an initial architecture and product-security blueprint, because the document emphasizes identity-first control, discovery, least privilege, credential isolation, fine-grained policy, auditability, pre-change simulation, staged rollout and software-supply-chain evidence. These themes align with Palo Alto Networks’ public descriptions of agent identity security, Prisma AIRS, policy analysis and secure SDLC practices. [P1–P5]</w:t>
      </w:r>
    </w:p>
    <w:p>
      <w:r>
        <w:rPr>
          <w:b w:val="0"/>
        </w:rPr>
        <w:t>However, no responsible reviewer could award a genuine 10/10 production approval based on a document alone. A large security vendor would expect repository-grounded requirements, formal threat models, design reviews, compatibility evidence, abuse testing, performance results, SBOMs, signed provenance, operational readiness, privacy review, support ownership and verified rollback behavior.</w:t>
      </w:r>
    </w:p>
    <w:tbl>
      <w:tblPr>
        <w:tblW w:type="auto" w:w="0"/>
        <w:jc w:val="center"/>
        <w:tblLook w:firstColumn="1" w:firstRow="1" w:lastColumn="0" w:lastRow="0" w:noHBand="0" w:noVBand="1" w:val="04A0"/>
      </w:tblPr>
      <w:tblGrid>
        <w:gridCol w:w="5112"/>
        <w:gridCol w:w="5112"/>
      </w:tblGrid>
      <w:tr>
        <w:tc>
          <w:tcPr>
            <w:tcW w:type="dxa" w:w="173"/>
            <w:shd w:fill="F9EFCF"/>
            <w:vAlign w:val="center"/>
          </w:tcPr>
          <w:p>
            <w:pPr>
              <w:spacing w:after="0" w:before="0"/>
            </w:pPr>
            <w:r/>
            <w:r>
              <w:rPr>
                <w:rFonts w:ascii="Aptos" w:hAnsi="Aptos"/>
                <w:b/>
                <w:color w:val="1F2937"/>
                <w:sz w:val="2"/>
              </w:rPr>
            </w:r>
          </w:p>
        </w:tc>
        <w:tc>
          <w:tcPr>
            <w:tcW w:type="dxa" w:w="10080"/>
            <w:shd w:fill="F9EFCF"/>
            <w:vAlign w:val="center"/>
          </w:tcPr>
          <w:p>
            <w:pPr>
              <w:spacing w:after="0" w:before="0"/>
            </w:pPr>
            <w:r/>
            <w:r>
              <w:rPr>
                <w:rFonts w:ascii="Aptos" w:hAnsi="Aptos"/>
                <w:b/>
                <w:color w:val="172740"/>
                <w:sz w:val="20"/>
              </w:rPr>
              <w:t>Honest verdict: “warmly received as a strong design baseline” is defensible. “Palo Alto approved” or “10/10 production ready” is not.</w:t>
            </w:r>
          </w:p>
        </w:tc>
      </w:tr>
    </w:tbl>
    <w:p>
      <w:pPr>
        <w:spacing w:after="20"/>
      </w:pPr>
    </w:p>
    <w:p>
      <w:pPr>
        <w:pStyle w:val="Heading2"/>
      </w:pPr>
      <w:r>
        <w:t>What remains before a true 10/10 review package</w:t>
      </w:r>
    </w:p>
    <w:p>
      <w:pPr>
        <w:pStyle w:val="ListBullet"/>
        <w:spacing w:after="40"/>
      </w:pPr>
      <w:r>
        <w:t>Formal DFDs and STRIDE analysis for every component and trust boundary, not only an executive threat summary.</w:t>
      </w:r>
    </w:p>
    <w:p>
      <w:pPr>
        <w:pStyle w:val="ListBullet"/>
        <w:spacing w:after="40"/>
      </w:pPr>
      <w:r>
        <w:t>A threat → control → test → evidence matrix with stable requirement IDs, owners, residual-risk acceptance and closure dates.</w:t>
      </w:r>
    </w:p>
    <w:p>
      <w:pPr>
        <w:pStyle w:val="ListBullet"/>
        <w:spacing w:after="40"/>
      </w:pPr>
      <w:r>
        <w:t>Current MCP protocol compatibility matrix backed by conformance fixtures and malicious/non-compliant server tests.</w:t>
      </w:r>
    </w:p>
    <w:p>
      <w:pPr>
        <w:pStyle w:val="ListBullet"/>
        <w:spacing w:after="40"/>
      </w:pPr>
      <w:r>
        <w:t>On-premises connectivity decisions for local clients, outbound connectors and DMZ endpoints, including data-residency diagrams.</w:t>
      </w:r>
    </w:p>
    <w:p>
      <w:pPr>
        <w:pStyle w:val="ListBullet"/>
        <w:spacing w:after="40"/>
      </w:pPr>
      <w:r>
        <w:t>Executable evidence: unit, integration, fuzz, race, OAuth-negative, SSRF, DNS rebinding, streaming, load, soak, chaos and HA results.</w:t>
      </w:r>
    </w:p>
    <w:p>
      <w:pPr>
        <w:pStyle w:val="ListBullet"/>
        <w:spacing w:after="40"/>
      </w:pPr>
      <w:r>
        <w:t>Supply-chain evidence: pinned dependencies and actions, machine-readable SBOM, signing, provenance and vulnerability-remediation SLA.</w:t>
      </w:r>
    </w:p>
    <w:p>
      <w:pPr>
        <w:pStyle w:val="ListBullet"/>
        <w:spacing w:after="40"/>
      </w:pPr>
      <w:r>
        <w:t>Operational evidence: dashboards, paging, runbooks, support ownership, upgrade/downgrade procedures and rollback rehearsal.</w:t>
      </w:r>
    </w:p>
    <w:p>
      <w:pPr>
        <w:pStyle w:val="ListBullet"/>
        <w:spacing w:after="40"/>
      </w:pPr>
      <w:r>
        <w:t>Customer evidence: validated pain, successful paid pilot, time-to-value and willingness-to-pay.</w:t>
      </w:r>
    </w:p>
    <w:p>
      <w:pPr>
        <w:pStyle w:val="Heading2"/>
      </w:pPr>
      <w:r>
        <w:t>Three Product Pillars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173A5E"/>
          </w:tcPr>
          <w:p>
            <w:pPr>
              <w:spacing w:after="0" w:before="0"/>
            </w:pPr>
            <w:r/>
            <w:r>
              <w:rPr>
                <w:rFonts w:ascii="Aptos" w:hAnsi="Aptos"/>
                <w:b/>
                <w:color w:val="FFFFFF"/>
                <w:sz w:val="16"/>
              </w:rPr>
              <w:t>Pillar</w:t>
            </w:r>
          </w:p>
        </w:tc>
        <w:tc>
          <w:tcPr>
            <w:tcW w:type="dxa" w:w="3744"/>
            <w:vAlign w:val="center"/>
            <w:shd w:fill="173A5E"/>
          </w:tcPr>
          <w:p>
            <w:pPr>
              <w:spacing w:after="0" w:before="0"/>
            </w:pPr>
            <w:r/>
            <w:r>
              <w:rPr>
                <w:rFonts w:ascii="Aptos" w:hAnsi="Aptos"/>
                <w:b/>
                <w:color w:val="FFFFFF"/>
                <w:sz w:val="16"/>
              </w:rPr>
              <w:t>Customer Question</w:t>
            </w:r>
          </w:p>
        </w:tc>
        <w:tc>
          <w:tcPr>
            <w:tcW w:type="dxa" w:w="5040"/>
            <w:vAlign w:val="center"/>
            <w:shd w:fill="173A5E"/>
          </w:tcPr>
          <w:p>
            <w:pPr>
              <w:spacing w:after="0" w:before="0"/>
            </w:pPr>
            <w:r/>
            <w:r>
              <w:rPr>
                <w:rFonts w:ascii="Aptos" w:hAnsi="Aptos"/>
                <w:b/>
                <w:color w:val="FFFFFF"/>
                <w:sz w:val="16"/>
              </w:rPr>
              <w:t>Flagship Capability</w:t>
            </w:r>
          </w:p>
        </w:tc>
      </w:tr>
      <w:tr>
        <w:tc>
          <w:tcPr>
            <w:tcW w:type="dxa" w:w="1728"/>
            <w:vAlign w:val="center"/>
          </w:tcPr>
          <w:p>
            <w:pPr>
              <w:spacing w:after="0" w:before="0"/>
            </w:pPr>
            <w:r/>
            <w:r>
              <w:rPr>
                <w:rFonts w:ascii="Aptos" w:hAnsi="Aptos"/>
                <w:b w:val="0"/>
                <w:color w:val="1F2937"/>
                <w:sz w:val="17"/>
              </w:rPr>
              <w:t>Discover</w:t>
            </w:r>
          </w:p>
        </w:tc>
        <w:tc>
          <w:tcPr>
            <w:tcW w:type="dxa" w:w="3744"/>
            <w:vAlign w:val="center"/>
          </w:tcPr>
          <w:p>
            <w:pPr>
              <w:spacing w:after="0" w:before="0"/>
            </w:pPr>
            <w:r/>
            <w:r>
              <w:rPr>
                <w:rFonts w:ascii="Aptos" w:hAnsi="Aptos"/>
                <w:b w:val="0"/>
                <w:color w:val="1F2937"/>
                <w:sz w:val="17"/>
              </w:rPr>
              <w:t>Which agents, servers and tools exist, and what changed?</w:t>
            </w:r>
          </w:p>
        </w:tc>
        <w:tc>
          <w:tcPr>
            <w:tcW w:type="dxa" w:w="5040"/>
            <w:vAlign w:val="center"/>
          </w:tcPr>
          <w:p>
            <w:pPr>
              <w:spacing w:after="0" w:before="0"/>
            </w:pPr>
            <w:r/>
            <w:r>
              <w:rPr>
                <w:rFonts w:ascii="Aptos" w:hAnsi="Aptos"/>
                <w:b w:val="0"/>
                <w:color w:val="1F2937"/>
                <w:sz w:val="17"/>
              </w:rPr>
              <w:t>Inventory, ownership, tool fingerprint, usage graph, drift and risk.</w:t>
            </w:r>
          </w:p>
        </w:tc>
      </w:tr>
      <w:tr>
        <w:tc>
          <w:tcPr>
            <w:tcW w:type="dxa" w:w="1728"/>
            <w:vAlign w:val="center"/>
            <w:shd w:fill="F4F7FA"/>
          </w:tcPr>
          <w:p>
            <w:pPr>
              <w:spacing w:after="0" w:before="0"/>
            </w:pPr>
            <w:r/>
            <w:r>
              <w:rPr>
                <w:rFonts w:ascii="Aptos" w:hAnsi="Aptos"/>
                <w:b w:val="0"/>
                <w:color w:val="1F2937"/>
                <w:sz w:val="17"/>
              </w:rPr>
              <w:t>Govern</w:t>
            </w:r>
          </w:p>
        </w:tc>
        <w:tc>
          <w:tcPr>
            <w:tcW w:type="dxa" w:w="3744"/>
            <w:vAlign w:val="center"/>
            <w:shd w:fill="F4F7FA"/>
          </w:tcPr>
          <w:p>
            <w:pPr>
              <w:spacing w:after="0" w:before="0"/>
            </w:pPr>
            <w:r/>
            <w:r>
              <w:rPr>
                <w:rFonts w:ascii="Aptos" w:hAnsi="Aptos"/>
                <w:b w:val="0"/>
                <w:color w:val="1F2937"/>
                <w:sz w:val="17"/>
              </w:rPr>
              <w:t>Who may perform which action, under which conditions?</w:t>
            </w:r>
          </w:p>
        </w:tc>
        <w:tc>
          <w:tcPr>
            <w:tcW w:type="dxa" w:w="5040"/>
            <w:vAlign w:val="center"/>
            <w:shd w:fill="F4F7FA"/>
          </w:tcPr>
          <w:p>
            <w:pPr>
              <w:spacing w:after="0" w:before="0"/>
            </w:pPr>
            <w:r/>
            <w:r>
              <w:rPr>
                <w:rFonts w:ascii="Aptos" w:hAnsi="Aptos"/>
                <w:b w:val="0"/>
                <w:color w:val="1F2937"/>
                <w:sz w:val="17"/>
              </w:rPr>
              <w:t>Identity-aware policy, simulation, shadow mode, approvals and reason codes.</w:t>
            </w:r>
          </w:p>
        </w:tc>
      </w:tr>
      <w:tr>
        <w:tc>
          <w:tcPr>
            <w:tcW w:type="dxa" w:w="1728"/>
            <w:vAlign w:val="center"/>
          </w:tcPr>
          <w:p>
            <w:pPr>
              <w:spacing w:after="0" w:before="0"/>
            </w:pPr>
            <w:r/>
            <w:r>
              <w:rPr>
                <w:rFonts w:ascii="Aptos" w:hAnsi="Aptos"/>
                <w:b w:val="0"/>
                <w:color w:val="1F2937"/>
                <w:sz w:val="17"/>
              </w:rPr>
              <w:t>Protect</w:t>
            </w:r>
          </w:p>
        </w:tc>
        <w:tc>
          <w:tcPr>
            <w:tcW w:type="dxa" w:w="3744"/>
            <w:vAlign w:val="center"/>
          </w:tcPr>
          <w:p>
            <w:pPr>
              <w:spacing w:after="0" w:before="0"/>
            </w:pPr>
            <w:r/>
            <w:r>
              <w:rPr>
                <w:rFonts w:ascii="Aptos" w:hAnsi="Aptos"/>
                <w:b w:val="0"/>
                <w:color w:val="1F2937"/>
                <w:sz w:val="17"/>
              </w:rPr>
              <w:t>How do we prevent credential abuse, data leakage and tool poisoning?</w:t>
            </w:r>
          </w:p>
        </w:tc>
        <w:tc>
          <w:tcPr>
            <w:tcW w:type="dxa" w:w="5040"/>
            <w:vAlign w:val="center"/>
          </w:tcPr>
          <w:p>
            <w:pPr>
              <w:spacing w:after="0" w:before="0"/>
            </w:pPr>
            <w:r/>
            <w:r>
              <w:rPr>
                <w:rFonts w:ascii="Aptos" w:hAnsi="Aptos"/>
                <w:b w:val="0"/>
                <w:color w:val="1F2937"/>
                <w:sz w:val="17"/>
              </w:rPr>
              <w:t>Credential broker, inspection, quarantine, rate controls and durable audit.</w:t>
            </w:r>
          </w:p>
        </w:tc>
      </w:tr>
    </w:tbl>
    <w:p>
      <w:pPr>
        <w:spacing w:after="20"/>
      </w:pPr>
    </w:p>
    <w:p>
      <w:pPr>
        <w:pStyle w:val="Heading1"/>
        <w:pageBreakBefore/>
      </w:pPr>
      <w:r>
        <w:t>02  Product Thesis and Value Proposition</w:t>
      </w:r>
    </w:p>
    <w:p>
      <w:pPr>
        <w:pStyle w:val="Heading2"/>
      </w:pPr>
      <w:r>
        <w:t>Positioning</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Culvert governs every approved remote MCP tool call using enterprise identity, least privilege, credential isolation, inline inspection and explainable policy.</w:t>
            </w:r>
          </w:p>
        </w:tc>
      </w:tr>
    </w:tbl>
    <w:p>
      <w:pPr>
        <w:spacing w:after="20"/>
      </w:pPr>
    </w:p>
    <w:p>
      <w:r>
        <w:rPr>
          <w:b w:val="0"/>
        </w:rPr>
        <w:t>Plain-language promise: Culvert lets enterprises connect AI agents to real systems without giving those agents direct access, unmanaged tools or open production credentials.</w:t>
      </w:r>
    </w:p>
    <w:p>
      <w:pPr>
        <w:pStyle w:val="Heading2"/>
      </w:pPr>
      <w:r>
        <w:t>Problem the Customer Pays to Solve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173A5E"/>
          </w:tcPr>
          <w:p>
            <w:pPr>
              <w:spacing w:after="0" w:before="0"/>
            </w:pPr>
            <w:r/>
            <w:r>
              <w:rPr>
                <w:rFonts w:ascii="Aptos" w:hAnsi="Aptos"/>
                <w:b/>
                <w:color w:val="FFFFFF"/>
                <w:sz w:val="16"/>
              </w:rPr>
              <w:t>Pain</w:t>
            </w:r>
          </w:p>
        </w:tc>
        <w:tc>
          <w:tcPr>
            <w:tcW w:type="dxa" w:w="4176"/>
            <w:vAlign w:val="center"/>
            <w:shd w:fill="173A5E"/>
          </w:tcPr>
          <w:p>
            <w:pPr>
              <w:spacing w:after="0" w:before="0"/>
            </w:pPr>
            <w:r/>
            <w:r>
              <w:rPr>
                <w:rFonts w:ascii="Aptos" w:hAnsi="Aptos"/>
                <w:b/>
                <w:color w:val="FFFFFF"/>
                <w:sz w:val="16"/>
              </w:rPr>
              <w:t>Why Existing Approaches Fall Short</w:t>
            </w:r>
          </w:p>
        </w:tc>
        <w:tc>
          <w:tcPr>
            <w:tcW w:type="dxa" w:w="4464"/>
            <w:vAlign w:val="center"/>
            <w:shd w:fill="173A5E"/>
          </w:tcPr>
          <w:p>
            <w:pPr>
              <w:spacing w:after="0" w:before="0"/>
            </w:pPr>
            <w:r/>
            <w:r>
              <w:rPr>
                <w:rFonts w:ascii="Aptos" w:hAnsi="Aptos"/>
                <w:b/>
                <w:color w:val="FFFFFF"/>
                <w:sz w:val="16"/>
              </w:rPr>
              <w:t>Culvert Response</w:t>
            </w:r>
          </w:p>
        </w:tc>
      </w:tr>
      <w:tr>
        <w:tc>
          <w:tcPr>
            <w:tcW w:type="dxa" w:w="1872"/>
            <w:vAlign w:val="center"/>
          </w:tcPr>
          <w:p>
            <w:pPr>
              <w:spacing w:after="0" w:before="0"/>
            </w:pPr>
            <w:r/>
            <w:r>
              <w:rPr>
                <w:rFonts w:ascii="Aptos" w:hAnsi="Aptos"/>
                <w:b w:val="0"/>
                <w:color w:val="1F2937"/>
                <w:sz w:val="16"/>
              </w:rPr>
              <w:t>Shadow MCP</w:t>
            </w:r>
          </w:p>
        </w:tc>
        <w:tc>
          <w:tcPr>
            <w:tcW w:type="dxa" w:w="4176"/>
            <w:vAlign w:val="center"/>
          </w:tcPr>
          <w:p>
            <w:pPr>
              <w:spacing w:after="0" w:before="0"/>
            </w:pPr>
            <w:r/>
            <w:r>
              <w:rPr>
                <w:rFonts w:ascii="Aptos" w:hAnsi="Aptos"/>
                <w:b w:val="0"/>
                <w:color w:val="1F2937"/>
                <w:sz w:val="16"/>
              </w:rPr>
              <w:t>Agents and clients connect to servers without central inventory.</w:t>
            </w:r>
          </w:p>
        </w:tc>
        <w:tc>
          <w:tcPr>
            <w:tcW w:type="dxa" w:w="4464"/>
            <w:vAlign w:val="center"/>
          </w:tcPr>
          <w:p>
            <w:pPr>
              <w:spacing w:after="0" w:before="0"/>
            </w:pPr>
            <w:r/>
            <w:r>
              <w:rPr>
                <w:rFonts w:ascii="Aptos" w:hAnsi="Aptos"/>
                <w:b w:val="0"/>
                <w:color w:val="1F2937"/>
                <w:sz w:val="16"/>
              </w:rPr>
              <w:t>Discovery, ownership, allowlist and an enforceable traffic path.</w:t>
            </w:r>
          </w:p>
        </w:tc>
      </w:tr>
      <w:tr>
        <w:tc>
          <w:tcPr>
            <w:tcW w:type="dxa" w:w="1872"/>
            <w:vAlign w:val="center"/>
            <w:shd w:fill="F4F7FA"/>
          </w:tcPr>
          <w:p>
            <w:pPr>
              <w:spacing w:after="0" w:before="0"/>
            </w:pPr>
            <w:r/>
            <w:r>
              <w:rPr>
                <w:rFonts w:ascii="Aptos" w:hAnsi="Aptos"/>
                <w:b w:val="0"/>
                <w:color w:val="1F2937"/>
                <w:sz w:val="16"/>
              </w:rPr>
              <w:t>Over-privileged agents</w:t>
            </w:r>
          </w:p>
        </w:tc>
        <w:tc>
          <w:tcPr>
            <w:tcW w:type="dxa" w:w="4176"/>
            <w:vAlign w:val="center"/>
            <w:shd w:fill="F4F7FA"/>
          </w:tcPr>
          <w:p>
            <w:pPr>
              <w:spacing w:after="0" w:before="0"/>
            </w:pPr>
            <w:r/>
            <w:r>
              <w:rPr>
                <w:rFonts w:ascii="Aptos" w:hAnsi="Aptos"/>
                <w:b w:val="0"/>
                <w:color w:val="1F2937"/>
                <w:sz w:val="16"/>
              </w:rPr>
              <w:t>A token or service account grants broader access than a single action requires.</w:t>
            </w:r>
          </w:p>
        </w:tc>
        <w:tc>
          <w:tcPr>
            <w:tcW w:type="dxa" w:w="4464"/>
            <w:vAlign w:val="center"/>
            <w:shd w:fill="F4F7FA"/>
          </w:tcPr>
          <w:p>
            <w:pPr>
              <w:spacing w:after="0" w:before="0"/>
            </w:pPr>
            <w:r/>
            <w:r>
              <w:rPr>
                <w:rFonts w:ascii="Aptos" w:hAnsi="Aptos"/>
                <w:b w:val="0"/>
                <w:color w:val="1F2937"/>
                <w:sz w:val="16"/>
              </w:rPr>
              <w:t>Short-lived credential profiles scoped by server, tool, resource and environment.</w:t>
            </w:r>
          </w:p>
        </w:tc>
      </w:tr>
      <w:tr>
        <w:tc>
          <w:tcPr>
            <w:tcW w:type="dxa" w:w="1872"/>
            <w:vAlign w:val="center"/>
          </w:tcPr>
          <w:p>
            <w:pPr>
              <w:spacing w:after="0" w:before="0"/>
            </w:pPr>
            <w:r/>
            <w:r>
              <w:rPr>
                <w:rFonts w:ascii="Aptos" w:hAnsi="Aptos"/>
                <w:b w:val="0"/>
                <w:color w:val="1F2937"/>
                <w:sz w:val="16"/>
              </w:rPr>
              <w:t>Tool drift / rug pull</w:t>
            </w:r>
          </w:p>
        </w:tc>
        <w:tc>
          <w:tcPr>
            <w:tcW w:type="dxa" w:w="4176"/>
            <w:vAlign w:val="center"/>
          </w:tcPr>
          <w:p>
            <w:pPr>
              <w:spacing w:after="0" w:before="0"/>
            </w:pPr>
            <w:r/>
            <w:r>
              <w:rPr>
                <w:rFonts w:ascii="Aptos" w:hAnsi="Aptos"/>
                <w:b w:val="0"/>
                <w:color w:val="1F2937"/>
                <w:sz w:val="16"/>
              </w:rPr>
              <w:t>A tool name stays constant while schema, description, identity or behavior changes.</w:t>
            </w:r>
          </w:p>
        </w:tc>
        <w:tc>
          <w:tcPr>
            <w:tcW w:type="dxa" w:w="4464"/>
            <w:vAlign w:val="center"/>
          </w:tcPr>
          <w:p>
            <w:pPr>
              <w:spacing w:after="0" w:before="0"/>
            </w:pPr>
            <w:r/>
            <w:r>
              <w:rPr>
                <w:rFonts w:ascii="Aptos" w:hAnsi="Aptos"/>
                <w:b w:val="0"/>
                <w:color w:val="1F2937"/>
                <w:sz w:val="16"/>
              </w:rPr>
              <w:t>Fingerprint, diff, risk re-score and quarantine.</w:t>
            </w:r>
          </w:p>
        </w:tc>
      </w:tr>
      <w:tr>
        <w:tc>
          <w:tcPr>
            <w:tcW w:type="dxa" w:w="1872"/>
            <w:vAlign w:val="center"/>
            <w:shd w:fill="F4F7FA"/>
          </w:tcPr>
          <w:p>
            <w:pPr>
              <w:spacing w:after="0" w:before="0"/>
            </w:pPr>
            <w:r/>
            <w:r>
              <w:rPr>
                <w:rFonts w:ascii="Aptos" w:hAnsi="Aptos"/>
                <w:b w:val="0"/>
                <w:color w:val="1F2937"/>
                <w:sz w:val="16"/>
              </w:rPr>
              <w:t>No attribution</w:t>
            </w:r>
          </w:p>
        </w:tc>
        <w:tc>
          <w:tcPr>
            <w:tcW w:type="dxa" w:w="4176"/>
            <w:vAlign w:val="center"/>
            <w:shd w:fill="F4F7FA"/>
          </w:tcPr>
          <w:p>
            <w:pPr>
              <w:spacing w:after="0" w:before="0"/>
            </w:pPr>
            <w:r/>
            <w:r>
              <w:rPr>
                <w:rFonts w:ascii="Aptos" w:hAnsi="Aptos"/>
                <w:b w:val="0"/>
                <w:color w:val="1F2937"/>
                <w:sz w:val="16"/>
              </w:rPr>
              <w:t>The organization cannot prove who initiated an action and on whose behalf.</w:t>
            </w:r>
          </w:p>
        </w:tc>
        <w:tc>
          <w:tcPr>
            <w:tcW w:type="dxa" w:w="4464"/>
            <w:vAlign w:val="center"/>
            <w:shd w:fill="F4F7FA"/>
          </w:tcPr>
          <w:p>
            <w:pPr>
              <w:spacing w:after="0" w:before="0"/>
            </w:pPr>
            <w:r/>
            <w:r>
              <w:rPr>
                <w:rFonts w:ascii="Aptos" w:hAnsi="Aptos"/>
                <w:b w:val="0"/>
                <w:color w:val="1F2937"/>
                <w:sz w:val="16"/>
              </w:rPr>
              <w:t>Identity chain: human/workload → agent → client → server → tool → resource.</w:t>
            </w:r>
          </w:p>
        </w:tc>
      </w:tr>
      <w:tr>
        <w:tc>
          <w:tcPr>
            <w:tcW w:type="dxa" w:w="1872"/>
            <w:vAlign w:val="center"/>
          </w:tcPr>
          <w:p>
            <w:pPr>
              <w:spacing w:after="0" w:before="0"/>
            </w:pPr>
            <w:r/>
            <w:r>
              <w:rPr>
                <w:rFonts w:ascii="Aptos" w:hAnsi="Aptos"/>
                <w:b w:val="0"/>
                <w:color w:val="1F2937"/>
                <w:sz w:val="16"/>
              </w:rPr>
              <w:t>Unsafe autonomy</w:t>
            </w:r>
          </w:p>
        </w:tc>
        <w:tc>
          <w:tcPr>
            <w:tcW w:type="dxa" w:w="4176"/>
            <w:vAlign w:val="center"/>
          </w:tcPr>
          <w:p>
            <w:pPr>
              <w:spacing w:after="0" w:before="0"/>
            </w:pPr>
            <w:r/>
            <w:r>
              <w:rPr>
                <w:rFonts w:ascii="Aptos" w:hAnsi="Aptos"/>
                <w:b w:val="0"/>
                <w:color w:val="1F2937"/>
                <w:sz w:val="16"/>
              </w:rPr>
              <w:t>Write or destructive operations execute without meaningful approval.</w:t>
            </w:r>
          </w:p>
        </w:tc>
        <w:tc>
          <w:tcPr>
            <w:tcW w:type="dxa" w:w="4464"/>
            <w:vAlign w:val="center"/>
          </w:tcPr>
          <w:p>
            <w:pPr>
              <w:spacing w:after="0" w:before="0"/>
            </w:pPr>
            <w:r/>
            <w:r>
              <w:rPr>
                <w:rFonts w:ascii="Aptos" w:hAnsi="Aptos"/>
                <w:b w:val="0"/>
                <w:color w:val="1F2937"/>
                <w:sz w:val="16"/>
              </w:rPr>
              <w:t>Risk-aware confirmation, security approval, allow-once/session and deny.</w:t>
            </w:r>
          </w:p>
        </w:tc>
      </w:tr>
      <w:tr>
        <w:tc>
          <w:tcPr>
            <w:tcW w:type="dxa" w:w="1872"/>
            <w:vAlign w:val="center"/>
            <w:shd w:fill="F4F7FA"/>
          </w:tcPr>
          <w:p>
            <w:pPr>
              <w:spacing w:after="0" w:before="0"/>
            </w:pPr>
            <w:r/>
            <w:r>
              <w:rPr>
                <w:rFonts w:ascii="Aptos" w:hAnsi="Aptos"/>
                <w:b w:val="0"/>
                <w:color w:val="1F2937"/>
                <w:sz w:val="16"/>
              </w:rPr>
              <w:t>Weak investigations</w:t>
            </w:r>
          </w:p>
        </w:tc>
        <w:tc>
          <w:tcPr>
            <w:tcW w:type="dxa" w:w="4176"/>
            <w:vAlign w:val="center"/>
            <w:shd w:fill="F4F7FA"/>
          </w:tcPr>
          <w:p>
            <w:pPr>
              <w:spacing w:after="0" w:before="0"/>
            </w:pPr>
            <w:r/>
            <w:r>
              <w:rPr>
                <w:rFonts w:ascii="Aptos" w:hAnsi="Aptos"/>
                <w:b w:val="0"/>
                <w:color w:val="1F2937"/>
                <w:sz w:val="16"/>
              </w:rPr>
              <w:t>Technical logs do not explain why an action was allowed.</w:t>
            </w:r>
          </w:p>
        </w:tc>
        <w:tc>
          <w:tcPr>
            <w:tcW w:type="dxa" w:w="4464"/>
            <w:vAlign w:val="center"/>
            <w:shd w:fill="F4F7FA"/>
          </w:tcPr>
          <w:p>
            <w:pPr>
              <w:spacing w:after="0" w:before="0"/>
            </w:pPr>
            <w:r/>
            <w:r>
              <w:rPr>
                <w:rFonts w:ascii="Aptos" w:hAnsi="Aptos"/>
                <w:b w:val="0"/>
                <w:color w:val="1F2937"/>
                <w:sz w:val="16"/>
              </w:rPr>
              <w:t>Decision events with reason, revisions, evidence and remediation.</w:t>
            </w:r>
          </w:p>
        </w:tc>
      </w:tr>
    </w:tbl>
    <w:p>
      <w:pPr>
        <w:spacing w:after="20"/>
      </w:pPr>
    </w:p>
    <w:p>
      <w:pPr>
        <w:pStyle w:val="Heading2"/>
      </w:pPr>
      <w:r>
        <w:t>Recommended Category</w:t>
      </w:r>
    </w:p>
    <w:p>
      <w:r>
        <w:rPr>
          <w:b w:val="0"/>
        </w:rPr>
        <w:t>Agent Security Gateway. Sub-definition: an MCP identity, policy and inspection enforcement point. Culvert complements SWG, IAM, PAM, DLP and SIEM; it does not replace them.</w:t>
      </w:r>
    </w:p>
    <w:p>
      <w:pPr>
        <w:pStyle w:val="Heading2"/>
      </w:pPr>
      <w:r>
        <w:t>Defensible Moat</w:t>
      </w:r>
    </w:p>
    <w:p>
      <w:pPr>
        <w:pStyle w:val="ListBullet"/>
        <w:spacing w:after="40"/>
      </w:pPr>
      <w:r>
        <w:t>A graph that connects humans, workloads, agents, clients, MCP servers, tools, credentials and resources.</w:t>
      </w:r>
    </w:p>
    <w:p>
      <w:pPr>
        <w:pStyle w:val="ListBullet"/>
        <w:spacing w:after="40"/>
      </w:pPr>
      <w:r>
        <w:t>A history of tool fingerprints that distinguishes safe narrowing from privilege expansion.</w:t>
      </w:r>
    </w:p>
    <w:p>
      <w:pPr>
        <w:pStyle w:val="ListBullet"/>
        <w:spacing w:after="40"/>
      </w:pPr>
      <w:r>
        <w:t>A policy simulator that calculates blast radius before publication.</w:t>
      </w:r>
    </w:p>
    <w:p>
      <w:pPr>
        <w:pStyle w:val="ListBullet"/>
        <w:spacing w:after="40"/>
      </w:pPr>
      <w:r>
        <w:t>Decision events suitable for investigation, compliance and future behavioral analytics.</w:t>
      </w:r>
    </w:p>
    <w:p>
      <w:pPr>
        <w:pStyle w:val="ListBullet"/>
        <w:spacing w:after="40"/>
      </w:pPr>
      <w:r>
        <w:t>Credential isolation that separates the agent token from upstream privilege.</w:t>
      </w:r>
    </w:p>
    <w:p>
      <w:pPr>
        <w:pStyle w:val="Heading1"/>
        <w:pageBreakBefore/>
      </w:pPr>
      <w:r>
        <w:t>03  Two MCP Capabilities, One Culvert Platform</w:t>
      </w:r>
    </w:p>
    <w:p>
      <w:pPr>
        <w:pStyle w:val="Lead"/>
      </w:pPr>
      <w:r>
        <w:rPr>
          <w:b w:val="0"/>
        </w:rPr>
        <w:t>Culvert should support two different MCP use cases. They share the platform shell and selected control-plane services, but they must not share the same listener, policy schema or threat model.</w:t>
      </w:r>
    </w:p>
    <w:p>
      <w:pPr>
        <w:jc w:val="center"/>
      </w:pPr>
      <w:r>
        <w:drawing>
          <wp:inline xmlns:a="http://schemas.openxmlformats.org/drawingml/2006/main" xmlns:pic="http://schemas.openxmlformats.org/drawingml/2006/picture">
            <wp:extent cx="6537960" cy="3677602"/>
            <wp:docPr id="1" name="Picture 1"/>
            <wp:cNvGraphicFramePr>
              <a:graphicFrameLocks noChangeAspect="1"/>
            </wp:cNvGraphicFramePr>
            <a:graphic>
              <a:graphicData uri="http://schemas.openxmlformats.org/drawingml/2006/picture">
                <pic:pic>
                  <pic:nvPicPr>
                    <pic:cNvPr id="0" name="dual_engine_architecture.png"/>
                    <pic:cNvPicPr/>
                  </pic:nvPicPr>
                  <pic:blipFill>
                    <a:blip r:embed="rId10"/>
                    <a:stretch>
                      <a:fillRect/>
                    </a:stretch>
                  </pic:blipFill>
                  <pic:spPr>
                    <a:xfrm>
                      <a:off x="0" y="0"/>
                      <a:ext cx="6537960" cy="3677602"/>
                    </a:xfrm>
                    <a:prstGeom prst="rect"/>
                  </pic:spPr>
                </pic:pic>
              </a:graphicData>
            </a:graphic>
          </wp:inline>
        </w:drawing>
      </w:r>
    </w:p>
    <w:p>
      <w:pPr>
        <w:pStyle w:val="Small"/>
        <w:jc w:val="center"/>
      </w:pPr>
      <w:r>
        <w:t>One control plane; separate enforcement engines and trust boundaries.</w:t>
      </w:r>
    </w:p>
    <w:p>
      <w:pPr>
        <w:pStyle w:val="Heading2"/>
      </w:pPr>
      <w:r>
        <w:t>Capability A — Culvert Management MCP Server</w:t>
      </w:r>
    </w:p>
    <w:p>
      <w:r>
        <w:rPr>
          <w:b w:val="0"/>
        </w:rPr>
        <w:t>An AI client uses MCP to query, explain and eventually perform tightly controlled management operations on Culvert itself.</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AI Client → /mcp/management → Culvert management capabilities</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A5E"/>
          </w:tcPr>
          <w:p>
            <w:pPr>
              <w:spacing w:after="0" w:before="0"/>
            </w:pPr>
            <w:r/>
            <w:r>
              <w:rPr>
                <w:rFonts w:ascii="Aptos" w:hAnsi="Aptos"/>
                <w:b/>
                <w:color w:val="FFFFFF"/>
                <w:sz w:val="16"/>
              </w:rPr>
              <w:t>Initial Tool Class</w:t>
            </w:r>
          </w:p>
        </w:tc>
        <w:tc>
          <w:tcPr>
            <w:tcW w:type="dxa" w:w="4752"/>
            <w:vAlign w:val="center"/>
            <w:shd w:fill="173A5E"/>
          </w:tcPr>
          <w:p>
            <w:pPr>
              <w:spacing w:after="0" w:before="0"/>
            </w:pPr>
            <w:r/>
            <w:r>
              <w:rPr>
                <w:rFonts w:ascii="Aptos" w:hAnsi="Aptos"/>
                <w:b/>
                <w:color w:val="FFFFFF"/>
                <w:sz w:val="16"/>
              </w:rPr>
              <w:t>Examples</w:t>
            </w:r>
          </w:p>
        </w:tc>
        <w:tc>
          <w:tcPr>
            <w:tcW w:type="dxa" w:w="3744"/>
            <w:vAlign w:val="center"/>
            <w:shd w:fill="173A5E"/>
          </w:tcPr>
          <w:p>
            <w:pPr>
              <w:spacing w:after="0" w:before="0"/>
            </w:pPr>
            <w:r/>
            <w:r>
              <w:rPr>
                <w:rFonts w:ascii="Aptos" w:hAnsi="Aptos"/>
                <w:b/>
                <w:color w:val="FFFFFF"/>
                <w:sz w:val="16"/>
              </w:rPr>
              <w:t>Default Posture</w:t>
            </w:r>
          </w:p>
        </w:tc>
      </w:tr>
      <w:tr>
        <w:tc>
          <w:tcPr>
            <w:tcW w:type="dxa" w:w="2016"/>
            <w:vAlign w:val="center"/>
          </w:tcPr>
          <w:p>
            <w:pPr>
              <w:spacing w:after="0" w:before="0"/>
            </w:pPr>
            <w:r/>
            <w:r>
              <w:rPr>
                <w:rFonts w:ascii="Aptos" w:hAnsi="Aptos"/>
                <w:b w:val="0"/>
                <w:color w:val="1F2937"/>
                <w:sz w:val="16"/>
              </w:rPr>
              <w:t>Read-only explanation</w:t>
            </w:r>
          </w:p>
        </w:tc>
        <w:tc>
          <w:tcPr>
            <w:tcW w:type="dxa" w:w="4752"/>
            <w:vAlign w:val="center"/>
          </w:tcPr>
          <w:p>
            <w:pPr>
              <w:spacing w:after="0" w:before="0"/>
            </w:pPr>
            <w:r/>
            <w:r>
              <w:rPr>
                <w:rFonts w:ascii="Aptos" w:hAnsi="Aptos"/>
                <w:b w:val="0"/>
                <w:color w:val="1F2937"/>
                <w:sz w:val="16"/>
              </w:rPr>
              <w:t>Explain a policy decision; show effective configuration; compare desired and actual state.</w:t>
            </w:r>
          </w:p>
        </w:tc>
        <w:tc>
          <w:tcPr>
            <w:tcW w:type="dxa" w:w="3744"/>
            <w:vAlign w:val="center"/>
          </w:tcPr>
          <w:p>
            <w:pPr>
              <w:spacing w:after="0" w:before="0"/>
            </w:pPr>
            <w:r/>
            <w:r>
              <w:rPr>
                <w:rFonts w:ascii="Aptos" w:hAnsi="Aptos"/>
                <w:b w:val="0"/>
                <w:color w:val="1F2937"/>
                <w:sz w:val="16"/>
              </w:rPr>
              <w:t>Allowed only to authorized roles; bounded output and tenant scope.</w:t>
            </w:r>
          </w:p>
        </w:tc>
      </w:tr>
      <w:tr>
        <w:tc>
          <w:tcPr>
            <w:tcW w:type="dxa" w:w="2016"/>
            <w:vAlign w:val="center"/>
            <w:shd w:fill="F4F7FA"/>
          </w:tcPr>
          <w:p>
            <w:pPr>
              <w:spacing w:after="0" w:before="0"/>
            </w:pPr>
            <w:r/>
            <w:r>
              <w:rPr>
                <w:rFonts w:ascii="Aptos" w:hAnsi="Aptos"/>
                <w:b w:val="0"/>
                <w:color w:val="1F2937"/>
                <w:sz w:val="16"/>
              </w:rPr>
              <w:t>Health and analytics</w:t>
            </w:r>
          </w:p>
        </w:tc>
        <w:tc>
          <w:tcPr>
            <w:tcW w:type="dxa" w:w="4752"/>
            <w:vAlign w:val="center"/>
            <w:shd w:fill="F4F7FA"/>
          </w:tcPr>
          <w:p>
            <w:pPr>
              <w:spacing w:after="0" w:before="0"/>
            </w:pPr>
            <w:r/>
            <w:r>
              <w:rPr>
                <w:rFonts w:ascii="Aptos" w:hAnsi="Aptos"/>
                <w:b w:val="0"/>
                <w:color w:val="1F2937"/>
                <w:sz w:val="16"/>
              </w:rPr>
              <w:t>Cluster health, node readiness, bounded security-event queries.</w:t>
            </w:r>
          </w:p>
        </w:tc>
        <w:tc>
          <w:tcPr>
            <w:tcW w:type="dxa" w:w="3744"/>
            <w:vAlign w:val="center"/>
            <w:shd w:fill="F4F7FA"/>
          </w:tcPr>
          <w:p>
            <w:pPr>
              <w:spacing w:after="0" w:before="0"/>
            </w:pPr>
            <w:r/>
            <w:r>
              <w:rPr>
                <w:rFonts w:ascii="Aptos" w:hAnsi="Aptos"/>
                <w:b w:val="0"/>
                <w:color w:val="1F2937"/>
                <w:sz w:val="16"/>
              </w:rPr>
              <w:t>Read-only, redacted and rate limited.</w:t>
            </w:r>
          </w:p>
        </w:tc>
      </w:tr>
      <w:tr>
        <w:tc>
          <w:tcPr>
            <w:tcW w:type="dxa" w:w="2016"/>
            <w:vAlign w:val="center"/>
          </w:tcPr>
          <w:p>
            <w:pPr>
              <w:spacing w:after="0" w:before="0"/>
            </w:pPr>
            <w:r/>
            <w:r>
              <w:rPr>
                <w:rFonts w:ascii="Aptos" w:hAnsi="Aptos"/>
                <w:b w:val="0"/>
                <w:color w:val="1F2937"/>
                <w:sz w:val="16"/>
              </w:rPr>
              <w:t>Draft and validation</w:t>
            </w:r>
          </w:p>
        </w:tc>
        <w:tc>
          <w:tcPr>
            <w:tcW w:type="dxa" w:w="4752"/>
            <w:vAlign w:val="center"/>
          </w:tcPr>
          <w:p>
            <w:pPr>
              <w:spacing w:after="0" w:before="0"/>
            </w:pPr>
            <w:r/>
            <w:r>
              <w:rPr>
                <w:rFonts w:ascii="Aptos" w:hAnsi="Aptos"/>
                <w:b w:val="0"/>
                <w:color w:val="1F2937"/>
                <w:sz w:val="16"/>
              </w:rPr>
              <w:t>Draft a policy; validate syntax; simulate impact.</w:t>
            </w:r>
          </w:p>
        </w:tc>
        <w:tc>
          <w:tcPr>
            <w:tcW w:type="dxa" w:w="3744"/>
            <w:vAlign w:val="center"/>
          </w:tcPr>
          <w:p>
            <w:pPr>
              <w:spacing w:after="0" w:before="0"/>
            </w:pPr>
            <w:r/>
            <w:r>
              <w:rPr>
                <w:rFonts w:ascii="Aptos" w:hAnsi="Aptos"/>
                <w:b w:val="0"/>
                <w:color w:val="1F2937"/>
                <w:sz w:val="16"/>
              </w:rPr>
              <w:t>No activation. Requires full audit.</w:t>
            </w:r>
          </w:p>
        </w:tc>
      </w:tr>
      <w:tr>
        <w:tc>
          <w:tcPr>
            <w:tcW w:type="dxa" w:w="2016"/>
            <w:vAlign w:val="center"/>
            <w:shd w:fill="F4F7FA"/>
          </w:tcPr>
          <w:p>
            <w:pPr>
              <w:spacing w:after="0" w:before="0"/>
            </w:pPr>
            <w:r/>
            <w:r>
              <w:rPr>
                <w:rFonts w:ascii="Aptos" w:hAnsi="Aptos"/>
                <w:b w:val="0"/>
                <w:color w:val="1F2937"/>
                <w:sz w:val="16"/>
              </w:rPr>
              <w:t>Mutation</w:t>
            </w:r>
          </w:p>
        </w:tc>
        <w:tc>
          <w:tcPr>
            <w:tcW w:type="dxa" w:w="4752"/>
            <w:vAlign w:val="center"/>
            <w:shd w:fill="F4F7FA"/>
          </w:tcPr>
          <w:p>
            <w:pPr>
              <w:spacing w:after="0" w:before="0"/>
            </w:pPr>
            <w:r/>
            <w:r>
              <w:rPr>
                <w:rFonts w:ascii="Aptos" w:hAnsi="Aptos"/>
                <w:b w:val="0"/>
                <w:color w:val="1F2937"/>
                <w:sz w:val="16"/>
              </w:rPr>
              <w:t>Apply or publish configuration.</w:t>
            </w:r>
          </w:p>
        </w:tc>
        <w:tc>
          <w:tcPr>
            <w:tcW w:type="dxa" w:w="3744"/>
            <w:vAlign w:val="center"/>
            <w:shd w:fill="F4F7FA"/>
          </w:tcPr>
          <w:p>
            <w:pPr>
              <w:spacing w:after="0" w:before="0"/>
            </w:pPr>
            <w:r/>
            <w:r>
              <w:rPr>
                <w:rFonts w:ascii="Aptos" w:hAnsi="Aptos"/>
                <w:b w:val="0"/>
                <w:color w:val="1F2937"/>
                <w:sz w:val="16"/>
              </w:rPr>
              <w:t>Out of scope until mature plan → validate → approve → apply controls exist.</w:t>
            </w:r>
          </w:p>
        </w:tc>
      </w:tr>
      <w:tr>
        <w:tc>
          <w:tcPr>
            <w:tcW w:type="dxa" w:w="2016"/>
            <w:vAlign w:val="center"/>
          </w:tcPr>
          <w:p>
            <w:pPr>
              <w:spacing w:after="0" w:before="0"/>
            </w:pPr>
            <w:r/>
            <w:r>
              <w:rPr>
                <w:rFonts w:ascii="Aptos" w:hAnsi="Aptos"/>
                <w:b w:val="0"/>
                <w:color w:val="1F2937"/>
                <w:sz w:val="16"/>
              </w:rPr>
              <w:t>Prohibited</w:t>
            </w:r>
          </w:p>
        </w:tc>
        <w:tc>
          <w:tcPr>
            <w:tcW w:type="dxa" w:w="4752"/>
            <w:vAlign w:val="center"/>
          </w:tcPr>
          <w:p>
            <w:pPr>
              <w:spacing w:after="0" w:before="0"/>
            </w:pPr>
            <w:r/>
            <w:r>
              <w:rPr>
                <w:rFonts w:ascii="Aptos" w:hAnsi="Aptos"/>
                <w:b w:val="0"/>
                <w:color w:val="1F2937"/>
                <w:sz w:val="16"/>
              </w:rPr>
              <w:t>Raw secret access, arbitrary command execution, unrestricted trace or log export.</w:t>
            </w:r>
          </w:p>
        </w:tc>
        <w:tc>
          <w:tcPr>
            <w:tcW w:type="dxa" w:w="3744"/>
            <w:vAlign w:val="center"/>
          </w:tcPr>
          <w:p>
            <w:pPr>
              <w:spacing w:after="0" w:before="0"/>
            </w:pPr>
            <w:r/>
            <w:r>
              <w:rPr>
                <w:rFonts w:ascii="Aptos" w:hAnsi="Aptos"/>
                <w:b w:val="0"/>
                <w:color w:val="1F2937"/>
                <w:sz w:val="16"/>
              </w:rPr>
              <w:t>Never exposed as MCP tools.</w:t>
            </w:r>
          </w:p>
        </w:tc>
      </w:tr>
    </w:tbl>
    <w:p>
      <w:pPr>
        <w:spacing w:after="20"/>
      </w:pPr>
    </w:p>
    <w:p>
      <w:pPr>
        <w:pStyle w:val="Heading2"/>
      </w:pPr>
      <w:r>
        <w:t>Capability B — MCP Security Gateway</w:t>
      </w:r>
    </w:p>
    <w:p>
      <w:r>
        <w:rPr>
          <w:b w:val="0"/>
        </w:rPr>
        <w:t>Culvert sits between AI clients or agents and business MCP servers. It authenticates the client, identifies the acting agent, discovers and fingerprints tools, evaluates policy, inspects arguments and responses, selects a scoped upstream credential, calls the approved server and records the decision.</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AI Agent → /mcp/gateway/{server-id} → Approved MCP Server → Enterprise System</w:t>
            </w:r>
          </w:p>
        </w:tc>
      </w:tr>
    </w:tbl>
    <w:p>
      <w:pPr>
        <w:spacing w:after="20"/>
      </w:pPr>
    </w:p>
    <w:p>
      <w:pPr>
        <w:pStyle w:val="Heading2"/>
      </w:pPr>
      <w:r>
        <w:t>Shared vs. Separate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shd w:fill="173A5E"/>
          </w:tcPr>
          <w:p>
            <w:pPr>
              <w:spacing w:after="0" w:before="0"/>
            </w:pPr>
            <w:r/>
            <w:r>
              <w:rPr>
                <w:rFonts w:ascii="Aptos" w:hAnsi="Aptos"/>
                <w:b/>
                <w:color w:val="FFFFFF"/>
                <w:sz w:val="16"/>
              </w:rPr>
              <w:t>Shared Platform Services</w:t>
            </w:r>
          </w:p>
        </w:tc>
        <w:tc>
          <w:tcPr>
            <w:tcW w:type="dxa" w:w="5040"/>
            <w:vAlign w:val="center"/>
            <w:shd w:fill="173A5E"/>
          </w:tcPr>
          <w:p>
            <w:pPr>
              <w:spacing w:after="0" w:before="0"/>
            </w:pPr>
            <w:r/>
            <w:r>
              <w:rPr>
                <w:rFonts w:ascii="Aptos" w:hAnsi="Aptos"/>
                <w:b/>
                <w:color w:val="FFFFFF"/>
                <w:sz w:val="16"/>
              </w:rPr>
              <w:t>Must Remain Separate</w:t>
            </w:r>
          </w:p>
        </w:tc>
      </w:tr>
      <w:tr>
        <w:tc>
          <w:tcPr>
            <w:tcW w:type="dxa" w:w="5040"/>
            <w:vAlign w:val="center"/>
          </w:tcPr>
          <w:p>
            <w:pPr>
              <w:spacing w:after="0" w:before="0"/>
            </w:pPr>
            <w:r/>
            <w:r>
              <w:rPr>
                <w:rFonts w:ascii="Aptos" w:hAnsi="Aptos"/>
                <w:b w:val="0"/>
                <w:color w:val="1F2937"/>
                <w:sz w:val="17"/>
              </w:rPr>
              <w:t>Admin UI shell and authentication</w:t>
            </w:r>
          </w:p>
        </w:tc>
        <w:tc>
          <w:tcPr>
            <w:tcW w:type="dxa" w:w="5040"/>
            <w:vAlign w:val="center"/>
          </w:tcPr>
          <w:p>
            <w:pPr>
              <w:spacing w:after="0" w:before="0"/>
            </w:pPr>
            <w:r/>
            <w:r>
              <w:rPr>
                <w:rFonts w:ascii="Aptos" w:hAnsi="Aptos"/>
                <w:b w:val="0"/>
                <w:color w:val="1F2937"/>
                <w:sz w:val="17"/>
              </w:rPr>
              <w:t>Listeners and endpoint exposure</w:t>
            </w:r>
          </w:p>
        </w:tc>
      </w:tr>
      <w:tr>
        <w:tc>
          <w:tcPr>
            <w:tcW w:type="dxa" w:w="5040"/>
            <w:vAlign w:val="center"/>
            <w:shd w:fill="F4F7FA"/>
          </w:tcPr>
          <w:p>
            <w:pPr>
              <w:spacing w:after="0" w:before="0"/>
            </w:pPr>
            <w:r/>
            <w:r>
              <w:rPr>
                <w:rFonts w:ascii="Aptos" w:hAnsi="Aptos"/>
                <w:b w:val="0"/>
                <w:color w:val="1F2937"/>
                <w:sz w:val="17"/>
              </w:rPr>
              <w:t>RBAC framework and tenant model</w:t>
            </w:r>
          </w:p>
        </w:tc>
        <w:tc>
          <w:tcPr>
            <w:tcW w:type="dxa" w:w="5040"/>
            <w:vAlign w:val="center"/>
            <w:shd w:fill="F4F7FA"/>
          </w:tcPr>
          <w:p>
            <w:pPr>
              <w:spacing w:after="0" w:before="0"/>
            </w:pPr>
            <w:r/>
            <w:r>
              <w:rPr>
                <w:rFonts w:ascii="Aptos" w:hAnsi="Aptos"/>
                <w:b w:val="0"/>
                <w:color w:val="1F2937"/>
                <w:sz w:val="17"/>
              </w:rPr>
              <w:t>Policy schemas and decision actions</w:t>
            </w:r>
          </w:p>
        </w:tc>
      </w:tr>
      <w:tr>
        <w:tc>
          <w:tcPr>
            <w:tcW w:type="dxa" w:w="5040"/>
            <w:vAlign w:val="center"/>
          </w:tcPr>
          <w:p>
            <w:pPr>
              <w:spacing w:after="0" w:before="0"/>
            </w:pPr>
            <w:r/>
            <w:r>
              <w:rPr>
                <w:rFonts w:ascii="Aptos" w:hAnsi="Aptos"/>
                <w:b w:val="0"/>
                <w:color w:val="1F2937"/>
                <w:sz w:val="17"/>
              </w:rPr>
              <w:t>Configuration publication and immutable snapshots</w:t>
            </w:r>
          </w:p>
        </w:tc>
        <w:tc>
          <w:tcPr>
            <w:tcW w:type="dxa" w:w="5040"/>
            <w:vAlign w:val="center"/>
          </w:tcPr>
          <w:p>
            <w:pPr>
              <w:spacing w:after="0" w:before="0"/>
            </w:pPr>
            <w:r/>
            <w:r>
              <w:rPr>
                <w:rFonts w:ascii="Aptos" w:hAnsi="Aptos"/>
                <w:b w:val="0"/>
                <w:color w:val="1F2937"/>
                <w:sz w:val="17"/>
              </w:rPr>
              <w:t>Trust boundaries and threat models</w:t>
            </w:r>
          </w:p>
        </w:tc>
      </w:tr>
      <w:tr>
        <w:tc>
          <w:tcPr>
            <w:tcW w:type="dxa" w:w="5040"/>
            <w:vAlign w:val="center"/>
            <w:shd w:fill="F4F7FA"/>
          </w:tcPr>
          <w:p>
            <w:pPr>
              <w:spacing w:after="0" w:before="0"/>
            </w:pPr>
            <w:r/>
            <w:r>
              <w:rPr>
                <w:rFonts w:ascii="Aptos" w:hAnsi="Aptos"/>
                <w:b w:val="0"/>
                <w:color w:val="1F2937"/>
                <w:sz w:val="17"/>
              </w:rPr>
              <w:t>Audit conventions and export infrastructure</w:t>
            </w:r>
          </w:p>
        </w:tc>
        <w:tc>
          <w:tcPr>
            <w:tcW w:type="dxa" w:w="5040"/>
            <w:vAlign w:val="center"/>
            <w:shd w:fill="F4F7FA"/>
          </w:tcPr>
          <w:p>
            <w:pPr>
              <w:spacing w:after="0" w:before="0"/>
            </w:pPr>
            <w:r/>
            <w:r>
              <w:rPr>
                <w:rFonts w:ascii="Aptos" w:hAnsi="Aptos"/>
                <w:b w:val="0"/>
                <w:color w:val="1F2937"/>
                <w:sz w:val="17"/>
              </w:rPr>
              <w:t>Runtime pools, quotas and failure semantics</w:t>
            </w:r>
          </w:p>
        </w:tc>
      </w:tr>
      <w:tr>
        <w:tc>
          <w:tcPr>
            <w:tcW w:type="dxa" w:w="5040"/>
            <w:vAlign w:val="center"/>
          </w:tcPr>
          <w:p>
            <w:pPr>
              <w:spacing w:after="0" w:before="0"/>
            </w:pPr>
            <w:r/>
            <w:r>
              <w:rPr>
                <w:rFonts w:ascii="Aptos" w:hAnsi="Aptos"/>
                <w:b w:val="0"/>
                <w:color w:val="1F2937"/>
                <w:sz w:val="17"/>
              </w:rPr>
              <w:t>OpenAPI, CI and release infrastructure</w:t>
            </w:r>
          </w:p>
        </w:tc>
        <w:tc>
          <w:tcPr>
            <w:tcW w:type="dxa" w:w="5040"/>
            <w:vAlign w:val="center"/>
          </w:tcPr>
          <w:p>
            <w:pPr>
              <w:spacing w:after="0" w:before="0"/>
            </w:pPr>
            <w:r/>
            <w:r>
              <w:rPr>
                <w:rFonts w:ascii="Aptos" w:hAnsi="Aptos"/>
                <w:b w:val="0"/>
                <w:color w:val="1F2937"/>
                <w:sz w:val="17"/>
              </w:rPr>
              <w:t>Management authorization vs. business-tool authorization</w:t>
            </w:r>
          </w:p>
        </w:tc>
      </w:tr>
    </w:tbl>
    <w:p>
      <w:pPr>
        <w:spacing w:after="20"/>
      </w:pPr>
    </w:p>
    <w:tbl>
      <w:tblPr>
        <w:tblW w:type="auto" w:w="0"/>
        <w:jc w:val="center"/>
        <w:tblLook w:firstColumn="1" w:firstRow="1" w:lastColumn="0" w:lastRow="0" w:noHBand="0" w:noVBand="1" w:val="04A0"/>
      </w:tblPr>
      <w:tblGrid>
        <w:gridCol w:w="5112"/>
        <w:gridCol w:w="5112"/>
      </w:tblGrid>
      <w:tr>
        <w:tc>
          <w:tcPr>
            <w:tcW w:type="dxa" w:w="173"/>
            <w:shd w:fill="F9E2E2"/>
            <w:vAlign w:val="center"/>
          </w:tcPr>
          <w:p>
            <w:pPr>
              <w:spacing w:after="0" w:before="0"/>
            </w:pPr>
            <w:r/>
            <w:r>
              <w:rPr>
                <w:rFonts w:ascii="Aptos" w:hAnsi="Aptos"/>
                <w:b/>
                <w:color w:val="1F2937"/>
                <w:sz w:val="2"/>
              </w:rPr>
            </w:r>
          </w:p>
        </w:tc>
        <w:tc>
          <w:tcPr>
            <w:tcW w:type="dxa" w:w="10080"/>
            <w:shd w:fill="F9E2E2"/>
            <w:vAlign w:val="center"/>
          </w:tcPr>
          <w:p>
            <w:pPr>
              <w:spacing w:after="0" w:before="0"/>
            </w:pPr>
            <w:r/>
            <w:r>
              <w:rPr>
                <w:rFonts w:ascii="Aptos" w:hAnsi="Aptos"/>
                <w:b/>
                <w:color w:val="172740"/>
                <w:sz w:val="20"/>
              </w:rPr>
              <w:t>Commercially: one Culvert platform can expose multiple SKUs. Architecturally: one generic “policy for everything” would be a maintainability and security failure.</w:t>
            </w:r>
          </w:p>
        </w:tc>
      </w:tr>
    </w:tbl>
    <w:p>
      <w:pPr>
        <w:spacing w:after="20"/>
      </w:pPr>
    </w:p>
    <w:p>
      <w:pPr>
        <w:pStyle w:val="Heading1"/>
        <w:pageBreakBefore/>
      </w:pPr>
      <w:r>
        <w:t>04  On-Premises Connectivity and Data Flow</w:t>
      </w:r>
    </w:p>
    <w:p>
      <w:pPr>
        <w:pStyle w:val="Lead"/>
      </w:pPr>
      <w:r>
        <w:rPr>
          <w:b w:val="0"/>
        </w:rPr>
        <w:t>Culvert remains inside the customer environment. A cloud AI service cannot reach a private RFC1918 address without an approved connectivity mechanism. The product therefore needs explicit deployment models rather than assuming that “Claude or ChatGPT connects to on-prem.”</w:t>
      </w:r>
    </w:p>
    <w:p>
      <w:pPr>
        <w:jc w:val="center"/>
      </w:pPr>
      <w:r>
        <w:drawing>
          <wp:inline xmlns:a="http://schemas.openxmlformats.org/drawingml/2006/main" xmlns:pic="http://schemas.openxmlformats.org/drawingml/2006/picture">
            <wp:extent cx="6537960" cy="4038152"/>
            <wp:docPr id="2" name="Picture 2"/>
            <wp:cNvGraphicFramePr>
              <a:graphicFrameLocks noChangeAspect="1"/>
            </wp:cNvGraphicFramePr>
            <a:graphic>
              <a:graphicData uri="http://schemas.openxmlformats.org/drawingml/2006/picture">
                <pic:pic>
                  <pic:nvPicPr>
                    <pic:cNvPr id="0" name="onprem_connectivity.png"/>
                    <pic:cNvPicPr/>
                  </pic:nvPicPr>
                  <pic:blipFill>
                    <a:blip r:embed="rId11"/>
                    <a:stretch>
                      <a:fillRect/>
                    </a:stretch>
                  </pic:blipFill>
                  <pic:spPr>
                    <a:xfrm>
                      <a:off x="0" y="0"/>
                      <a:ext cx="6537960" cy="4038152"/>
                    </a:xfrm>
                    <a:prstGeom prst="rect"/>
                  </pic:spPr>
                </pic:pic>
              </a:graphicData>
            </a:graphic>
          </wp:inline>
        </w:drawing>
      </w:r>
    </w:p>
    <w:p>
      <w:pPr>
        <w:pStyle w:val="Small"/>
        <w:jc w:val="center"/>
      </w:pPr>
      <w:r>
        <w:t>Supported on-premises connectivity patterns. Vendor-specific capabilities must be verified during integration.</w:t>
      </w:r>
    </w:p>
    <w:p>
      <w:pPr>
        <w:pStyle w:val="Heading2"/>
      </w:pPr>
      <w:r>
        <w:t>Recommended Deployment Priority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vAlign w:val="center"/>
            <w:shd w:fill="173A5E"/>
          </w:tcPr>
          <w:p>
            <w:pPr>
              <w:spacing w:after="0" w:before="0"/>
            </w:pPr>
            <w:r/>
            <w:r>
              <w:rPr>
                <w:rFonts w:ascii="Aptos" w:hAnsi="Aptos"/>
                <w:b/>
                <w:color w:val="FFFFFF"/>
                <w:sz w:val="16"/>
              </w:rPr>
              <w:t>Priority</w:t>
            </w:r>
          </w:p>
        </w:tc>
        <w:tc>
          <w:tcPr>
            <w:tcW w:type="dxa" w:w="2448"/>
            <w:vAlign w:val="center"/>
            <w:shd w:fill="173A5E"/>
          </w:tcPr>
          <w:p>
            <w:pPr>
              <w:spacing w:after="0" w:before="0"/>
            </w:pPr>
            <w:r/>
            <w:r>
              <w:rPr>
                <w:rFonts w:ascii="Aptos" w:hAnsi="Aptos"/>
                <w:b/>
                <w:color w:val="FFFFFF"/>
                <w:sz w:val="16"/>
              </w:rPr>
              <w:t>Model</w:t>
            </w:r>
          </w:p>
        </w:tc>
        <w:tc>
          <w:tcPr>
            <w:tcW w:type="dxa" w:w="3888"/>
            <w:vAlign w:val="center"/>
            <w:shd w:fill="173A5E"/>
          </w:tcPr>
          <w:p>
            <w:pPr>
              <w:spacing w:after="0" w:before="0"/>
            </w:pPr>
            <w:r/>
            <w:r>
              <w:rPr>
                <w:rFonts w:ascii="Aptos" w:hAnsi="Aptos"/>
                <w:b/>
                <w:color w:val="FFFFFF"/>
                <w:sz w:val="16"/>
              </w:rPr>
              <w:t>Best For</w:t>
            </w:r>
          </w:p>
        </w:tc>
        <w:tc>
          <w:tcPr>
            <w:tcW w:type="dxa" w:w="3312"/>
            <w:vAlign w:val="center"/>
            <w:shd w:fill="173A5E"/>
          </w:tcPr>
          <w:p>
            <w:pPr>
              <w:spacing w:after="0" w:before="0"/>
            </w:pPr>
            <w:r/>
            <w:r>
              <w:rPr>
                <w:rFonts w:ascii="Aptos" w:hAnsi="Aptos"/>
                <w:b/>
                <w:color w:val="FFFFFF"/>
                <w:sz w:val="16"/>
              </w:rPr>
              <w:t>Security Position</w:t>
            </w:r>
          </w:p>
        </w:tc>
      </w:tr>
      <w:tr>
        <w:tc>
          <w:tcPr>
            <w:tcW w:type="dxa" w:w="1008"/>
            <w:vAlign w:val="center"/>
          </w:tcPr>
          <w:p>
            <w:pPr>
              <w:spacing w:after="0" w:before="0"/>
            </w:pPr>
            <w:r/>
            <w:r>
              <w:rPr>
                <w:rFonts w:ascii="Aptos" w:hAnsi="Aptos"/>
                <w:b w:val="0"/>
                <w:color w:val="1F2937"/>
                <w:sz w:val="16"/>
              </w:rPr>
              <w:t>1</w:t>
            </w:r>
          </w:p>
        </w:tc>
        <w:tc>
          <w:tcPr>
            <w:tcW w:type="dxa" w:w="2448"/>
            <w:vAlign w:val="center"/>
          </w:tcPr>
          <w:p>
            <w:pPr>
              <w:spacing w:after="0" w:before="0"/>
            </w:pPr>
            <w:r/>
            <w:r>
              <w:rPr>
                <w:rFonts w:ascii="Aptos" w:hAnsi="Aptos"/>
                <w:b w:val="0"/>
                <w:color w:val="1F2937"/>
                <w:sz w:val="16"/>
              </w:rPr>
              <w:t>Local enterprise client</w:t>
            </w:r>
          </w:p>
        </w:tc>
        <w:tc>
          <w:tcPr>
            <w:tcW w:type="dxa" w:w="3888"/>
            <w:vAlign w:val="center"/>
          </w:tcPr>
          <w:p>
            <w:pPr>
              <w:spacing w:after="0" w:before="0"/>
            </w:pPr>
            <w:r/>
            <w:r>
              <w:rPr>
                <w:rFonts w:ascii="Aptos" w:hAnsi="Aptos"/>
                <w:b w:val="0"/>
                <w:color w:val="1F2937"/>
                <w:sz w:val="16"/>
              </w:rPr>
              <w:t>Claude Desktop/Code, IDEs, internal agents, VDI and private AI platforms.</w:t>
            </w:r>
          </w:p>
        </w:tc>
        <w:tc>
          <w:tcPr>
            <w:tcW w:type="dxa" w:w="3312"/>
            <w:vAlign w:val="center"/>
          </w:tcPr>
          <w:p>
            <w:pPr>
              <w:spacing w:after="0" w:before="0"/>
            </w:pPr>
            <w:r/>
            <w:r>
              <w:rPr>
                <w:rFonts w:ascii="Aptos" w:hAnsi="Aptos"/>
                <w:b w:val="0"/>
                <w:color w:val="1F2937"/>
                <w:sz w:val="16"/>
              </w:rPr>
              <w:t>No public ingress; direct LAN/VPN access; simplest first production model.</w:t>
            </w:r>
          </w:p>
        </w:tc>
      </w:tr>
      <w:tr>
        <w:tc>
          <w:tcPr>
            <w:tcW w:type="dxa" w:w="1008"/>
            <w:vAlign w:val="center"/>
            <w:shd w:fill="F4F7FA"/>
          </w:tcPr>
          <w:p>
            <w:pPr>
              <w:spacing w:after="0" w:before="0"/>
            </w:pPr>
            <w:r/>
            <w:r>
              <w:rPr>
                <w:rFonts w:ascii="Aptos" w:hAnsi="Aptos"/>
                <w:b w:val="0"/>
                <w:color w:val="1F2937"/>
                <w:sz w:val="16"/>
              </w:rPr>
              <w:t>2</w:t>
            </w:r>
          </w:p>
        </w:tc>
        <w:tc>
          <w:tcPr>
            <w:tcW w:type="dxa" w:w="2448"/>
            <w:vAlign w:val="center"/>
            <w:shd w:fill="F4F7FA"/>
          </w:tcPr>
          <w:p>
            <w:pPr>
              <w:spacing w:after="0" w:before="0"/>
            </w:pPr>
            <w:r/>
            <w:r>
              <w:rPr>
                <w:rFonts w:ascii="Aptos" w:hAnsi="Aptos"/>
                <w:b w:val="0"/>
                <w:color w:val="1F2937"/>
                <w:sz w:val="16"/>
              </w:rPr>
              <w:t>Outbound-only connector</w:t>
            </w:r>
          </w:p>
        </w:tc>
        <w:tc>
          <w:tcPr>
            <w:tcW w:type="dxa" w:w="3888"/>
            <w:vAlign w:val="center"/>
            <w:shd w:fill="F4F7FA"/>
          </w:tcPr>
          <w:p>
            <w:pPr>
              <w:spacing w:after="0" w:before="0"/>
            </w:pPr>
            <w:r/>
            <w:r>
              <w:rPr>
                <w:rFonts w:ascii="Aptos" w:hAnsi="Aptos"/>
                <w:b w:val="0"/>
                <w:color w:val="1F2937"/>
                <w:sz w:val="16"/>
              </w:rPr>
              <w:t>Approved cloud AI services where an enterprise connector/tunnel is supported.</w:t>
            </w:r>
          </w:p>
        </w:tc>
        <w:tc>
          <w:tcPr>
            <w:tcW w:type="dxa" w:w="3312"/>
            <w:vAlign w:val="center"/>
            <w:shd w:fill="F4F7FA"/>
          </w:tcPr>
          <w:p>
            <w:pPr>
              <w:spacing w:after="0" w:before="0"/>
            </w:pPr>
            <w:r/>
            <w:r>
              <w:rPr>
                <w:rFonts w:ascii="Aptos" w:hAnsi="Aptos"/>
                <w:b w:val="0"/>
                <w:color w:val="1F2937"/>
                <w:sz w:val="16"/>
              </w:rPr>
              <w:t>Customer initiates the encrypted connection; no unsolicited inbound port.</w:t>
            </w:r>
          </w:p>
        </w:tc>
      </w:tr>
      <w:tr>
        <w:tc>
          <w:tcPr>
            <w:tcW w:type="dxa" w:w="1008"/>
            <w:vAlign w:val="center"/>
          </w:tcPr>
          <w:p>
            <w:pPr>
              <w:spacing w:after="0" w:before="0"/>
            </w:pPr>
            <w:r/>
            <w:r>
              <w:rPr>
                <w:rFonts w:ascii="Aptos" w:hAnsi="Aptos"/>
                <w:b w:val="0"/>
                <w:color w:val="1F2937"/>
                <w:sz w:val="16"/>
              </w:rPr>
              <w:t>3</w:t>
            </w:r>
          </w:p>
        </w:tc>
        <w:tc>
          <w:tcPr>
            <w:tcW w:type="dxa" w:w="2448"/>
            <w:vAlign w:val="center"/>
          </w:tcPr>
          <w:p>
            <w:pPr>
              <w:spacing w:after="0" w:before="0"/>
            </w:pPr>
            <w:r/>
            <w:r>
              <w:rPr>
                <w:rFonts w:ascii="Aptos" w:hAnsi="Aptos"/>
                <w:b w:val="0"/>
                <w:color w:val="1F2937"/>
                <w:sz w:val="16"/>
              </w:rPr>
              <w:t>Hardened DMZ endpoint</w:t>
            </w:r>
          </w:p>
        </w:tc>
        <w:tc>
          <w:tcPr>
            <w:tcW w:type="dxa" w:w="3888"/>
            <w:vAlign w:val="center"/>
          </w:tcPr>
          <w:p>
            <w:pPr>
              <w:spacing w:after="0" w:before="0"/>
            </w:pPr>
            <w:r/>
            <w:r>
              <w:rPr>
                <w:rFonts w:ascii="Aptos" w:hAnsi="Aptos"/>
                <w:b w:val="0"/>
                <w:color w:val="1F2937"/>
                <w:sz w:val="16"/>
              </w:rPr>
              <w:t>Cloud clients that require a routable remote MCP URL.</w:t>
            </w:r>
          </w:p>
        </w:tc>
        <w:tc>
          <w:tcPr>
            <w:tcW w:type="dxa" w:w="3312"/>
            <w:vAlign w:val="center"/>
          </w:tcPr>
          <w:p>
            <w:pPr>
              <w:spacing w:after="0" w:before="0"/>
            </w:pPr>
            <w:r/>
            <w:r>
              <w:rPr>
                <w:rFonts w:ascii="Aptos" w:hAnsi="Aptos"/>
                <w:b w:val="0"/>
                <w:color w:val="1F2937"/>
                <w:sz w:val="16"/>
              </w:rPr>
              <w:t>OAuth, WAF, origin/host validation, rate limits, internal mTLS and explicit risk acceptance.</w:t>
            </w:r>
          </w:p>
        </w:tc>
      </w:tr>
    </w:tbl>
    <w:p>
      <w:pPr>
        <w:spacing w:after="20"/>
      </w:pPr>
    </w:p>
    <w:p>
      <w:pPr>
        <w:pStyle w:val="Heading2"/>
      </w:pPr>
      <w:r>
        <w:t>Data Residency Truth</w:t>
      </w:r>
    </w:p>
    <w:p>
      <w:r>
        <w:rPr>
          <w:b w:val="0"/>
        </w:rPr>
        <w:t>When a customer uses a cloud AI service, content that Culvert authorizes may still be processed by that cloud service under the customer’s contract and configuration. Culvert controls what may leave the environment; it does not turn a cloud model into an on-premises model.</w:t>
      </w:r>
    </w:p>
    <w:p>
      <w:pPr>
        <w:pStyle w:val="ListBullet"/>
        <w:spacing w:after="40"/>
      </w:pPr>
      <w:r>
        <w:t>Production credentials, policy, tool catalog, approval state and internal server connections remain on-premises.</w:t>
      </w:r>
    </w:p>
    <w:p>
      <w:pPr>
        <w:pStyle w:val="ListBullet"/>
        <w:spacing w:after="40"/>
      </w:pPr>
      <w:r>
        <w:t>Only policy-approved request and response content crosses the selected AI connectivity path.</w:t>
      </w:r>
    </w:p>
    <w:p>
      <w:pPr>
        <w:pStyle w:val="ListBullet"/>
        <w:spacing w:after="40"/>
      </w:pPr>
      <w:r>
        <w:t>DLP, redaction and destination controls execute before approved content leaves the environment.</w:t>
      </w:r>
    </w:p>
    <w:p>
      <w:pPr>
        <w:pStyle w:val="ListBullet"/>
        <w:spacing w:after="40"/>
      </w:pPr>
      <w:r>
        <w:t>Every deployment requires a documented data-flow diagram, retention model, privacy review and customer-owned allowlist.</w:t>
      </w:r>
    </w:p>
    <w:p>
      <w:pPr>
        <w:pStyle w:val="ListBullet"/>
        <w:spacing w:after="40"/>
      </w:pPr>
      <w:r>
        <w:t>The product must avoid promising universal compatibility with ChatGPT, Claude or any cloud vendor until the current connector requirements have been validated.</w:t>
      </w:r>
    </w:p>
    <w:p>
      <w:pPr>
        <w:pStyle w:val="Heading2"/>
      </w:pPr>
      <w:r>
        <w:t>Recommended Endpoints</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/mcp/management</w:t>
              <w:br/>
              <w:t>/mcp/gateway/{server-id}</w:t>
              <w:br/>
              <w:t>/mcp/gateway/github-prod</w:t>
              <w:br/>
              <w:t>/mcp/gateway/database-readonly</w:t>
            </w:r>
          </w:p>
        </w:tc>
      </w:tr>
    </w:tbl>
    <w:p>
      <w:pPr>
        <w:spacing w:after="20"/>
      </w:pPr>
    </w:p>
    <w:p>
      <w:r>
        <w:rPr>
          <w:b w:val="0"/>
        </w:rPr>
        <w:t>Management and business-gateway traffic must use distinct client registrations, scopes, policy namespaces, rate limits, audit categories and operational runbooks.</w:t>
      </w:r>
    </w:p>
    <w:p>
      <w:pPr>
        <w:pStyle w:val="Heading1"/>
        <w:pageBreakBefore/>
      </w:pPr>
      <w:r>
        <w:t>05  Buyers, Users and Jobs to Be Done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center"/>
            <w:shd w:fill="173A5E"/>
          </w:tcPr>
          <w:p>
            <w:pPr>
              <w:spacing w:after="0" w:before="0"/>
            </w:pPr>
            <w:r/>
            <w:r>
              <w:rPr>
                <w:rFonts w:ascii="Aptos" w:hAnsi="Aptos"/>
                <w:b/>
                <w:color w:val="FFFFFF"/>
                <w:sz w:val="16"/>
              </w:rPr>
              <w:t>Persona</w:t>
            </w:r>
          </w:p>
        </w:tc>
        <w:tc>
          <w:tcPr>
            <w:tcW w:type="dxa" w:w="2880"/>
            <w:vAlign w:val="center"/>
            <w:shd w:fill="173A5E"/>
          </w:tcPr>
          <w:p>
            <w:pPr>
              <w:spacing w:after="0" w:before="0"/>
            </w:pPr>
            <w:r/>
            <w:r>
              <w:rPr>
                <w:rFonts w:ascii="Aptos" w:hAnsi="Aptos"/>
                <w:b/>
                <w:color w:val="FFFFFF"/>
                <w:sz w:val="16"/>
              </w:rPr>
              <w:t>Primary Goal</w:t>
            </w:r>
          </w:p>
        </w:tc>
        <w:tc>
          <w:tcPr>
            <w:tcW w:type="dxa" w:w="2880"/>
            <w:vAlign w:val="center"/>
            <w:shd w:fill="173A5E"/>
          </w:tcPr>
          <w:p>
            <w:pPr>
              <w:spacing w:after="0" w:before="0"/>
            </w:pPr>
            <w:r/>
            <w:r>
              <w:rPr>
                <w:rFonts w:ascii="Aptos" w:hAnsi="Aptos"/>
                <w:b/>
                <w:color w:val="FFFFFF"/>
                <w:sz w:val="16"/>
              </w:rPr>
              <w:t>Core Fear</w:t>
            </w:r>
          </w:p>
        </w:tc>
        <w:tc>
          <w:tcPr>
            <w:tcW w:type="dxa" w:w="2880"/>
            <w:vAlign w:val="center"/>
            <w:shd w:fill="173A5E"/>
          </w:tcPr>
          <w:p>
            <w:pPr>
              <w:spacing w:after="0" w:before="0"/>
            </w:pPr>
            <w:r/>
            <w:r>
              <w:rPr>
                <w:rFonts w:ascii="Aptos" w:hAnsi="Aptos"/>
                <w:b/>
                <w:color w:val="FFFFFF"/>
                <w:sz w:val="16"/>
              </w:rPr>
              <w:t>Proof of Value</w:t>
            </w:r>
          </w:p>
        </w:tc>
      </w:tr>
      <w:tr>
        <w:tc>
          <w:tcPr>
            <w:tcW w:type="dxa" w:w="2016"/>
            <w:vAlign w:val="center"/>
          </w:tcPr>
          <w:p>
            <w:pPr>
              <w:spacing w:after="0" w:before="0"/>
            </w:pPr>
            <w:r/>
            <w:r>
              <w:rPr>
                <w:rFonts w:ascii="Aptos" w:hAnsi="Aptos"/>
                <w:b w:val="0"/>
                <w:color w:val="1F2937"/>
                <w:sz w:val="15"/>
              </w:rPr>
              <w:t>CISO / Product Security</w:t>
            </w:r>
          </w:p>
        </w:tc>
        <w:tc>
          <w:tcPr>
            <w:tcW w:type="dxa" w:w="2880"/>
            <w:vAlign w:val="center"/>
          </w:tcPr>
          <w:p>
            <w:pPr>
              <w:spacing w:after="0" w:before="0"/>
            </w:pPr>
            <w:r/>
            <w:r>
              <w:rPr>
                <w:rFonts w:ascii="Aptos" w:hAnsi="Aptos"/>
                <w:b w:val="0"/>
                <w:color w:val="1F2937"/>
                <w:sz w:val="15"/>
              </w:rPr>
              <w:t>Enable AI adoption without a new blind spot.</w:t>
            </w:r>
          </w:p>
        </w:tc>
        <w:tc>
          <w:tcPr>
            <w:tcW w:type="dxa" w:w="2880"/>
            <w:vAlign w:val="center"/>
          </w:tcPr>
          <w:p>
            <w:pPr>
              <w:spacing w:after="0" w:before="0"/>
            </w:pPr>
            <w:r/>
            <w:r>
              <w:rPr>
                <w:rFonts w:ascii="Aptos" w:hAnsi="Aptos"/>
                <w:b w:val="0"/>
                <w:color w:val="1F2937"/>
                <w:sz w:val="15"/>
              </w:rPr>
              <w:t>Agent with production privilege or data exfiltration.</w:t>
            </w:r>
          </w:p>
        </w:tc>
        <w:tc>
          <w:tcPr>
            <w:tcW w:type="dxa" w:w="2880"/>
            <w:vAlign w:val="center"/>
          </w:tcPr>
          <w:p>
            <w:pPr>
              <w:spacing w:after="0" w:before="0"/>
            </w:pPr>
            <w:r/>
            <w:r>
              <w:rPr>
                <w:rFonts w:ascii="Aptos" w:hAnsi="Aptos"/>
                <w:b w:val="0"/>
                <w:color w:val="1F2937"/>
                <w:sz w:val="15"/>
              </w:rPr>
              <w:t>Complete inventory, blocked test incidents, policy coverage and audit.</w:t>
            </w:r>
          </w:p>
        </w:tc>
      </w:tr>
      <w:tr>
        <w:tc>
          <w:tcPr>
            <w:tcW w:type="dxa" w:w="2016"/>
            <w:vAlign w:val="center"/>
            <w:shd w:fill="F4F7FA"/>
          </w:tcPr>
          <w:p>
            <w:pPr>
              <w:spacing w:after="0" w:before="0"/>
            </w:pPr>
            <w:r/>
            <w:r>
              <w:rPr>
                <w:rFonts w:ascii="Aptos" w:hAnsi="Aptos"/>
                <w:b w:val="0"/>
                <w:color w:val="1F2937"/>
                <w:sz w:val="15"/>
              </w:rPr>
              <w:t>IAM / PAM</w:t>
            </w:r>
          </w:p>
        </w:tc>
        <w:tc>
          <w:tcPr>
            <w:tcW w:type="dxa" w:w="2880"/>
            <w:vAlign w:val="center"/>
            <w:shd w:fill="F4F7FA"/>
          </w:tcPr>
          <w:p>
            <w:pPr>
              <w:spacing w:after="0" w:before="0"/>
            </w:pPr>
            <w:r/>
            <w:r>
              <w:rPr>
                <w:rFonts w:ascii="Aptos" w:hAnsi="Aptos"/>
                <w:b w:val="0"/>
                <w:color w:val="1F2937"/>
                <w:sz w:val="15"/>
              </w:rPr>
              <w:t>Apply least privilege and delegation to agents.</w:t>
            </w:r>
          </w:p>
        </w:tc>
        <w:tc>
          <w:tcPr>
            <w:tcW w:type="dxa" w:w="2880"/>
            <w:vAlign w:val="center"/>
            <w:shd w:fill="F4F7FA"/>
          </w:tcPr>
          <w:p>
            <w:pPr>
              <w:spacing w:after="0" w:before="0"/>
            </w:pPr>
            <w:r/>
            <w:r>
              <w:rPr>
                <w:rFonts w:ascii="Aptos" w:hAnsi="Aptos"/>
                <w:b w:val="0"/>
                <w:color w:val="1F2937"/>
                <w:sz w:val="15"/>
              </w:rPr>
              <w:t>Shared credentials and missing attribution.</w:t>
            </w:r>
          </w:p>
        </w:tc>
        <w:tc>
          <w:tcPr>
            <w:tcW w:type="dxa" w:w="2880"/>
            <w:vAlign w:val="center"/>
            <w:shd w:fill="F4F7FA"/>
          </w:tcPr>
          <w:p>
            <w:pPr>
              <w:spacing w:after="0" w:before="0"/>
            </w:pPr>
            <w:r/>
            <w:r>
              <w:rPr>
                <w:rFonts w:ascii="Aptos" w:hAnsi="Aptos"/>
                <w:b w:val="0"/>
                <w:color w:val="1F2937"/>
                <w:sz w:val="15"/>
              </w:rPr>
              <w:t>Credential profiles, delegated identity and rapid revoke.</w:t>
            </w:r>
          </w:p>
        </w:tc>
      </w:tr>
      <w:tr>
        <w:tc>
          <w:tcPr>
            <w:tcW w:type="dxa" w:w="2016"/>
            <w:vAlign w:val="center"/>
          </w:tcPr>
          <w:p>
            <w:pPr>
              <w:spacing w:after="0" w:before="0"/>
            </w:pPr>
            <w:r/>
            <w:r>
              <w:rPr>
                <w:rFonts w:ascii="Aptos" w:hAnsi="Aptos"/>
                <w:b w:val="0"/>
                <w:color w:val="1F2937"/>
                <w:sz w:val="15"/>
              </w:rPr>
              <w:t>AI Platform Team</w:t>
            </w:r>
          </w:p>
        </w:tc>
        <w:tc>
          <w:tcPr>
            <w:tcW w:type="dxa" w:w="2880"/>
            <w:vAlign w:val="center"/>
          </w:tcPr>
          <w:p>
            <w:pPr>
              <w:spacing w:after="0" w:before="0"/>
            </w:pPr>
            <w:r/>
            <w:r>
              <w:rPr>
                <w:rFonts w:ascii="Aptos" w:hAnsi="Aptos"/>
                <w:b w:val="0"/>
                <w:color w:val="1F2937"/>
                <w:sz w:val="15"/>
              </w:rPr>
              <w:t>Connect agents to tools quickly and consistently.</w:t>
            </w:r>
          </w:p>
        </w:tc>
        <w:tc>
          <w:tcPr>
            <w:tcW w:type="dxa" w:w="2880"/>
            <w:vAlign w:val="center"/>
          </w:tcPr>
          <w:p>
            <w:pPr>
              <w:spacing w:after="0" w:before="0"/>
            </w:pPr>
            <w:r/>
            <w:r>
              <w:rPr>
                <w:rFonts w:ascii="Aptos" w:hAnsi="Aptos"/>
                <w:b w:val="0"/>
                <w:color w:val="1F2937"/>
                <w:sz w:val="15"/>
              </w:rPr>
              <w:t>Security friction and one-off integrations.</w:t>
            </w:r>
          </w:p>
        </w:tc>
        <w:tc>
          <w:tcPr>
            <w:tcW w:type="dxa" w:w="2880"/>
            <w:vAlign w:val="center"/>
          </w:tcPr>
          <w:p>
            <w:pPr>
              <w:spacing w:after="0" w:before="0"/>
            </w:pPr>
            <w:r/>
            <w:r>
              <w:rPr>
                <w:rFonts w:ascii="Aptos" w:hAnsi="Aptos"/>
                <w:b w:val="0"/>
                <w:color w:val="1F2937"/>
                <w:sz w:val="15"/>
              </w:rPr>
              <w:t>Fast onboarding, standards compatibility and shadow mode.</w:t>
            </w:r>
          </w:p>
        </w:tc>
      </w:tr>
      <w:tr>
        <w:tc>
          <w:tcPr>
            <w:tcW w:type="dxa" w:w="2016"/>
            <w:vAlign w:val="center"/>
            <w:shd w:fill="F4F7FA"/>
          </w:tcPr>
          <w:p>
            <w:pPr>
              <w:spacing w:after="0" w:before="0"/>
            </w:pPr>
            <w:r/>
            <w:r>
              <w:rPr>
                <w:rFonts w:ascii="Aptos" w:hAnsi="Aptos"/>
                <w:b w:val="0"/>
                <w:color w:val="1F2937"/>
                <w:sz w:val="15"/>
              </w:rPr>
              <w:t>Application Owner</w:t>
            </w:r>
          </w:p>
        </w:tc>
        <w:tc>
          <w:tcPr>
            <w:tcW w:type="dxa" w:w="2880"/>
            <w:vAlign w:val="center"/>
            <w:shd w:fill="F4F7FA"/>
          </w:tcPr>
          <w:p>
            <w:pPr>
              <w:spacing w:after="0" w:before="0"/>
            </w:pPr>
            <w:r/>
            <w:r>
              <w:rPr>
                <w:rFonts w:ascii="Aptos" w:hAnsi="Aptos"/>
                <w:b w:val="0"/>
                <w:color w:val="1F2937"/>
                <w:sz w:val="15"/>
              </w:rPr>
              <w:t>Expose controlled access to an owned system.</w:t>
            </w:r>
          </w:p>
        </w:tc>
        <w:tc>
          <w:tcPr>
            <w:tcW w:type="dxa" w:w="2880"/>
            <w:vAlign w:val="center"/>
            <w:shd w:fill="F4F7FA"/>
          </w:tcPr>
          <w:p>
            <w:pPr>
              <w:spacing w:after="0" w:before="0"/>
            </w:pPr>
            <w:r/>
            <w:r>
              <w:rPr>
                <w:rFonts w:ascii="Aptos" w:hAnsi="Aptos"/>
                <w:b w:val="0"/>
                <w:color w:val="1F2937"/>
                <w:sz w:val="15"/>
              </w:rPr>
              <w:t>A tool bypasses business controls or creates damage.</w:t>
            </w:r>
          </w:p>
        </w:tc>
        <w:tc>
          <w:tcPr>
            <w:tcW w:type="dxa" w:w="2880"/>
            <w:vAlign w:val="center"/>
            <w:shd w:fill="F4F7FA"/>
          </w:tcPr>
          <w:p>
            <w:pPr>
              <w:spacing w:after="0" w:before="0"/>
            </w:pPr>
            <w:r/>
            <w:r>
              <w:rPr>
                <w:rFonts w:ascii="Aptos" w:hAnsi="Aptos"/>
                <w:b w:val="0"/>
                <w:color w:val="1F2937"/>
                <w:sz w:val="15"/>
              </w:rPr>
              <w:t>Tool-level policy, resource scope, approvals and usage visibility.</w:t>
            </w:r>
          </w:p>
        </w:tc>
      </w:tr>
      <w:tr>
        <w:tc>
          <w:tcPr>
            <w:tcW w:type="dxa" w:w="2016"/>
            <w:vAlign w:val="center"/>
          </w:tcPr>
          <w:p>
            <w:pPr>
              <w:spacing w:after="0" w:before="0"/>
            </w:pPr>
            <w:r/>
            <w:r>
              <w:rPr>
                <w:rFonts w:ascii="Aptos" w:hAnsi="Aptos"/>
                <w:b w:val="0"/>
                <w:color w:val="1F2937"/>
                <w:sz w:val="15"/>
              </w:rPr>
              <w:t>SOC / IR</w:t>
            </w:r>
          </w:p>
        </w:tc>
        <w:tc>
          <w:tcPr>
            <w:tcW w:type="dxa" w:w="2880"/>
            <w:vAlign w:val="center"/>
          </w:tcPr>
          <w:p>
            <w:pPr>
              <w:spacing w:after="0" w:before="0"/>
            </w:pPr>
            <w:r/>
            <w:r>
              <w:rPr>
                <w:rFonts w:ascii="Aptos" w:hAnsi="Aptos"/>
                <w:b w:val="0"/>
                <w:color w:val="1F2937"/>
                <w:sz w:val="15"/>
              </w:rPr>
              <w:t>Investigate and contain agent activity.</w:t>
            </w:r>
          </w:p>
        </w:tc>
        <w:tc>
          <w:tcPr>
            <w:tcW w:type="dxa" w:w="2880"/>
            <w:vAlign w:val="center"/>
          </w:tcPr>
          <w:p>
            <w:pPr>
              <w:spacing w:after="0" w:before="0"/>
            </w:pPr>
            <w:r/>
            <w:r>
              <w:rPr>
                <w:rFonts w:ascii="Aptos" w:hAnsi="Aptos"/>
                <w:b w:val="0"/>
                <w:color w:val="1F2937"/>
                <w:sz w:val="15"/>
              </w:rPr>
              <w:t>Insufficient logs or exposed credentials.</w:t>
            </w:r>
          </w:p>
        </w:tc>
        <w:tc>
          <w:tcPr>
            <w:tcW w:type="dxa" w:w="2880"/>
            <w:vAlign w:val="center"/>
          </w:tcPr>
          <w:p>
            <w:pPr>
              <w:spacing w:after="0" w:before="0"/>
            </w:pPr>
            <w:r/>
            <w:r>
              <w:rPr>
                <w:rFonts w:ascii="Aptos" w:hAnsi="Aptos"/>
                <w:b w:val="0"/>
                <w:color w:val="1F2937"/>
                <w:sz w:val="15"/>
              </w:rPr>
              <w:t>Decision trace, identity chain and no raw secrets.</w:t>
            </w:r>
          </w:p>
        </w:tc>
      </w:tr>
      <w:tr>
        <w:tc>
          <w:tcPr>
            <w:tcW w:type="dxa" w:w="2016"/>
            <w:vAlign w:val="center"/>
            <w:shd w:fill="F4F7FA"/>
          </w:tcPr>
          <w:p>
            <w:pPr>
              <w:spacing w:after="0" w:before="0"/>
            </w:pPr>
            <w:r/>
            <w:r>
              <w:rPr>
                <w:rFonts w:ascii="Aptos" w:hAnsi="Aptos"/>
                <w:b w:val="0"/>
                <w:color w:val="1F2937"/>
                <w:sz w:val="15"/>
              </w:rPr>
              <w:t>SRE / Network</w:t>
            </w:r>
          </w:p>
        </w:tc>
        <w:tc>
          <w:tcPr>
            <w:tcW w:type="dxa" w:w="2880"/>
            <w:vAlign w:val="center"/>
            <w:shd w:fill="F4F7FA"/>
          </w:tcPr>
          <w:p>
            <w:pPr>
              <w:spacing w:after="0" w:before="0"/>
            </w:pPr>
            <w:r/>
            <w:r>
              <w:rPr>
                <w:rFonts w:ascii="Aptos" w:hAnsi="Aptos"/>
                <w:b w:val="0"/>
                <w:color w:val="1F2937"/>
                <w:sz w:val="15"/>
              </w:rPr>
              <w:t>Operate a stable gateway without harming SWG.</w:t>
            </w:r>
          </w:p>
        </w:tc>
        <w:tc>
          <w:tcPr>
            <w:tcW w:type="dxa" w:w="2880"/>
            <w:vAlign w:val="center"/>
            <w:shd w:fill="F4F7FA"/>
          </w:tcPr>
          <w:p>
            <w:pPr>
              <w:spacing w:after="0" w:before="0"/>
            </w:pPr>
            <w:r/>
            <w:r>
              <w:rPr>
                <w:rFonts w:ascii="Aptos" w:hAnsi="Aptos"/>
                <w:b w:val="0"/>
                <w:color w:val="1F2937"/>
                <w:sz w:val="15"/>
              </w:rPr>
              <w:t>Latency, exhaustion or split-brain.</w:t>
            </w:r>
          </w:p>
        </w:tc>
        <w:tc>
          <w:tcPr>
            <w:tcW w:type="dxa" w:w="2880"/>
            <w:vAlign w:val="center"/>
            <w:shd w:fill="F4F7FA"/>
          </w:tcPr>
          <w:p>
            <w:pPr>
              <w:spacing w:after="0" w:before="0"/>
            </w:pPr>
            <w:r/>
            <w:r>
              <w:rPr>
                <w:rFonts w:ascii="Aptos" w:hAnsi="Aptos"/>
                <w:b w:val="0"/>
                <w:color w:val="1F2937"/>
                <w:sz w:val="15"/>
              </w:rPr>
              <w:t>Bounds, SLOs, immutable snapshots and rollback.</w:t>
            </w:r>
          </w:p>
        </w:tc>
      </w:tr>
    </w:tbl>
    <w:p>
      <w:pPr>
        <w:spacing w:after="20"/>
      </w:pPr>
    </w:p>
    <w:p>
      <w:pPr>
        <w:pStyle w:val="Heading2"/>
      </w:pPr>
      <w:r>
        <w:t>Jobs to Be Done</w:t>
      </w:r>
    </w:p>
    <w:p>
      <w:pPr>
        <w:pStyle w:val="ListNumber"/>
        <w:spacing w:after="60"/>
      </w:pPr>
      <w:r>
        <w:t>Connect a new MCP server safely: discover tools, classify risk, simulate policy and enter shadow mode without a custom security integration.</w:t>
      </w:r>
    </w:p>
    <w:p>
      <w:pPr>
        <w:pStyle w:val="ListNumber"/>
        <w:spacing w:after="60"/>
      </w:pPr>
      <w:r>
        <w:t>Permit a dangerous action under control: require confirmation or approval and ensure the credential is scoped exactly to the action.</w:t>
      </w:r>
    </w:p>
    <w:p>
      <w:pPr>
        <w:pStyle w:val="ListNumber"/>
        <w:spacing w:after="60"/>
      </w:pPr>
      <w:r>
        <w:t>Respond to tool change: show the diff and blast radius, prevent automatic allow, and route the change to an accountable owner.</w:t>
      </w:r>
    </w:p>
    <w:p>
      <w:pPr>
        <w:pStyle w:val="ListNumber"/>
        <w:spacing w:after="60"/>
      </w:pPr>
      <w:r>
        <w:t>Investigate an incident: identify who initiated the action, which rule and revisions applied, and whether the upstream server received the request.</w:t>
      </w:r>
    </w:p>
    <w:p>
      <w:pPr>
        <w:pStyle w:val="ListNumber"/>
        <w:spacing w:after="60"/>
      </w:pPr>
      <w:r>
        <w:t>Prove governance: answer which agents can modify production using graph, policy and event evidence.</w:t>
      </w:r>
    </w:p>
    <w:p>
      <w:pPr>
        <w:pStyle w:val="Heading2"/>
      </w:pPr>
      <w:r>
        <w:t>Buying Triggers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A5E"/>
          </w:tcPr>
          <w:p>
            <w:pPr>
              <w:spacing w:after="0" w:before="0"/>
            </w:pPr>
            <w:r/>
            <w:r>
              <w:rPr>
                <w:rFonts w:ascii="Aptos" w:hAnsi="Aptos"/>
                <w:b/>
                <w:color w:val="FFFFFF"/>
                <w:sz w:val="16"/>
              </w:rPr>
              <w:t>Trigger</w:t>
            </w:r>
          </w:p>
        </w:tc>
        <w:tc>
          <w:tcPr>
            <w:tcW w:type="dxa" w:w="4032"/>
            <w:vAlign w:val="center"/>
            <w:shd w:fill="173A5E"/>
          </w:tcPr>
          <w:p>
            <w:pPr>
              <w:spacing w:after="0" w:before="0"/>
            </w:pPr>
            <w:r/>
            <w:r>
              <w:rPr>
                <w:rFonts w:ascii="Aptos" w:hAnsi="Aptos"/>
                <w:b/>
                <w:color w:val="FFFFFF"/>
                <w:sz w:val="16"/>
              </w:rPr>
              <w:t>Buying Signal</w:t>
            </w:r>
          </w:p>
        </w:tc>
        <w:tc>
          <w:tcPr>
            <w:tcW w:type="dxa" w:w="4176"/>
            <w:vAlign w:val="center"/>
            <w:shd w:fill="173A5E"/>
          </w:tcPr>
          <w:p>
            <w:pPr>
              <w:spacing w:after="0" w:before="0"/>
            </w:pPr>
            <w:r/>
            <w:r>
              <w:rPr>
                <w:rFonts w:ascii="Aptos" w:hAnsi="Aptos"/>
                <w:b/>
                <w:color w:val="FFFFFF"/>
                <w:sz w:val="16"/>
              </w:rPr>
              <w:t>POV</w:t>
            </w:r>
          </w:p>
        </w:tc>
      </w:tr>
      <w:tr>
        <w:tc>
          <w:tcPr>
            <w:tcW w:type="dxa" w:w="2160"/>
            <w:vAlign w:val="center"/>
          </w:tcPr>
          <w:p>
            <w:pPr>
              <w:spacing w:after="0" w:before="0"/>
            </w:pPr>
            <w:r/>
            <w:r>
              <w:rPr>
                <w:rFonts w:ascii="Aptos" w:hAnsi="Aptos"/>
                <w:b w:val="0"/>
                <w:color w:val="1F2937"/>
                <w:sz w:val="16"/>
              </w:rPr>
              <w:t>AI rollout to production</w:t>
            </w:r>
          </w:p>
        </w:tc>
        <w:tc>
          <w:tcPr>
            <w:tcW w:type="dxa" w:w="4032"/>
            <w:vAlign w:val="center"/>
          </w:tcPr>
          <w:p>
            <w:pPr>
              <w:spacing w:after="0" w:before="0"/>
            </w:pPr>
            <w:r/>
            <w:r>
              <w:rPr>
                <w:rFonts w:ascii="Aptos" w:hAnsi="Aptos"/>
                <w:b w:val="0"/>
                <w:color w:val="1F2937"/>
                <w:sz w:val="16"/>
              </w:rPr>
              <w:t>Agents begin receiving write access to real systems.</w:t>
            </w:r>
          </w:p>
        </w:tc>
        <w:tc>
          <w:tcPr>
            <w:tcW w:type="dxa" w:w="4176"/>
            <w:vAlign w:val="center"/>
          </w:tcPr>
          <w:p>
            <w:pPr>
              <w:spacing w:after="0" w:before="0"/>
            </w:pPr>
            <w:r/>
            <w:r>
              <w:rPr>
                <w:rFonts w:ascii="Aptos" w:hAnsi="Aptos"/>
                <w:b w:val="0"/>
                <w:color w:val="1F2937"/>
                <w:sz w:val="16"/>
              </w:rPr>
              <w:t>Onboard one server, inventory tools, run shadow policy and produce a decision trace in one day.</w:t>
            </w:r>
          </w:p>
        </w:tc>
      </w:tr>
      <w:tr>
        <w:tc>
          <w:tcPr>
            <w:tcW w:type="dxa" w:w="2160"/>
            <w:vAlign w:val="center"/>
            <w:shd w:fill="F4F7FA"/>
          </w:tcPr>
          <w:p>
            <w:pPr>
              <w:spacing w:after="0" w:before="0"/>
            </w:pPr>
            <w:r/>
            <w:r>
              <w:rPr>
                <w:rFonts w:ascii="Aptos" w:hAnsi="Aptos"/>
                <w:b w:val="0"/>
                <w:color w:val="1F2937"/>
                <w:sz w:val="16"/>
              </w:rPr>
              <w:t>Security incident or audit finding</w:t>
            </w:r>
          </w:p>
        </w:tc>
        <w:tc>
          <w:tcPr>
            <w:tcW w:type="dxa" w:w="4032"/>
            <w:vAlign w:val="center"/>
            <w:shd w:fill="F4F7FA"/>
          </w:tcPr>
          <w:p>
            <w:pPr>
              <w:spacing w:after="0" w:before="0"/>
            </w:pPr>
            <w:r/>
            <w:r>
              <w:rPr>
                <w:rFonts w:ascii="Aptos" w:hAnsi="Aptos"/>
                <w:b w:val="0"/>
                <w:color w:val="1F2937"/>
                <w:sz w:val="16"/>
              </w:rPr>
              <w:t>Shared token, unmanaged MCP or missing attribution is discovered.</w:t>
            </w:r>
          </w:p>
        </w:tc>
        <w:tc>
          <w:tcPr>
            <w:tcW w:type="dxa" w:w="4176"/>
            <w:vAlign w:val="center"/>
            <w:shd w:fill="F4F7FA"/>
          </w:tcPr>
          <w:p>
            <w:pPr>
              <w:spacing w:after="0" w:before="0"/>
            </w:pPr>
            <w:r/>
            <w:r>
              <w:rPr>
                <w:rFonts w:ascii="Aptos" w:hAnsi="Aptos"/>
                <w:b w:val="0"/>
                <w:color w:val="1F2937"/>
                <w:sz w:val="16"/>
              </w:rPr>
              <w:t>Credential isolation, blocked test incident and complete report.</w:t>
            </w:r>
          </w:p>
        </w:tc>
      </w:tr>
      <w:tr>
        <w:tc>
          <w:tcPr>
            <w:tcW w:type="dxa" w:w="2160"/>
            <w:vAlign w:val="center"/>
          </w:tcPr>
          <w:p>
            <w:pPr>
              <w:spacing w:after="0" w:before="0"/>
            </w:pPr>
            <w:r/>
            <w:r>
              <w:rPr>
                <w:rFonts w:ascii="Aptos" w:hAnsi="Aptos"/>
                <w:b w:val="0"/>
                <w:color w:val="1F2937"/>
                <w:sz w:val="16"/>
              </w:rPr>
              <w:t>Platform standardization</w:t>
            </w:r>
          </w:p>
        </w:tc>
        <w:tc>
          <w:tcPr>
            <w:tcW w:type="dxa" w:w="4032"/>
            <w:vAlign w:val="center"/>
          </w:tcPr>
          <w:p>
            <w:pPr>
              <w:spacing w:after="0" w:before="0"/>
            </w:pPr>
            <w:r/>
            <w:r>
              <w:rPr>
                <w:rFonts w:ascii="Aptos" w:hAnsi="Aptos"/>
                <w:b w:val="0"/>
                <w:color w:val="1F2937"/>
                <w:sz w:val="16"/>
              </w:rPr>
              <w:t>Multiple teams create different MCP integrations.</w:t>
            </w:r>
          </w:p>
        </w:tc>
        <w:tc>
          <w:tcPr>
            <w:tcW w:type="dxa" w:w="4176"/>
            <w:vAlign w:val="center"/>
          </w:tcPr>
          <w:p>
            <w:pPr>
              <w:spacing w:after="0" w:before="0"/>
            </w:pPr>
            <w:r/>
            <w:r>
              <w:rPr>
                <w:rFonts w:ascii="Aptos" w:hAnsi="Aptos"/>
                <w:b w:val="0"/>
                <w:color w:val="1F2937"/>
                <w:sz w:val="16"/>
              </w:rPr>
              <w:t>Common onboarding, policy templates and API/GUI parity.</w:t>
            </w:r>
          </w:p>
        </w:tc>
      </w:tr>
      <w:tr>
        <w:tc>
          <w:tcPr>
            <w:tcW w:type="dxa" w:w="2160"/>
            <w:vAlign w:val="center"/>
            <w:shd w:fill="F4F7FA"/>
          </w:tcPr>
          <w:p>
            <w:pPr>
              <w:spacing w:after="0" w:before="0"/>
            </w:pPr>
            <w:r/>
            <w:r>
              <w:rPr>
                <w:rFonts w:ascii="Aptos" w:hAnsi="Aptos"/>
                <w:b w:val="0"/>
                <w:color w:val="1F2937"/>
                <w:sz w:val="16"/>
              </w:rPr>
              <w:t>IAM/PAM modernization</w:t>
            </w:r>
          </w:p>
        </w:tc>
        <w:tc>
          <w:tcPr>
            <w:tcW w:type="dxa" w:w="4032"/>
            <w:vAlign w:val="center"/>
            <w:shd w:fill="F4F7FA"/>
          </w:tcPr>
          <w:p>
            <w:pPr>
              <w:spacing w:after="0" w:before="0"/>
            </w:pPr>
            <w:r/>
            <w:r>
              <w:rPr>
                <w:rFonts w:ascii="Aptos" w:hAnsi="Aptos"/>
                <w:b w:val="0"/>
                <w:color w:val="1F2937"/>
                <w:sz w:val="16"/>
              </w:rPr>
              <w:t>The organization wants JIT and least privilege for agents.</w:t>
            </w:r>
          </w:p>
        </w:tc>
        <w:tc>
          <w:tcPr>
            <w:tcW w:type="dxa" w:w="4176"/>
            <w:vAlign w:val="center"/>
            <w:shd w:fill="F4F7FA"/>
          </w:tcPr>
          <w:p>
            <w:pPr>
              <w:spacing w:after="0" w:before="0"/>
            </w:pPr>
            <w:r/>
            <w:r>
              <w:rPr>
                <w:rFonts w:ascii="Aptos" w:hAnsi="Aptos"/>
                <w:b w:val="0"/>
                <w:color w:val="1F2937"/>
                <w:sz w:val="16"/>
              </w:rPr>
              <w:t>Scoped credential profile with revoke and rotation demonstration.</w:t>
            </w:r>
          </w:p>
        </w:tc>
      </w:tr>
      <w:tr>
        <w:tc>
          <w:tcPr>
            <w:tcW w:type="dxa" w:w="2160"/>
            <w:vAlign w:val="center"/>
          </w:tcPr>
          <w:p>
            <w:pPr>
              <w:spacing w:after="0" w:before="0"/>
            </w:pPr>
            <w:r/>
            <w:r>
              <w:rPr>
                <w:rFonts w:ascii="Aptos" w:hAnsi="Aptos"/>
                <w:b w:val="0"/>
                <w:color w:val="1F2937"/>
                <w:sz w:val="16"/>
              </w:rPr>
              <w:t>Regulated data use</w:t>
            </w:r>
          </w:p>
        </w:tc>
        <w:tc>
          <w:tcPr>
            <w:tcW w:type="dxa" w:w="4032"/>
            <w:vAlign w:val="center"/>
          </w:tcPr>
          <w:p>
            <w:pPr>
              <w:spacing w:after="0" w:before="0"/>
            </w:pPr>
            <w:r/>
            <w:r>
              <w:rPr>
                <w:rFonts w:ascii="Aptos" w:hAnsi="Aptos"/>
                <w:b w:val="0"/>
                <w:color w:val="1F2937"/>
                <w:sz w:val="16"/>
              </w:rPr>
              <w:t>Agents touch PII, secrets or production data.</w:t>
            </w:r>
          </w:p>
        </w:tc>
        <w:tc>
          <w:tcPr>
            <w:tcW w:type="dxa" w:w="4176"/>
            <w:vAlign w:val="center"/>
          </w:tcPr>
          <w:p>
            <w:pPr>
              <w:spacing w:after="0" w:before="0"/>
            </w:pPr>
            <w:r/>
            <w:r>
              <w:rPr>
                <w:rFonts w:ascii="Aptos" w:hAnsi="Aptos"/>
                <w:b w:val="0"/>
                <w:color w:val="1F2937"/>
                <w:sz w:val="16"/>
              </w:rPr>
              <w:t>DLP/redaction, approval and audit evidence.</w:t>
            </w:r>
          </w:p>
        </w:tc>
      </w:tr>
    </w:tbl>
    <w:p>
      <w:pPr>
        <w:spacing w:after="20"/>
      </w:pPr>
    </w:p>
    <w:p>
      <w:pPr>
        <w:pStyle w:val="Heading1"/>
        <w:pageBreakBefore/>
      </w:pPr>
      <w:r>
        <w:t>06  Product Principles and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73A5E"/>
          </w:tcPr>
          <w:p>
            <w:pPr>
              <w:spacing w:after="0" w:before="0"/>
            </w:pPr>
            <w:r/>
            <w:r>
              <w:rPr>
                <w:rFonts w:ascii="Aptos" w:hAnsi="Aptos"/>
                <w:b/>
                <w:color w:val="FFFFFF"/>
                <w:sz w:val="16"/>
              </w:rPr>
              <w:t>Principle</w:t>
            </w:r>
          </w:p>
        </w:tc>
        <w:tc>
          <w:tcPr>
            <w:tcW w:type="dxa" w:w="7632"/>
            <w:vAlign w:val="center"/>
            <w:shd w:fill="173A5E"/>
          </w:tcPr>
          <w:p>
            <w:pPr>
              <w:spacing w:after="0" w:before="0"/>
            </w:pPr>
            <w:r/>
            <w:r>
              <w:rPr>
                <w:rFonts w:ascii="Aptos" w:hAnsi="Aptos"/>
                <w:b/>
                <w:color w:val="FFFFFF"/>
                <w:sz w:val="16"/>
              </w:rPr>
              <w:t>Practical Meaning</w:t>
            </w:r>
          </w:p>
        </w:tc>
      </w:tr>
      <w:tr>
        <w:tc>
          <w:tcPr>
            <w:tcW w:type="dxa" w:w="2592"/>
            <w:vAlign w:val="center"/>
          </w:tcPr>
          <w:p>
            <w:pPr>
              <w:spacing w:after="0" w:before="0"/>
            </w:pPr>
            <w:r/>
            <w:r>
              <w:rPr>
                <w:rFonts w:ascii="Aptos" w:hAnsi="Aptos"/>
                <w:b w:val="0"/>
                <w:color w:val="1F2937"/>
                <w:sz w:val="17"/>
              </w:rPr>
              <w:t>No token passthrough</w:t>
            </w:r>
          </w:p>
        </w:tc>
        <w:tc>
          <w:tcPr>
            <w:tcW w:type="dxa" w:w="7632"/>
            <w:vAlign w:val="center"/>
          </w:tcPr>
          <w:p>
            <w:pPr>
              <w:spacing w:after="0" w:before="0"/>
            </w:pPr>
            <w:r/>
            <w:r>
              <w:rPr>
                <w:rFonts w:ascii="Aptos" w:hAnsi="Aptos"/>
                <w:b w:val="0"/>
                <w:color w:val="1F2937"/>
                <w:sz w:val="17"/>
              </w:rPr>
              <w:t>The user/agent token is never forwarded unchanged to the upstream server. Audience and resource validation enforce separation.</w:t>
            </w:r>
          </w:p>
        </w:tc>
      </w:tr>
      <w:tr>
        <w:tc>
          <w:tcPr>
            <w:tcW w:type="dxa" w:w="2592"/>
            <w:vAlign w:val="center"/>
            <w:shd w:fill="F4F7FA"/>
          </w:tcPr>
          <w:p>
            <w:pPr>
              <w:spacing w:after="0" w:before="0"/>
            </w:pPr>
            <w:r/>
            <w:r>
              <w:rPr>
                <w:rFonts w:ascii="Aptos" w:hAnsi="Aptos"/>
                <w:b w:val="0"/>
                <w:color w:val="1F2937"/>
                <w:sz w:val="17"/>
              </w:rPr>
              <w:t>Default deny</w:t>
            </w:r>
          </w:p>
        </w:tc>
        <w:tc>
          <w:tcPr>
            <w:tcW w:type="dxa" w:w="7632"/>
            <w:vAlign w:val="center"/>
            <w:shd w:fill="F4F7FA"/>
          </w:tcPr>
          <w:p>
            <w:pPr>
              <w:spacing w:after="0" w:before="0"/>
            </w:pPr>
            <w:r/>
            <w:r>
              <w:rPr>
                <w:rFonts w:ascii="Aptos" w:hAnsi="Aptos"/>
                <w:b w:val="0"/>
                <w:color w:val="1F2937"/>
                <w:sz w:val="17"/>
              </w:rPr>
              <w:t>Unknown server, tool, schema or identity never receives automatic allow.</w:t>
            </w:r>
          </w:p>
        </w:tc>
      </w:tr>
      <w:tr>
        <w:tc>
          <w:tcPr>
            <w:tcW w:type="dxa" w:w="2592"/>
            <w:vAlign w:val="center"/>
          </w:tcPr>
          <w:p>
            <w:pPr>
              <w:spacing w:after="0" w:before="0"/>
            </w:pPr>
            <w:r/>
            <w:r>
              <w:rPr>
                <w:rFonts w:ascii="Aptos" w:hAnsi="Aptos"/>
                <w:b w:val="0"/>
                <w:color w:val="1F2937"/>
                <w:sz w:val="17"/>
              </w:rPr>
              <w:t>Local data-plane decision</w:t>
            </w:r>
          </w:p>
        </w:tc>
        <w:tc>
          <w:tcPr>
            <w:tcW w:type="dxa" w:w="7632"/>
            <w:vAlign w:val="center"/>
          </w:tcPr>
          <w:p>
            <w:pPr>
              <w:spacing w:after="0" w:before="0"/>
            </w:pPr>
            <w:r/>
            <w:r>
              <w:rPr>
                <w:rFonts w:ascii="Aptos" w:hAnsi="Aptos"/>
                <w:b w:val="0"/>
                <w:color w:val="1F2937"/>
                <w:sz w:val="17"/>
              </w:rPr>
              <w:t>No Control Plane dependency for each tool call.</w:t>
            </w:r>
          </w:p>
        </w:tc>
      </w:tr>
      <w:tr>
        <w:tc>
          <w:tcPr>
            <w:tcW w:type="dxa" w:w="2592"/>
            <w:vAlign w:val="center"/>
            <w:shd w:fill="F4F7FA"/>
          </w:tcPr>
          <w:p>
            <w:pPr>
              <w:spacing w:after="0" w:before="0"/>
            </w:pPr>
            <w:r/>
            <w:r>
              <w:rPr>
                <w:rFonts w:ascii="Aptos" w:hAnsi="Aptos"/>
                <w:b w:val="0"/>
                <w:color w:val="1F2937"/>
                <w:sz w:val="17"/>
              </w:rPr>
              <w:t>Immutable publication</w:t>
            </w:r>
          </w:p>
        </w:tc>
        <w:tc>
          <w:tcPr>
            <w:tcW w:type="dxa" w:w="7632"/>
            <w:vAlign w:val="center"/>
            <w:shd w:fill="F4F7FA"/>
          </w:tcPr>
          <w:p>
            <w:pPr>
              <w:spacing w:after="0" w:before="0"/>
            </w:pPr>
            <w:r/>
            <w:r>
              <w:rPr>
                <w:rFonts w:ascii="Aptos" w:hAnsi="Aptos"/>
                <w:b w:val="0"/>
                <w:color w:val="1F2937"/>
                <w:sz w:val="17"/>
              </w:rPr>
              <w:t>Config, policy, catalog and credential metadata publish as a complete signed snapshot.</w:t>
            </w:r>
          </w:p>
        </w:tc>
      </w:tr>
      <w:tr>
        <w:tc>
          <w:tcPr>
            <w:tcW w:type="dxa" w:w="2592"/>
            <w:vAlign w:val="center"/>
          </w:tcPr>
          <w:p>
            <w:pPr>
              <w:spacing w:after="0" w:before="0"/>
            </w:pPr>
            <w:r/>
            <w:r>
              <w:rPr>
                <w:rFonts w:ascii="Aptos" w:hAnsi="Aptos"/>
                <w:b w:val="0"/>
                <w:color w:val="1F2937"/>
                <w:sz w:val="17"/>
              </w:rPr>
              <w:t>Explain every decision</w:t>
            </w:r>
          </w:p>
        </w:tc>
        <w:tc>
          <w:tcPr>
            <w:tcW w:type="dxa" w:w="7632"/>
            <w:vAlign w:val="center"/>
          </w:tcPr>
          <w:p>
            <w:pPr>
              <w:spacing w:after="0" w:before="0"/>
            </w:pPr>
            <w:r/>
            <w:r>
              <w:rPr>
                <w:rFonts w:ascii="Aptos" w:hAnsi="Aptos"/>
                <w:b w:val="0"/>
                <w:color w:val="1F2937"/>
                <w:sz w:val="17"/>
              </w:rPr>
              <w:t>No ALLOW or DENY without a reason code and revision context.</w:t>
            </w:r>
          </w:p>
        </w:tc>
      </w:tr>
      <w:tr>
        <w:tc>
          <w:tcPr>
            <w:tcW w:type="dxa" w:w="2592"/>
            <w:vAlign w:val="center"/>
            <w:shd w:fill="F4F7FA"/>
          </w:tcPr>
          <w:p>
            <w:pPr>
              <w:spacing w:after="0" w:before="0"/>
            </w:pPr>
            <w:r/>
            <w:r>
              <w:rPr>
                <w:rFonts w:ascii="Aptos" w:hAnsi="Aptos"/>
                <w:b w:val="0"/>
                <w:color w:val="1F2937"/>
                <w:sz w:val="17"/>
              </w:rPr>
              <w:t>Bounded by design</w:t>
            </w:r>
          </w:p>
        </w:tc>
        <w:tc>
          <w:tcPr>
            <w:tcW w:type="dxa" w:w="7632"/>
            <w:vAlign w:val="center"/>
            <w:shd w:fill="F4F7FA"/>
          </w:tcPr>
          <w:p>
            <w:pPr>
              <w:spacing w:after="0" w:before="0"/>
            </w:pPr>
            <w:r/>
            <w:r>
              <w:rPr>
                <w:rFonts w:ascii="Aptos" w:hAnsi="Aptos"/>
                <w:b w:val="0"/>
                <w:color w:val="1F2937"/>
                <w:sz w:val="17"/>
              </w:rPr>
              <w:t>Connections, payloads, SSE streams, queues, concurrency and event buffers are limited.</w:t>
            </w:r>
          </w:p>
        </w:tc>
      </w:tr>
      <w:tr>
        <w:tc>
          <w:tcPr>
            <w:tcW w:type="dxa" w:w="2592"/>
            <w:vAlign w:val="center"/>
          </w:tcPr>
          <w:p>
            <w:pPr>
              <w:spacing w:after="0" w:before="0"/>
            </w:pPr>
            <w:r/>
            <w:r>
              <w:rPr>
                <w:rFonts w:ascii="Aptos" w:hAnsi="Aptos"/>
                <w:b w:val="0"/>
                <w:color w:val="1F2937"/>
                <w:sz w:val="17"/>
              </w:rPr>
              <w:t>Product parity</w:t>
            </w:r>
          </w:p>
        </w:tc>
        <w:tc>
          <w:tcPr>
            <w:tcW w:type="dxa" w:w="7632"/>
            <w:vAlign w:val="center"/>
          </w:tcPr>
          <w:p>
            <w:pPr>
              <w:spacing w:after="0" w:before="0"/>
            </w:pPr>
            <w:r/>
            <w:r>
              <w:rPr>
                <w:rFonts w:ascii="Aptos" w:hAnsi="Aptos"/>
                <w:b w:val="0"/>
                <w:color w:val="1F2937"/>
                <w:sz w:val="17"/>
              </w:rPr>
              <w:t>GUI, API, configuration, CI and documentation evolve together.</w:t>
            </w:r>
          </w:p>
        </w:tc>
      </w:tr>
      <w:tr>
        <w:tc>
          <w:tcPr>
            <w:tcW w:type="dxa" w:w="2592"/>
            <w:vAlign w:val="center"/>
            <w:shd w:fill="F4F7FA"/>
          </w:tcPr>
          <w:p>
            <w:pPr>
              <w:spacing w:after="0" w:before="0"/>
            </w:pPr>
            <w:r/>
            <w:r>
              <w:rPr>
                <w:rFonts w:ascii="Aptos" w:hAnsi="Aptos"/>
                <w:b w:val="0"/>
                <w:color w:val="1F2937"/>
                <w:sz w:val="17"/>
              </w:rPr>
              <w:t>Honest coverage</w:t>
            </w:r>
          </w:p>
        </w:tc>
        <w:tc>
          <w:tcPr>
            <w:tcW w:type="dxa" w:w="7632"/>
            <w:vAlign w:val="center"/>
            <w:shd w:fill="F4F7FA"/>
          </w:tcPr>
          <w:p>
            <w:pPr>
              <w:spacing w:after="0" w:before="0"/>
            </w:pPr>
            <w:r/>
            <w:r>
              <w:rPr>
                <w:rFonts w:ascii="Aptos" w:hAnsi="Aptos"/>
                <w:b w:val="0"/>
                <w:color w:val="1F2937"/>
                <w:sz w:val="17"/>
              </w:rPr>
              <w:t>V1 covers remote MCP routed through Culvert; local bypass requires an endpoint component.</w:t>
            </w:r>
          </w:p>
        </w:tc>
      </w:tr>
    </w:tbl>
    <w:p>
      <w:pPr>
        <w:spacing w:after="20"/>
      </w:pPr>
    </w:p>
    <w:p>
      <w:pPr>
        <w:pStyle w:val="Heading2"/>
      </w:pPr>
      <w:r>
        <w:t>V1 Non-Goals</w:t>
      </w:r>
    </w:p>
    <w:p>
      <w:pPr>
        <w:pStyle w:val="ListBullet"/>
        <w:spacing w:after="40"/>
      </w:pPr>
      <w:r>
        <w:t>Do not build a new LLM that promises to detect every prompt injection.</w:t>
      </w:r>
    </w:p>
    <w:p>
      <w:pPr>
        <w:pStyle w:val="ListBullet"/>
        <w:spacing w:after="40"/>
      </w:pPr>
      <w:r>
        <w:t>Do not turn Culvert into a complete SIEM, PAM or secrets manager.</w:t>
      </w:r>
    </w:p>
    <w:p>
      <w:pPr>
        <w:pStyle w:val="ListBullet"/>
        <w:spacing w:after="40"/>
      </w:pPr>
      <w:r>
        <w:t>Do not support every MCP transport, extension and protocol version on day one.</w:t>
      </w:r>
    </w:p>
    <w:p>
      <w:pPr>
        <w:pStyle w:val="ListBullet"/>
        <w:spacing w:after="40"/>
      </w:pPr>
      <w:r>
        <w:t>Do not add MCP fields to the existing SWG PolicyRule.</w:t>
      </w:r>
    </w:p>
    <w:p>
      <w:pPr>
        <w:pStyle w:val="ListBullet"/>
        <w:spacing w:after="40"/>
      </w:pPr>
      <w:r>
        <w:t>Do not reuse the existing SWG OIDC proxy flow as a generic MCP authentication model.</w:t>
      </w:r>
    </w:p>
    <w:p>
      <w:pPr>
        <w:pStyle w:val="ListBullet"/>
        <w:spacing w:after="40"/>
      </w:pPr>
      <w:r>
        <w:t>Do not store raw arguments or raw tool outputs by default.</w:t>
      </w:r>
    </w:p>
    <w:p>
      <w:pPr>
        <w:pStyle w:val="ListBullet"/>
        <w:spacing w:after="40"/>
      </w:pPr>
      <w:r>
        <w:t>Do not expose a production listener before PR-0 and a production-readiness review.</w:t>
      </w:r>
    </w:p>
    <w:p>
      <w:pPr>
        <w:pStyle w:val="Heading1"/>
        <w:pageBreakBefore/>
      </w:pPr>
      <w:r>
        <w:t>07  V1 Scope and Coverage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173A5E"/>
          </w:tcPr>
          <w:p>
            <w:pPr>
              <w:spacing w:after="0" w:before="0"/>
            </w:pPr>
            <w:r/>
            <w:r>
              <w:rPr>
                <w:rFonts w:ascii="Aptos" w:hAnsi="Aptos"/>
                <w:b/>
                <w:color w:val="FFFFFF"/>
                <w:sz w:val="16"/>
              </w:rPr>
              <w:t>Capability</w:t>
            </w:r>
          </w:p>
        </w:tc>
        <w:tc>
          <w:tcPr>
            <w:tcW w:type="dxa" w:w="4320"/>
            <w:vAlign w:val="center"/>
            <w:shd w:fill="173A5E"/>
          </w:tcPr>
          <w:p>
            <w:pPr>
              <w:spacing w:after="0" w:before="0"/>
            </w:pPr>
            <w:r/>
            <w:r>
              <w:rPr>
                <w:rFonts w:ascii="Aptos" w:hAnsi="Aptos"/>
                <w:b/>
                <w:color w:val="FFFFFF"/>
                <w:sz w:val="16"/>
              </w:rPr>
              <w:t>V1</w:t>
            </w:r>
          </w:p>
        </w:tc>
        <w:tc>
          <w:tcPr>
            <w:tcW w:type="dxa" w:w="4464"/>
            <w:vAlign w:val="center"/>
            <w:shd w:fill="173A5E"/>
          </w:tcPr>
          <w:p>
            <w:pPr>
              <w:spacing w:after="0" w:before="0"/>
            </w:pPr>
            <w:r/>
            <w:r>
              <w:rPr>
                <w:rFonts w:ascii="Aptos" w:hAnsi="Aptos"/>
                <w:b/>
                <w:color w:val="FFFFFF"/>
                <w:sz w:val="16"/>
              </w:rPr>
              <w:t>After V1</w:t>
            </w:r>
          </w:p>
        </w:tc>
      </w:tr>
      <w:tr>
        <w:tc>
          <w:tcPr>
            <w:tcW w:type="dxa" w:w="1584"/>
            <w:vAlign w:val="center"/>
          </w:tcPr>
          <w:p>
            <w:pPr>
              <w:spacing w:after="0" w:before="0"/>
            </w:pPr>
            <w:r/>
            <w:r>
              <w:rPr>
                <w:rFonts w:ascii="Aptos" w:hAnsi="Aptos"/>
                <w:b w:val="0"/>
                <w:color w:val="1F2937"/>
                <w:sz w:val="16"/>
              </w:rPr>
              <w:t>Transport</w:t>
            </w:r>
          </w:p>
        </w:tc>
        <w:tc>
          <w:tcPr>
            <w:tcW w:type="dxa" w:w="4320"/>
            <w:vAlign w:val="center"/>
          </w:tcPr>
          <w:p>
            <w:pPr>
              <w:spacing w:after="0" w:before="0"/>
            </w:pPr>
            <w:r/>
            <w:r>
              <w:rPr>
                <w:rFonts w:ascii="Aptos" w:hAnsi="Aptos"/>
                <w:b w:val="0"/>
                <w:color w:val="1F2937"/>
                <w:sz w:val="16"/>
              </w:rPr>
              <w:t>Remote Streamable HTTP, version adapters and SSE lifecycle.</w:t>
            </w:r>
          </w:p>
        </w:tc>
        <w:tc>
          <w:tcPr>
            <w:tcW w:type="dxa" w:w="4464"/>
            <w:vAlign w:val="center"/>
          </w:tcPr>
          <w:p>
            <w:pPr>
              <w:spacing w:after="0" w:before="0"/>
            </w:pPr>
            <w:r/>
            <w:r>
              <w:rPr>
                <w:rFonts w:ascii="Aptos" w:hAnsi="Aptos"/>
                <w:b w:val="0"/>
                <w:color w:val="1F2937"/>
                <w:sz w:val="16"/>
              </w:rPr>
              <w:t>Additional transports based on demand and standards maturity.</w:t>
            </w:r>
          </w:p>
        </w:tc>
      </w:tr>
      <w:tr>
        <w:tc>
          <w:tcPr>
            <w:tcW w:type="dxa" w:w="1584"/>
            <w:vAlign w:val="center"/>
            <w:shd w:fill="F4F7FA"/>
          </w:tcPr>
          <w:p>
            <w:pPr>
              <w:spacing w:after="0" w:before="0"/>
            </w:pPr>
            <w:r/>
            <w:r>
              <w:rPr>
                <w:rFonts w:ascii="Aptos" w:hAnsi="Aptos"/>
                <w:b w:val="0"/>
                <w:color w:val="1F2937"/>
                <w:sz w:val="16"/>
              </w:rPr>
              <w:t>Discovery</w:t>
            </w:r>
          </w:p>
        </w:tc>
        <w:tc>
          <w:tcPr>
            <w:tcW w:type="dxa" w:w="4320"/>
            <w:vAlign w:val="center"/>
            <w:shd w:fill="F4F7FA"/>
          </w:tcPr>
          <w:p>
            <w:pPr>
              <w:spacing w:after="0" w:before="0"/>
            </w:pPr>
            <w:r/>
            <w:r>
              <w:rPr>
                <w:rFonts w:ascii="Aptos" w:hAnsi="Aptos"/>
                <w:b w:val="0"/>
                <w:color w:val="1F2937"/>
                <w:sz w:val="16"/>
              </w:rPr>
              <w:t>Server registration, tool inventory, fingerprints and diffs.</w:t>
            </w:r>
          </w:p>
        </w:tc>
        <w:tc>
          <w:tcPr>
            <w:tcW w:type="dxa" w:w="4464"/>
            <w:vAlign w:val="center"/>
            <w:shd w:fill="F4F7FA"/>
          </w:tcPr>
          <w:p>
            <w:pPr>
              <w:spacing w:after="0" w:before="0"/>
            </w:pPr>
            <w:r/>
            <w:r>
              <w:rPr>
                <w:rFonts w:ascii="Aptos" w:hAnsi="Aptos"/>
                <w:b w:val="0"/>
                <w:color w:val="1F2937"/>
                <w:sz w:val="16"/>
              </w:rPr>
              <w:t>Behavioral learning and reputation feeds.</w:t>
            </w:r>
          </w:p>
        </w:tc>
      </w:tr>
      <w:tr>
        <w:tc>
          <w:tcPr>
            <w:tcW w:type="dxa" w:w="1584"/>
            <w:vAlign w:val="center"/>
          </w:tcPr>
          <w:p>
            <w:pPr>
              <w:spacing w:after="0" w:before="0"/>
            </w:pPr>
            <w:r/>
            <w:r>
              <w:rPr>
                <w:rFonts w:ascii="Aptos" w:hAnsi="Aptos"/>
                <w:b w:val="0"/>
                <w:color w:val="1F2937"/>
                <w:sz w:val="16"/>
              </w:rPr>
              <w:t>Policy</w:t>
            </w:r>
          </w:p>
        </w:tc>
        <w:tc>
          <w:tcPr>
            <w:tcW w:type="dxa" w:w="4320"/>
            <w:vAlign w:val="center"/>
          </w:tcPr>
          <w:p>
            <w:pPr>
              <w:spacing w:after="0" w:before="0"/>
            </w:pPr>
            <w:r/>
            <w:r>
              <w:rPr>
                <w:rFonts w:ascii="Aptos" w:hAnsi="Aptos"/>
                <w:b w:val="0"/>
                <w:color w:val="1F2937"/>
                <w:sz w:val="16"/>
              </w:rPr>
              <w:t>Identity + server + tool + arguments + resource + risk.</w:t>
            </w:r>
          </w:p>
        </w:tc>
        <w:tc>
          <w:tcPr>
            <w:tcW w:type="dxa" w:w="4464"/>
            <w:vAlign w:val="center"/>
          </w:tcPr>
          <w:p>
            <w:pPr>
              <w:spacing w:after="0" w:before="0"/>
            </w:pPr>
            <w:r/>
            <w:r>
              <w:rPr>
                <w:rFonts w:ascii="Aptos" w:hAnsi="Aptos"/>
                <w:b w:val="0"/>
                <w:color w:val="1F2937"/>
                <w:sz w:val="16"/>
              </w:rPr>
              <w:t>Adaptive recommendations based on observed usage.</w:t>
            </w:r>
          </w:p>
        </w:tc>
      </w:tr>
      <w:tr>
        <w:tc>
          <w:tcPr>
            <w:tcW w:type="dxa" w:w="1584"/>
            <w:vAlign w:val="center"/>
            <w:shd w:fill="F4F7FA"/>
          </w:tcPr>
          <w:p>
            <w:pPr>
              <w:spacing w:after="0" w:before="0"/>
            </w:pPr>
            <w:r/>
            <w:r>
              <w:rPr>
                <w:rFonts w:ascii="Aptos" w:hAnsi="Aptos"/>
                <w:b w:val="0"/>
                <w:color w:val="1F2937"/>
                <w:sz w:val="16"/>
              </w:rPr>
              <w:t>Credentials</w:t>
            </w:r>
          </w:p>
        </w:tc>
        <w:tc>
          <w:tcPr>
            <w:tcW w:type="dxa" w:w="4320"/>
            <w:vAlign w:val="center"/>
            <w:shd w:fill="F4F7FA"/>
          </w:tcPr>
          <w:p>
            <w:pPr>
              <w:spacing w:after="0" w:before="0"/>
            </w:pPr>
            <w:r/>
            <w:r>
              <w:rPr>
                <w:rFonts w:ascii="Aptos" w:hAnsi="Aptos"/>
                <w:b w:val="0"/>
                <w:color w:val="1F2937"/>
                <w:sz w:val="16"/>
              </w:rPr>
              <w:t>Brokered upstream credentials, rotation hooks, mTLS/workload identity.</w:t>
            </w:r>
          </w:p>
        </w:tc>
        <w:tc>
          <w:tcPr>
            <w:tcW w:type="dxa" w:w="4464"/>
            <w:vAlign w:val="center"/>
            <w:shd w:fill="F4F7FA"/>
          </w:tcPr>
          <w:p>
            <w:pPr>
              <w:spacing w:after="0" w:before="0"/>
            </w:pPr>
            <w:r/>
            <w:r>
              <w:rPr>
                <w:rFonts w:ascii="Aptos" w:hAnsi="Aptos"/>
                <w:b w:val="0"/>
                <w:color w:val="1F2937"/>
                <w:sz w:val="16"/>
              </w:rPr>
              <w:t>Dynamic JIT credentials and broader vault integrations.</w:t>
            </w:r>
          </w:p>
        </w:tc>
      </w:tr>
      <w:tr>
        <w:tc>
          <w:tcPr>
            <w:tcW w:type="dxa" w:w="1584"/>
            <w:vAlign w:val="center"/>
          </w:tcPr>
          <w:p>
            <w:pPr>
              <w:spacing w:after="0" w:before="0"/>
            </w:pPr>
            <w:r/>
            <w:r>
              <w:rPr>
                <w:rFonts w:ascii="Aptos" w:hAnsi="Aptos"/>
                <w:b w:val="0"/>
                <w:color w:val="1F2937"/>
                <w:sz w:val="16"/>
              </w:rPr>
              <w:t>Inspection</w:t>
            </w:r>
          </w:p>
        </w:tc>
        <w:tc>
          <w:tcPr>
            <w:tcW w:type="dxa" w:w="4320"/>
            <w:vAlign w:val="center"/>
          </w:tcPr>
          <w:p>
            <w:pPr>
              <w:spacing w:after="0" w:before="0"/>
            </w:pPr>
            <w:r/>
            <w:r>
              <w:rPr>
                <w:rFonts w:ascii="Aptos" w:hAnsi="Aptos"/>
                <w:b w:val="0"/>
                <w:color w:val="1F2937"/>
                <w:sz w:val="16"/>
              </w:rPr>
              <w:t>Schema, size, secret/DLP patterns, URL and destination controls.</w:t>
            </w:r>
          </w:p>
        </w:tc>
        <w:tc>
          <w:tcPr>
            <w:tcW w:type="dxa" w:w="4464"/>
            <w:vAlign w:val="center"/>
          </w:tcPr>
          <w:p>
            <w:pPr>
              <w:spacing w:after="0" w:before="0"/>
            </w:pPr>
            <w:r/>
            <w:r>
              <w:rPr>
                <w:rFonts w:ascii="Aptos" w:hAnsi="Aptos"/>
                <w:b w:val="0"/>
                <w:color w:val="1F2937"/>
                <w:sz w:val="16"/>
              </w:rPr>
              <w:t>Specialized AI-threat inspection integrations.</w:t>
            </w:r>
          </w:p>
        </w:tc>
      </w:tr>
      <w:tr>
        <w:tc>
          <w:tcPr>
            <w:tcW w:type="dxa" w:w="1584"/>
            <w:vAlign w:val="center"/>
            <w:shd w:fill="F4F7FA"/>
          </w:tcPr>
          <w:p>
            <w:pPr>
              <w:spacing w:after="0" w:before="0"/>
            </w:pPr>
            <w:r/>
            <w:r>
              <w:rPr>
                <w:rFonts w:ascii="Aptos" w:hAnsi="Aptos"/>
                <w:b w:val="0"/>
                <w:color w:val="1F2937"/>
                <w:sz w:val="16"/>
              </w:rPr>
              <w:t>Approvals</w:t>
            </w:r>
          </w:p>
        </w:tc>
        <w:tc>
          <w:tcPr>
            <w:tcW w:type="dxa" w:w="4320"/>
            <w:vAlign w:val="center"/>
            <w:shd w:fill="F4F7FA"/>
          </w:tcPr>
          <w:p>
            <w:pPr>
              <w:spacing w:after="0" w:before="0"/>
            </w:pPr>
            <w:r/>
            <w:r>
              <w:rPr>
                <w:rFonts w:ascii="Aptos" w:hAnsi="Aptos"/>
                <w:b w:val="0"/>
                <w:color w:val="1F2937"/>
                <w:sz w:val="16"/>
              </w:rPr>
              <w:t>Confirm, allow once/session and security approval.</w:t>
            </w:r>
          </w:p>
        </w:tc>
        <w:tc>
          <w:tcPr>
            <w:tcW w:type="dxa" w:w="4464"/>
            <w:vAlign w:val="center"/>
            <w:shd w:fill="F4F7FA"/>
          </w:tcPr>
          <w:p>
            <w:pPr>
              <w:spacing w:after="0" w:before="0"/>
            </w:pPr>
            <w:r/>
            <w:r>
              <w:rPr>
                <w:rFonts w:ascii="Aptos" w:hAnsi="Aptos"/>
                <w:b w:val="0"/>
                <w:color w:val="1F2937"/>
                <w:sz w:val="16"/>
              </w:rPr>
              <w:t>Multi-party and ticket/workflow integrations.</w:t>
            </w:r>
          </w:p>
        </w:tc>
      </w:tr>
      <w:tr>
        <w:tc>
          <w:tcPr>
            <w:tcW w:type="dxa" w:w="1584"/>
            <w:vAlign w:val="center"/>
          </w:tcPr>
          <w:p>
            <w:pPr>
              <w:spacing w:after="0" w:before="0"/>
            </w:pPr>
            <w:r/>
            <w:r>
              <w:rPr>
                <w:rFonts w:ascii="Aptos" w:hAnsi="Aptos"/>
                <w:b w:val="0"/>
                <w:color w:val="1F2937"/>
                <w:sz w:val="16"/>
              </w:rPr>
              <w:t>Local MCP</w:t>
            </w:r>
          </w:p>
        </w:tc>
        <w:tc>
          <w:tcPr>
            <w:tcW w:type="dxa" w:w="4320"/>
            <w:vAlign w:val="center"/>
          </w:tcPr>
          <w:p>
            <w:pPr>
              <w:spacing w:after="0" w:before="0"/>
            </w:pPr>
            <w:r/>
            <w:r>
              <w:rPr>
                <w:rFonts w:ascii="Aptos" w:hAnsi="Aptos"/>
                <w:b w:val="0"/>
                <w:color w:val="1F2937"/>
                <w:sz w:val="16"/>
              </w:rPr>
              <w:t>Out of scope.</w:t>
            </w:r>
          </w:p>
        </w:tc>
        <w:tc>
          <w:tcPr>
            <w:tcW w:type="dxa" w:w="4464"/>
            <w:vAlign w:val="center"/>
          </w:tcPr>
          <w:p>
            <w:pPr>
              <w:spacing w:after="0" w:before="0"/>
            </w:pPr>
            <w:r/>
            <w:r>
              <w:rPr>
                <w:rFonts w:ascii="Aptos" w:hAnsi="Aptos"/>
                <w:b w:val="0"/>
                <w:color w:val="1F2937"/>
                <w:sz w:val="16"/>
              </w:rPr>
              <w:t>Desktop/Endpoint Bridge for stdio and localhost.</w:t>
            </w:r>
          </w:p>
        </w:tc>
      </w:tr>
      <w:tr>
        <w:tc>
          <w:tcPr>
            <w:tcW w:type="dxa" w:w="1584"/>
            <w:vAlign w:val="center"/>
            <w:shd w:fill="F4F7FA"/>
          </w:tcPr>
          <w:p>
            <w:pPr>
              <w:spacing w:after="0" w:before="0"/>
            </w:pPr>
            <w:r/>
            <w:r>
              <w:rPr>
                <w:rFonts w:ascii="Aptos" w:hAnsi="Aptos"/>
                <w:b w:val="0"/>
                <w:color w:val="1F2937"/>
                <w:sz w:val="16"/>
              </w:rPr>
              <w:t>Analytics</w:t>
            </w:r>
          </w:p>
        </w:tc>
        <w:tc>
          <w:tcPr>
            <w:tcW w:type="dxa" w:w="4320"/>
            <w:vAlign w:val="center"/>
            <w:shd w:fill="F4F7FA"/>
          </w:tcPr>
          <w:p>
            <w:pPr>
              <w:spacing w:after="0" w:before="0"/>
            </w:pPr>
            <w:r/>
            <w:r>
              <w:rPr>
                <w:rFonts w:ascii="Aptos" w:hAnsi="Aptos"/>
                <w:b w:val="0"/>
                <w:color w:val="1F2937"/>
                <w:sz w:val="16"/>
              </w:rPr>
              <w:t>Dashboards, decision events and exports.</w:t>
            </w:r>
          </w:p>
        </w:tc>
        <w:tc>
          <w:tcPr>
            <w:tcW w:type="dxa" w:w="4464"/>
            <w:vAlign w:val="center"/>
            <w:shd w:fill="F4F7FA"/>
          </w:tcPr>
          <w:p>
            <w:pPr>
              <w:spacing w:after="0" w:before="0"/>
            </w:pPr>
            <w:r/>
            <w:r>
              <w:rPr>
                <w:rFonts w:ascii="Aptos" w:hAnsi="Aptos"/>
                <w:b w:val="0"/>
                <w:color w:val="1F2937"/>
                <w:sz w:val="16"/>
              </w:rPr>
              <w:t>Behavioral anomaly models and risk trends.</w:t>
            </w:r>
          </w:p>
        </w:tc>
      </w:tr>
    </w:tbl>
    <w:p>
      <w:pPr>
        <w:spacing w:after="20"/>
      </w:pPr>
    </w:p>
    <w:p>
      <w:pPr>
        <w:pStyle w:val="Heading2"/>
      </w:pPr>
      <w:r>
        <w:t>Sellable MVP</w:t>
      </w:r>
    </w:p>
    <w:p>
      <w:pPr>
        <w:pStyle w:val="ListBullet"/>
        <w:spacing w:after="40"/>
      </w:pPr>
      <w:r>
        <w:t>Remote Streamable HTTP</w:t>
      </w:r>
    </w:p>
    <w:p>
      <w:pPr>
        <w:pStyle w:val="ListBullet"/>
        <w:spacing w:after="40"/>
      </w:pPr>
      <w:r>
        <w:t>Server and tool inventory</w:t>
      </w:r>
    </w:p>
    <w:p>
      <w:pPr>
        <w:pStyle w:val="ListBullet"/>
        <w:spacing w:after="40"/>
      </w:pPr>
      <w:r>
        <w:t>Schema and description drift</w:t>
      </w:r>
    </w:p>
    <w:p>
      <w:pPr>
        <w:pStyle w:val="ListBullet"/>
        <w:spacing w:after="40"/>
      </w:pPr>
      <w:r>
        <w:t>Identity-aware policy</w:t>
      </w:r>
    </w:p>
    <w:p>
      <w:pPr>
        <w:pStyle w:val="ListBullet"/>
        <w:spacing w:after="40"/>
      </w:pPr>
      <w:r>
        <w:t>Credential separation</w:t>
      </w:r>
    </w:p>
    <w:p>
      <w:pPr>
        <w:pStyle w:val="ListBullet"/>
        <w:spacing w:after="40"/>
      </w:pPr>
      <w:r>
        <w:t>Input/output secret inspection</w:t>
      </w:r>
    </w:p>
    <w:p>
      <w:pPr>
        <w:pStyle w:val="ListBullet"/>
        <w:spacing w:after="40"/>
      </w:pPr>
      <w:r>
        <w:t>Decision trace and reason codes</w:t>
      </w:r>
    </w:p>
    <w:p>
      <w:pPr>
        <w:pStyle w:val="ListBullet"/>
        <w:spacing w:after="40"/>
      </w:pPr>
      <w:r>
        <w:t>Shadow mode</w:t>
      </w:r>
    </w:p>
    <w:p>
      <w:pPr>
        <w:pStyle w:val="ListBullet"/>
        <w:spacing w:after="40"/>
      </w:pPr>
      <w:r>
        <w:t>Approval for destructive tools</w:t>
      </w:r>
    </w:p>
    <w:p>
      <w:pPr>
        <w:pStyle w:val="ListBullet"/>
        <w:spacing w:after="40"/>
      </w:pPr>
      <w:r>
        <w:t>Rollback</w:t>
      </w:r>
    </w:p>
    <w:tbl>
      <w:tblPr>
        <w:tblW w:type="auto" w:w="0"/>
        <w:jc w:val="center"/>
        <w:tblLook w:firstColumn="1" w:firstRow="1" w:lastColumn="0" w:lastRow="0" w:noHBand="0" w:noVBand="1" w:val="04A0"/>
      </w:tblPr>
      <w:tblGrid>
        <w:gridCol w:w="5112"/>
        <w:gridCol w:w="5112"/>
      </w:tblGrid>
      <w:tr>
        <w:tc>
          <w:tcPr>
            <w:tcW w:type="dxa" w:w="173"/>
            <w:shd w:fill="F9E2E2"/>
            <w:vAlign w:val="center"/>
          </w:tcPr>
          <w:p>
            <w:pPr>
              <w:spacing w:after="0" w:before="0"/>
            </w:pPr>
            <w:r/>
            <w:r>
              <w:rPr>
                <w:rFonts w:ascii="Aptos" w:hAnsi="Aptos"/>
                <w:b/>
                <w:color w:val="1F2937"/>
                <w:sz w:val="2"/>
              </w:rPr>
            </w:r>
          </w:p>
        </w:tc>
        <w:tc>
          <w:tcPr>
            <w:tcW w:type="dxa" w:w="10080"/>
            <w:shd w:fill="F9E2E2"/>
            <w:vAlign w:val="center"/>
          </w:tcPr>
          <w:p>
            <w:pPr>
              <w:spacing w:after="0" w:before="0"/>
            </w:pPr>
            <w:r/>
            <w:r>
              <w:rPr>
                <w:rFonts w:ascii="Aptos" w:hAnsi="Aptos"/>
                <w:b/>
                <w:color w:val="172740"/>
                <w:sz w:val="20"/>
              </w:rPr>
              <w:t>Red line: an unknown tool, changed identity or privilege expansion never moves to automatic allow. It enters quarantine until review.</w:t>
            </w:r>
          </w:p>
        </w:tc>
      </w:tr>
    </w:tbl>
    <w:p>
      <w:pPr>
        <w:spacing w:after="20"/>
      </w:pPr>
    </w:p>
    <w:p>
      <w:pPr>
        <w:pStyle w:val="Heading1"/>
        <w:pageBreakBefore/>
      </w:pPr>
      <w:r>
        <w:t>08  Core Experience and Killer Workflow</w:t>
      </w:r>
    </w:p>
    <w:p>
      <w:pPr>
        <w:jc w:val="center"/>
      </w:pPr>
      <w:r>
        <w:drawing>
          <wp:inline xmlns:a="http://schemas.openxmlformats.org/drawingml/2006/main" xmlns:pic="http://schemas.openxmlformats.org/drawingml/2006/picture">
            <wp:extent cx="6217920" cy="1943100"/>
            <wp:docPr id="3" name="Picture 3"/>
            <wp:cNvGraphicFramePr>
              <a:graphicFrameLocks noChangeAspect="1"/>
            </wp:cNvGraphicFramePr>
            <a:graphic>
              <a:graphicData uri="http://schemas.openxmlformats.org/drawingml/2006/picture">
                <pic:pic>
                  <pic:nvPicPr>
                    <pic:cNvPr id="0" name="killer_workflow.png"/>
                    <pic:cNvPicPr/>
                  </pic:nvPicPr>
                  <pic:blipFill>
                    <a:blip r:embed="rId12"/>
                    <a:stretch>
                      <a:fillRect/>
                    </a:stretch>
                  </pic:blipFill>
                  <pic:spPr>
                    <a:xfrm>
                      <a:off x="0" y="0"/>
                      <a:ext cx="6217920" cy="1943100"/>
                    </a:xfrm>
                    <a:prstGeom prst="rect"/>
                  </pic:spPr>
                </pic:pic>
              </a:graphicData>
            </a:graphic>
          </wp:inline>
        </w:drawing>
      </w:r>
    </w:p>
    <w:p>
      <w:pPr>
        <w:pStyle w:val="Small"/>
        <w:jc w:val="center"/>
      </w:pPr>
      <w:r>
        <w:t>Connect → Discover → Classify → Simulate → Shadow → Enforce → Explain → Roll Back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173A5E"/>
          </w:tcPr>
          <w:p>
            <w:pPr>
              <w:spacing w:after="0" w:before="0"/>
            </w:pPr>
            <w:r/>
            <w:r>
              <w:rPr>
                <w:rFonts w:ascii="Aptos" w:hAnsi="Aptos"/>
                <w:b/>
                <w:color w:val="FFFFFF"/>
                <w:sz w:val="16"/>
              </w:rPr>
              <w:t>Step</w:t>
            </w:r>
          </w:p>
        </w:tc>
        <w:tc>
          <w:tcPr>
            <w:tcW w:type="dxa" w:w="4752"/>
            <w:vAlign w:val="center"/>
            <w:shd w:fill="173A5E"/>
          </w:tcPr>
          <w:p>
            <w:pPr>
              <w:spacing w:after="0" w:before="0"/>
            </w:pPr>
            <w:r/>
            <w:r>
              <w:rPr>
                <w:rFonts w:ascii="Aptos" w:hAnsi="Aptos"/>
                <w:b/>
                <w:color w:val="FFFFFF"/>
                <w:sz w:val="16"/>
              </w:rPr>
              <w:t>Action</w:t>
            </w:r>
          </w:p>
        </w:tc>
        <w:tc>
          <w:tcPr>
            <w:tcW w:type="dxa" w:w="4032"/>
            <w:vAlign w:val="center"/>
            <w:shd w:fill="173A5E"/>
          </w:tcPr>
          <w:p>
            <w:pPr>
              <w:spacing w:after="0" w:before="0"/>
            </w:pPr>
            <w:r/>
            <w:r>
              <w:rPr>
                <w:rFonts w:ascii="Aptos" w:hAnsi="Aptos"/>
                <w:b/>
                <w:color w:val="FFFFFF"/>
                <w:sz w:val="16"/>
              </w:rPr>
              <w:t>Output</w:t>
            </w:r>
          </w:p>
        </w:tc>
      </w:tr>
      <w:tr>
        <w:tc>
          <w:tcPr>
            <w:tcW w:type="dxa" w:w="1440"/>
            <w:vAlign w:val="center"/>
          </w:tcPr>
          <w:p>
            <w:pPr>
              <w:spacing w:after="0" w:before="0"/>
            </w:pPr>
            <w:r/>
            <w:r>
              <w:rPr>
                <w:rFonts w:ascii="Aptos" w:hAnsi="Aptos"/>
                <w:b w:val="0"/>
                <w:color w:val="1F2937"/>
                <w:sz w:val="16"/>
              </w:rPr>
              <w:t>1. Connect</w:t>
            </w:r>
          </w:p>
        </w:tc>
        <w:tc>
          <w:tcPr>
            <w:tcW w:type="dxa" w:w="4752"/>
            <w:vAlign w:val="center"/>
          </w:tcPr>
          <w:p>
            <w:pPr>
              <w:spacing w:after="0" w:before="0"/>
            </w:pPr>
            <w:r/>
            <w:r>
              <w:rPr>
                <w:rFonts w:ascii="Aptos" w:hAnsi="Aptos"/>
                <w:b w:val="0"/>
                <w:color w:val="1F2937"/>
                <w:sz w:val="16"/>
              </w:rPr>
              <w:t>Enter endpoint, owner, environment and auth method.</w:t>
            </w:r>
          </w:p>
        </w:tc>
        <w:tc>
          <w:tcPr>
            <w:tcW w:type="dxa" w:w="4032"/>
            <w:vAlign w:val="center"/>
          </w:tcPr>
          <w:p>
            <w:pPr>
              <w:spacing w:after="0" w:before="0"/>
            </w:pPr>
            <w:r/>
            <w:r>
              <w:rPr>
                <w:rFonts w:ascii="Aptos" w:hAnsi="Aptos"/>
                <w:b w:val="0"/>
                <w:color w:val="1F2937"/>
                <w:sz w:val="16"/>
              </w:rPr>
              <w:t>Server record in Pending state.</w:t>
            </w:r>
          </w:p>
        </w:tc>
      </w:tr>
      <w:tr>
        <w:tc>
          <w:tcPr>
            <w:tcW w:type="dxa" w:w="1440"/>
            <w:vAlign w:val="center"/>
            <w:shd w:fill="F4F7FA"/>
          </w:tcPr>
          <w:p>
            <w:pPr>
              <w:spacing w:after="0" w:before="0"/>
            </w:pPr>
            <w:r/>
            <w:r>
              <w:rPr>
                <w:rFonts w:ascii="Aptos" w:hAnsi="Aptos"/>
                <w:b w:val="0"/>
                <w:color w:val="1F2937"/>
                <w:sz w:val="16"/>
              </w:rPr>
              <w:t>2. Discover</w:t>
            </w:r>
          </w:p>
        </w:tc>
        <w:tc>
          <w:tcPr>
            <w:tcW w:type="dxa" w:w="4752"/>
            <w:vAlign w:val="center"/>
            <w:shd w:fill="F4F7FA"/>
          </w:tcPr>
          <w:p>
            <w:pPr>
              <w:spacing w:after="0" w:before="0"/>
            </w:pPr>
            <w:r/>
            <w:r>
              <w:rPr>
                <w:rFonts w:ascii="Aptos" w:hAnsi="Aptos"/>
                <w:b w:val="0"/>
                <w:color w:val="1F2937"/>
                <w:sz w:val="16"/>
              </w:rPr>
              <w:t>Handshake, capability check and tool listing.</w:t>
            </w:r>
          </w:p>
        </w:tc>
        <w:tc>
          <w:tcPr>
            <w:tcW w:type="dxa" w:w="4032"/>
            <w:vAlign w:val="center"/>
            <w:shd w:fill="F4F7FA"/>
          </w:tcPr>
          <w:p>
            <w:pPr>
              <w:spacing w:after="0" w:before="0"/>
            </w:pPr>
            <w:r/>
            <w:r>
              <w:rPr>
                <w:rFonts w:ascii="Aptos" w:hAnsi="Aptos"/>
                <w:b w:val="0"/>
                <w:color w:val="1F2937"/>
                <w:sz w:val="16"/>
              </w:rPr>
              <w:t>Inventory, fingerprints and compatibility report.</w:t>
            </w:r>
          </w:p>
        </w:tc>
      </w:tr>
      <w:tr>
        <w:tc>
          <w:tcPr>
            <w:tcW w:type="dxa" w:w="1440"/>
            <w:vAlign w:val="center"/>
          </w:tcPr>
          <w:p>
            <w:pPr>
              <w:spacing w:after="0" w:before="0"/>
            </w:pPr>
            <w:r/>
            <w:r>
              <w:rPr>
                <w:rFonts w:ascii="Aptos" w:hAnsi="Aptos"/>
                <w:b w:val="0"/>
                <w:color w:val="1F2937"/>
                <w:sz w:val="16"/>
              </w:rPr>
              <w:t>3. Classify</w:t>
            </w:r>
          </w:p>
        </w:tc>
        <w:tc>
          <w:tcPr>
            <w:tcW w:type="dxa" w:w="4752"/>
            <w:vAlign w:val="center"/>
          </w:tcPr>
          <w:p>
            <w:pPr>
              <w:spacing w:after="0" w:before="0"/>
            </w:pPr>
            <w:r/>
            <w:r>
              <w:rPr>
                <w:rFonts w:ascii="Aptos" w:hAnsi="Aptos"/>
                <w:b w:val="0"/>
                <w:color w:val="1F2937"/>
                <w:sz w:val="16"/>
              </w:rPr>
              <w:t>Culvert computes risk; administrator reviews or overrides.</w:t>
            </w:r>
          </w:p>
        </w:tc>
        <w:tc>
          <w:tcPr>
            <w:tcW w:type="dxa" w:w="4032"/>
            <w:vAlign w:val="center"/>
          </w:tcPr>
          <w:p>
            <w:pPr>
              <w:spacing w:after="0" w:before="0"/>
            </w:pPr>
            <w:r/>
            <w:r>
              <w:rPr>
                <w:rFonts w:ascii="Aptos" w:hAnsi="Aptos"/>
                <w:b w:val="0"/>
                <w:color w:val="1F2937"/>
                <w:sz w:val="16"/>
              </w:rPr>
              <w:t>Tool risk tiers and policy recommendation.</w:t>
            </w:r>
          </w:p>
        </w:tc>
      </w:tr>
      <w:tr>
        <w:tc>
          <w:tcPr>
            <w:tcW w:type="dxa" w:w="1440"/>
            <w:vAlign w:val="center"/>
            <w:shd w:fill="F4F7FA"/>
          </w:tcPr>
          <w:p>
            <w:pPr>
              <w:spacing w:after="0" w:before="0"/>
            </w:pPr>
            <w:r/>
            <w:r>
              <w:rPr>
                <w:rFonts w:ascii="Aptos" w:hAnsi="Aptos"/>
                <w:b w:val="0"/>
                <w:color w:val="1F2937"/>
                <w:sz w:val="16"/>
              </w:rPr>
              <w:t>4. Simulate</w:t>
            </w:r>
          </w:p>
        </w:tc>
        <w:tc>
          <w:tcPr>
            <w:tcW w:type="dxa" w:w="4752"/>
            <w:vAlign w:val="center"/>
            <w:shd w:fill="F4F7FA"/>
          </w:tcPr>
          <w:p>
            <w:pPr>
              <w:spacing w:after="0" w:before="0"/>
            </w:pPr>
            <w:r/>
            <w:r>
              <w:rPr>
                <w:rFonts w:ascii="Aptos" w:hAnsi="Aptos"/>
                <w:b w:val="0"/>
                <w:color w:val="1F2937"/>
                <w:sz w:val="16"/>
              </w:rPr>
              <w:t>Run against events and test vectors.</w:t>
            </w:r>
          </w:p>
        </w:tc>
        <w:tc>
          <w:tcPr>
            <w:tcW w:type="dxa" w:w="4032"/>
            <w:vAlign w:val="center"/>
            <w:shd w:fill="F4F7FA"/>
          </w:tcPr>
          <w:p>
            <w:pPr>
              <w:spacing w:after="0" w:before="0"/>
            </w:pPr>
            <w:r/>
            <w:r>
              <w:rPr>
                <w:rFonts w:ascii="Aptos" w:hAnsi="Aptos"/>
                <w:b w:val="0"/>
                <w:color w:val="1F2937"/>
                <w:sz w:val="16"/>
              </w:rPr>
              <w:t>Blast radius, conflicts and expected decisions.</w:t>
            </w:r>
          </w:p>
        </w:tc>
      </w:tr>
      <w:tr>
        <w:tc>
          <w:tcPr>
            <w:tcW w:type="dxa" w:w="1440"/>
            <w:vAlign w:val="center"/>
          </w:tcPr>
          <w:p>
            <w:pPr>
              <w:spacing w:after="0" w:before="0"/>
            </w:pPr>
            <w:r/>
            <w:r>
              <w:rPr>
                <w:rFonts w:ascii="Aptos" w:hAnsi="Aptos"/>
                <w:b w:val="0"/>
                <w:color w:val="1F2937"/>
                <w:sz w:val="16"/>
              </w:rPr>
              <w:t>5. Shadow</w:t>
            </w:r>
          </w:p>
        </w:tc>
        <w:tc>
          <w:tcPr>
            <w:tcW w:type="dxa" w:w="4752"/>
            <w:vAlign w:val="center"/>
          </w:tcPr>
          <w:p>
            <w:pPr>
              <w:spacing w:after="0" w:before="0"/>
            </w:pPr>
            <w:r/>
            <w:r>
              <w:rPr>
                <w:rFonts w:ascii="Aptos" w:hAnsi="Aptos"/>
                <w:b w:val="0"/>
                <w:color w:val="1F2937"/>
                <w:sz w:val="16"/>
              </w:rPr>
              <w:t>Real traffic; policy reports but does not block except hard failures.</w:t>
            </w:r>
          </w:p>
        </w:tc>
        <w:tc>
          <w:tcPr>
            <w:tcW w:type="dxa" w:w="4032"/>
            <w:vAlign w:val="center"/>
          </w:tcPr>
          <w:p>
            <w:pPr>
              <w:spacing w:after="0" w:before="0"/>
            </w:pPr>
            <w:r/>
            <w:r>
              <w:rPr>
                <w:rFonts w:ascii="Aptos" w:hAnsi="Aptos"/>
                <w:b w:val="0"/>
                <w:color w:val="1F2937"/>
                <w:sz w:val="16"/>
              </w:rPr>
              <w:t>False-positive report and rule tuning.</w:t>
            </w:r>
          </w:p>
        </w:tc>
      </w:tr>
      <w:tr>
        <w:tc>
          <w:tcPr>
            <w:tcW w:type="dxa" w:w="1440"/>
            <w:vAlign w:val="center"/>
            <w:shd w:fill="F4F7FA"/>
          </w:tcPr>
          <w:p>
            <w:pPr>
              <w:spacing w:after="0" w:before="0"/>
            </w:pPr>
            <w:r/>
            <w:r>
              <w:rPr>
                <w:rFonts w:ascii="Aptos" w:hAnsi="Aptos"/>
                <w:b w:val="0"/>
                <w:color w:val="1F2937"/>
                <w:sz w:val="16"/>
              </w:rPr>
              <w:t>6. Enforce</w:t>
            </w:r>
          </w:p>
        </w:tc>
        <w:tc>
          <w:tcPr>
            <w:tcW w:type="dxa" w:w="4752"/>
            <w:vAlign w:val="center"/>
            <w:shd w:fill="F4F7FA"/>
          </w:tcPr>
          <w:p>
            <w:pPr>
              <w:spacing w:after="0" w:before="0"/>
            </w:pPr>
            <w:r/>
            <w:r>
              <w:rPr>
                <w:rFonts w:ascii="Aptos" w:hAnsi="Aptos"/>
                <w:b w:val="0"/>
                <w:color w:val="1F2937"/>
                <w:sz w:val="16"/>
              </w:rPr>
              <w:t>Enable for a small canary scope.</w:t>
            </w:r>
          </w:p>
        </w:tc>
        <w:tc>
          <w:tcPr>
            <w:tcW w:type="dxa" w:w="4032"/>
            <w:vAlign w:val="center"/>
            <w:shd w:fill="F4F7FA"/>
          </w:tcPr>
          <w:p>
            <w:pPr>
              <w:spacing w:after="0" w:before="0"/>
            </w:pPr>
            <w:r/>
            <w:r>
              <w:rPr>
                <w:rFonts w:ascii="Aptos" w:hAnsi="Aptos"/>
                <w:b w:val="0"/>
                <w:color w:val="1F2937"/>
                <w:sz w:val="16"/>
              </w:rPr>
              <w:t>Allowed/blocked decisions and SLO evidence.</w:t>
            </w:r>
          </w:p>
        </w:tc>
      </w:tr>
      <w:tr>
        <w:tc>
          <w:tcPr>
            <w:tcW w:type="dxa" w:w="1440"/>
            <w:vAlign w:val="center"/>
          </w:tcPr>
          <w:p>
            <w:pPr>
              <w:spacing w:after="0" w:before="0"/>
            </w:pPr>
            <w:r/>
            <w:r>
              <w:rPr>
                <w:rFonts w:ascii="Aptos" w:hAnsi="Aptos"/>
                <w:b w:val="0"/>
                <w:color w:val="1F2937"/>
                <w:sz w:val="16"/>
              </w:rPr>
              <w:t>7. Explain</w:t>
            </w:r>
          </w:p>
        </w:tc>
        <w:tc>
          <w:tcPr>
            <w:tcW w:type="dxa" w:w="4752"/>
            <w:vAlign w:val="center"/>
          </w:tcPr>
          <w:p>
            <w:pPr>
              <w:spacing w:after="0" w:before="0"/>
            </w:pPr>
            <w:r/>
            <w:r>
              <w:rPr>
                <w:rFonts w:ascii="Aptos" w:hAnsi="Aptos"/>
                <w:b w:val="0"/>
                <w:color w:val="1F2937"/>
                <w:sz w:val="16"/>
              </w:rPr>
              <w:t>Dashboard and decision trace.</w:t>
            </w:r>
          </w:p>
        </w:tc>
        <w:tc>
          <w:tcPr>
            <w:tcW w:type="dxa" w:w="4032"/>
            <w:vAlign w:val="center"/>
          </w:tcPr>
          <w:p>
            <w:pPr>
              <w:spacing w:after="0" w:before="0"/>
            </w:pPr>
            <w:r/>
            <w:r>
              <w:rPr>
                <w:rFonts w:ascii="Aptos" w:hAnsi="Aptos"/>
                <w:b w:val="0"/>
                <w:color w:val="1F2937"/>
                <w:sz w:val="16"/>
              </w:rPr>
              <w:t>Reason, matched rule, revisions and remediation.</w:t>
            </w:r>
          </w:p>
        </w:tc>
      </w:tr>
      <w:tr>
        <w:tc>
          <w:tcPr>
            <w:tcW w:type="dxa" w:w="1440"/>
            <w:vAlign w:val="center"/>
            <w:shd w:fill="F4F7FA"/>
          </w:tcPr>
          <w:p>
            <w:pPr>
              <w:spacing w:after="0" w:before="0"/>
            </w:pPr>
            <w:r/>
            <w:r>
              <w:rPr>
                <w:rFonts w:ascii="Aptos" w:hAnsi="Aptos"/>
                <w:b w:val="0"/>
                <w:color w:val="1F2937"/>
                <w:sz w:val="16"/>
              </w:rPr>
              <w:t>8. Roll Back</w:t>
            </w:r>
          </w:p>
        </w:tc>
        <w:tc>
          <w:tcPr>
            <w:tcW w:type="dxa" w:w="4752"/>
            <w:vAlign w:val="center"/>
            <w:shd w:fill="F4F7FA"/>
          </w:tcPr>
          <w:p>
            <w:pPr>
              <w:spacing w:after="0" w:before="0"/>
            </w:pPr>
            <w:r/>
            <w:r>
              <w:rPr>
                <w:rFonts w:ascii="Aptos" w:hAnsi="Aptos"/>
                <w:b w:val="0"/>
                <w:color w:val="1F2937"/>
                <w:sz w:val="16"/>
              </w:rPr>
              <w:t>Return to the previous snapshot.</w:t>
            </w:r>
          </w:p>
        </w:tc>
        <w:tc>
          <w:tcPr>
            <w:tcW w:type="dxa" w:w="4032"/>
            <w:vAlign w:val="center"/>
            <w:shd w:fill="F4F7FA"/>
          </w:tcPr>
          <w:p>
            <w:pPr>
              <w:spacing w:after="0" w:before="0"/>
            </w:pPr>
            <w:r/>
            <w:r>
              <w:rPr>
                <w:rFonts w:ascii="Aptos" w:hAnsi="Aptos"/>
                <w:b w:val="0"/>
                <w:color w:val="1F2937"/>
                <w:sz w:val="16"/>
              </w:rPr>
              <w:t>Measured recovery without partial state.</w:t>
            </w:r>
          </w:p>
        </w:tc>
      </w:tr>
    </w:tbl>
    <w:p>
      <w:pPr>
        <w:spacing w:after="20"/>
      </w:pPr>
    </w:p>
    <w:p>
      <w:pPr>
        <w:pStyle w:val="Heading2"/>
      </w:pPr>
      <w:r>
        <w:t>Initial Policy Recommendation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A5E"/>
          </w:tcPr>
          <w:p>
            <w:pPr>
              <w:spacing w:after="0" w:before="0"/>
            </w:pPr>
            <w:r/>
            <w:r>
              <w:rPr>
                <w:rFonts w:ascii="Aptos" w:hAnsi="Aptos"/>
                <w:b/>
                <w:color w:val="FFFFFF"/>
                <w:sz w:val="16"/>
              </w:rPr>
              <w:t>Risk Class</w:t>
            </w:r>
          </w:p>
        </w:tc>
        <w:tc>
          <w:tcPr>
            <w:tcW w:type="dxa" w:w="4320"/>
            <w:vAlign w:val="center"/>
            <w:shd w:fill="173A5E"/>
          </w:tcPr>
          <w:p>
            <w:pPr>
              <w:spacing w:after="0" w:before="0"/>
            </w:pPr>
            <w:r/>
            <w:r>
              <w:rPr>
                <w:rFonts w:ascii="Aptos" w:hAnsi="Aptos"/>
                <w:b/>
                <w:color w:val="FFFFFF"/>
                <w:sz w:val="16"/>
              </w:rPr>
              <w:t>Default</w:t>
            </w:r>
          </w:p>
        </w:tc>
        <w:tc>
          <w:tcPr>
            <w:tcW w:type="dxa" w:w="3744"/>
            <w:vAlign w:val="center"/>
            <w:shd w:fill="173A5E"/>
          </w:tcPr>
          <w:p>
            <w:pPr>
              <w:spacing w:after="0" w:before="0"/>
            </w:pPr>
            <w:r/>
            <w:r>
              <w:rPr>
                <w:rFonts w:ascii="Aptos" w:hAnsi="Aptos"/>
                <w:b/>
                <w:color w:val="FFFFFF"/>
                <w:sz w:val="16"/>
              </w:rPr>
              <w:t>Examples</w:t>
            </w:r>
          </w:p>
        </w:tc>
      </w:tr>
      <w:tr>
        <w:tc>
          <w:tcPr>
            <w:tcW w:type="dxa" w:w="2160"/>
            <w:vAlign w:val="center"/>
          </w:tcPr>
          <w:p>
            <w:pPr>
              <w:spacing w:after="0" w:before="0"/>
            </w:pPr>
            <w:r/>
            <w:r>
              <w:rPr>
                <w:rFonts w:ascii="Aptos" w:hAnsi="Aptos"/>
                <w:b w:val="0"/>
                <w:color w:val="1F2937"/>
                <w:sz w:val="16"/>
              </w:rPr>
              <w:t>Read-only / bounded</w:t>
            </w:r>
          </w:p>
        </w:tc>
        <w:tc>
          <w:tcPr>
            <w:tcW w:type="dxa" w:w="4320"/>
            <w:vAlign w:val="center"/>
          </w:tcPr>
          <w:p>
            <w:pPr>
              <w:spacing w:after="0" w:before="0"/>
            </w:pPr>
            <w:r/>
            <w:r>
              <w:rPr>
                <w:rFonts w:ascii="Aptos" w:hAnsi="Aptos"/>
                <w:b w:val="0"/>
                <w:color w:val="1F2937"/>
                <w:sz w:val="16"/>
              </w:rPr>
              <w:t>ALLOW in shadow, then enforce for approved groups.</w:t>
            </w:r>
          </w:p>
        </w:tc>
        <w:tc>
          <w:tcPr>
            <w:tcW w:type="dxa" w:w="3744"/>
            <w:vAlign w:val="center"/>
          </w:tcPr>
          <w:p>
            <w:pPr>
              <w:spacing w:after="0" w:before="0"/>
            </w:pPr>
            <w:r/>
            <w:r>
              <w:rPr>
                <w:rFonts w:ascii="Aptos" w:hAnsi="Aptos"/>
                <w:b w:val="0"/>
                <w:color w:val="1F2937"/>
                <w:sz w:val="16"/>
              </w:rPr>
              <w:t>search, list, get status</w:t>
            </w:r>
          </w:p>
        </w:tc>
      </w:tr>
      <w:tr>
        <w:tc>
          <w:tcPr>
            <w:tcW w:type="dxa" w:w="2160"/>
            <w:vAlign w:val="center"/>
            <w:shd w:fill="F4F7FA"/>
          </w:tcPr>
          <w:p>
            <w:pPr>
              <w:spacing w:after="0" w:before="0"/>
            </w:pPr>
            <w:r/>
            <w:r>
              <w:rPr>
                <w:rFonts w:ascii="Aptos" w:hAnsi="Aptos"/>
                <w:b w:val="0"/>
                <w:color w:val="1F2937"/>
                <w:sz w:val="16"/>
              </w:rPr>
              <w:t>Write / reversible</w:t>
            </w:r>
          </w:p>
        </w:tc>
        <w:tc>
          <w:tcPr>
            <w:tcW w:type="dxa" w:w="4320"/>
            <w:vAlign w:val="center"/>
            <w:shd w:fill="F4F7FA"/>
          </w:tcPr>
          <w:p>
            <w:pPr>
              <w:spacing w:after="0" w:before="0"/>
            </w:pPr>
            <w:r/>
            <w:r>
              <w:rPr>
                <w:rFonts w:ascii="Aptos" w:hAnsi="Aptos"/>
                <w:b w:val="0"/>
                <w:color w:val="1F2937"/>
                <w:sz w:val="16"/>
              </w:rPr>
              <w:t>REQUIRE_CONFIRMATION or approval by scope.</w:t>
            </w:r>
          </w:p>
        </w:tc>
        <w:tc>
          <w:tcPr>
            <w:tcW w:type="dxa" w:w="3744"/>
            <w:vAlign w:val="center"/>
            <w:shd w:fill="F4F7FA"/>
          </w:tcPr>
          <w:p>
            <w:pPr>
              <w:spacing w:after="0" w:before="0"/>
            </w:pPr>
            <w:r/>
            <w:r>
              <w:rPr>
                <w:rFonts w:ascii="Aptos" w:hAnsi="Aptos"/>
                <w:b w:val="0"/>
                <w:color w:val="1F2937"/>
                <w:sz w:val="16"/>
              </w:rPr>
              <w:t>create ticket, write file</w:t>
            </w:r>
          </w:p>
        </w:tc>
      </w:tr>
      <w:tr>
        <w:tc>
          <w:tcPr>
            <w:tcW w:type="dxa" w:w="2160"/>
            <w:vAlign w:val="center"/>
          </w:tcPr>
          <w:p>
            <w:pPr>
              <w:spacing w:after="0" w:before="0"/>
            </w:pPr>
            <w:r/>
            <w:r>
              <w:rPr>
                <w:rFonts w:ascii="Aptos" w:hAnsi="Aptos"/>
                <w:b w:val="0"/>
                <w:color w:val="1F2937"/>
                <w:sz w:val="16"/>
              </w:rPr>
              <w:t>Destructive</w:t>
            </w:r>
          </w:p>
        </w:tc>
        <w:tc>
          <w:tcPr>
            <w:tcW w:type="dxa" w:w="4320"/>
            <w:vAlign w:val="center"/>
          </w:tcPr>
          <w:p>
            <w:pPr>
              <w:spacing w:after="0" w:before="0"/>
            </w:pPr>
            <w:r/>
            <w:r>
              <w:rPr>
                <w:rFonts w:ascii="Aptos" w:hAnsi="Aptos"/>
                <w:b w:val="0"/>
                <w:color w:val="1F2937"/>
                <w:sz w:val="16"/>
              </w:rPr>
              <w:t>REQUIRE_APPROVAL or DENY.</w:t>
            </w:r>
          </w:p>
        </w:tc>
        <w:tc>
          <w:tcPr>
            <w:tcW w:type="dxa" w:w="3744"/>
            <w:vAlign w:val="center"/>
          </w:tcPr>
          <w:p>
            <w:pPr>
              <w:spacing w:after="0" w:before="0"/>
            </w:pPr>
            <w:r/>
            <w:r>
              <w:rPr>
                <w:rFonts w:ascii="Aptos" w:hAnsi="Aptos"/>
                <w:b w:val="0"/>
                <w:color w:val="1F2937"/>
                <w:sz w:val="16"/>
              </w:rPr>
              <w:t>delete, revoke, deploy production</w:t>
            </w:r>
          </w:p>
        </w:tc>
      </w:tr>
      <w:tr>
        <w:tc>
          <w:tcPr>
            <w:tcW w:type="dxa" w:w="2160"/>
            <w:vAlign w:val="center"/>
            <w:shd w:fill="F4F7FA"/>
          </w:tcPr>
          <w:p>
            <w:pPr>
              <w:spacing w:after="0" w:before="0"/>
            </w:pPr>
            <w:r/>
            <w:r>
              <w:rPr>
                <w:rFonts w:ascii="Aptos" w:hAnsi="Aptos"/>
                <w:b w:val="0"/>
                <w:color w:val="1F2937"/>
                <w:sz w:val="16"/>
              </w:rPr>
              <w:t>Open-world / broad destination</w:t>
            </w:r>
          </w:p>
        </w:tc>
        <w:tc>
          <w:tcPr>
            <w:tcW w:type="dxa" w:w="4320"/>
            <w:vAlign w:val="center"/>
            <w:shd w:fill="F4F7FA"/>
          </w:tcPr>
          <w:p>
            <w:pPr>
              <w:spacing w:after="0" w:before="0"/>
            </w:pPr>
            <w:r/>
            <w:r>
              <w:rPr>
                <w:rFonts w:ascii="Aptos" w:hAnsi="Aptos"/>
                <w:b w:val="0"/>
                <w:color w:val="1F2937"/>
                <w:sz w:val="16"/>
              </w:rPr>
              <w:t>MONITOR, restrict destinations and apply low rate.</w:t>
            </w:r>
          </w:p>
        </w:tc>
        <w:tc>
          <w:tcPr>
            <w:tcW w:type="dxa" w:w="3744"/>
            <w:vAlign w:val="center"/>
            <w:shd w:fill="F4F7FA"/>
          </w:tcPr>
          <w:p>
            <w:pPr>
              <w:spacing w:after="0" w:before="0"/>
            </w:pPr>
            <w:r/>
            <w:r>
              <w:rPr>
                <w:rFonts w:ascii="Aptos" w:hAnsi="Aptos"/>
                <w:b w:val="0"/>
                <w:color w:val="1F2937"/>
                <w:sz w:val="16"/>
              </w:rPr>
              <w:t>fetch arbitrary URL, generic SQL</w:t>
            </w:r>
          </w:p>
        </w:tc>
      </w:tr>
      <w:tr>
        <w:tc>
          <w:tcPr>
            <w:tcW w:type="dxa" w:w="2160"/>
            <w:vAlign w:val="center"/>
          </w:tcPr>
          <w:p>
            <w:pPr>
              <w:spacing w:after="0" w:before="0"/>
            </w:pPr>
            <w:r/>
            <w:r>
              <w:rPr>
                <w:rFonts w:ascii="Aptos" w:hAnsi="Aptos"/>
                <w:b w:val="0"/>
                <w:color w:val="1F2937"/>
                <w:sz w:val="16"/>
              </w:rPr>
              <w:t>Unknown / changed</w:t>
            </w:r>
          </w:p>
        </w:tc>
        <w:tc>
          <w:tcPr>
            <w:tcW w:type="dxa" w:w="4320"/>
            <w:vAlign w:val="center"/>
          </w:tcPr>
          <w:p>
            <w:pPr>
              <w:spacing w:after="0" w:before="0"/>
            </w:pPr>
            <w:r/>
            <w:r>
              <w:rPr>
                <w:rFonts w:ascii="Aptos" w:hAnsi="Aptos"/>
                <w:b w:val="0"/>
                <w:color w:val="1F2937"/>
                <w:sz w:val="16"/>
              </w:rPr>
              <w:t>QUARANTINE.</w:t>
            </w:r>
          </w:p>
        </w:tc>
        <w:tc>
          <w:tcPr>
            <w:tcW w:type="dxa" w:w="3744"/>
            <w:vAlign w:val="center"/>
          </w:tcPr>
          <w:p>
            <w:pPr>
              <w:spacing w:after="0" w:before="0"/>
            </w:pPr>
            <w:r/>
            <w:r>
              <w:rPr>
                <w:rFonts w:ascii="Aptos" w:hAnsi="Aptos"/>
                <w:b w:val="0"/>
                <w:color w:val="1F2937"/>
                <w:sz w:val="16"/>
              </w:rPr>
              <w:t>new tool, changed schema, new TLS identity</w:t>
            </w:r>
          </w:p>
        </w:tc>
      </w:tr>
    </w:tbl>
    <w:p>
      <w:pPr>
        <w:spacing w:after="20"/>
      </w:pPr>
    </w:p>
    <w:p>
      <w:pPr>
        <w:pStyle w:val="Heading1"/>
        <w:pageBreakBefore/>
      </w:pPr>
      <w:r>
        <w:t>09  Target Architecture and Trust Boundaries</w:t>
      </w:r>
    </w:p>
    <w:p>
      <w:pPr>
        <w:jc w:val="center"/>
      </w:pPr>
      <w:r>
        <w:drawing>
          <wp:inline xmlns:a="http://schemas.openxmlformats.org/drawingml/2006/main" xmlns:pic="http://schemas.openxmlformats.org/drawingml/2006/picture">
            <wp:extent cx="6217920" cy="1632204"/>
            <wp:docPr id="4" name="Picture 4"/>
            <wp:cNvGraphicFramePr>
              <a:graphicFrameLocks noChangeAspect="1"/>
            </wp:cNvGraphicFramePr>
            <a:graphic>
              <a:graphicData uri="http://schemas.openxmlformats.org/drawingml/2006/picture">
                <pic:pic>
                  <pic:nvPicPr>
                    <pic:cNvPr id="0" name="core_flow.png"/>
                    <pic:cNvPicPr/>
                  </pic:nvPicPr>
                  <pic:blipFill>
                    <a:blip r:embed="rId13"/>
                    <a:stretch>
                      <a:fillRect/>
                    </a:stretch>
                  </pic:blipFill>
                  <pic:spPr>
                    <a:xfrm>
                      <a:off x="0" y="0"/>
                      <a:ext cx="6217920" cy="1632204"/>
                    </a:xfrm>
                    <a:prstGeom prst="rect"/>
                  </pic:spPr>
                </pic:pic>
              </a:graphicData>
            </a:graphic>
          </wp:inline>
        </w:drawing>
      </w:r>
    </w:p>
    <w:p>
      <w:pPr>
        <w:pStyle w:val="Small"/>
        <w:jc w:val="center"/>
      </w:pPr>
      <w:r>
        <w:t>Core MCP Security Gateway request 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A5E"/>
          </w:tcPr>
          <w:p>
            <w:pPr>
              <w:spacing w:after="0" w:before="0"/>
            </w:pPr>
            <w:r/>
            <w:r>
              <w:rPr>
                <w:rFonts w:ascii="Aptos" w:hAnsi="Aptos"/>
                <w:b/>
                <w:color w:val="FFFFFF"/>
                <w:sz w:val="16"/>
              </w:rPr>
              <w:t>Logical Component</w:t>
            </w:r>
          </w:p>
        </w:tc>
        <w:tc>
          <w:tcPr>
            <w:tcW w:type="dxa" w:w="4608"/>
            <w:vAlign w:val="center"/>
            <w:shd w:fill="173A5E"/>
          </w:tcPr>
          <w:p>
            <w:pPr>
              <w:spacing w:after="0" w:before="0"/>
            </w:pPr>
            <w:r/>
            <w:r>
              <w:rPr>
                <w:rFonts w:ascii="Aptos" w:hAnsi="Aptos"/>
                <w:b/>
                <w:color w:val="FFFFFF"/>
                <w:sz w:val="16"/>
              </w:rPr>
              <w:t>Responsibility</w:t>
            </w:r>
          </w:p>
        </w:tc>
        <w:tc>
          <w:tcPr>
            <w:tcW w:type="dxa" w:w="3600"/>
            <w:vAlign w:val="center"/>
            <w:shd w:fill="173A5E"/>
          </w:tcPr>
          <w:p>
            <w:pPr>
              <w:spacing w:after="0" w:before="0"/>
            </w:pPr>
            <w:r/>
            <w:r>
              <w:rPr>
                <w:rFonts w:ascii="Aptos" w:hAnsi="Aptos"/>
                <w:b/>
                <w:color w:val="FFFFFF"/>
                <w:sz w:val="16"/>
              </w:rPr>
              <w:t>Must Not</w:t>
            </w:r>
          </w:p>
        </w:tc>
      </w:tr>
      <w:tr>
        <w:tc>
          <w:tcPr>
            <w:tcW w:type="dxa" w:w="2160"/>
            <w:vAlign w:val="center"/>
          </w:tcPr>
          <w:p>
            <w:pPr>
              <w:spacing w:after="0" w:before="0"/>
            </w:pPr>
            <w:r/>
            <w:r>
              <w:rPr>
                <w:rFonts w:ascii="Aptos" w:hAnsi="Aptos"/>
                <w:b w:val="0"/>
                <w:color w:val="1F2937"/>
                <w:sz w:val="15"/>
              </w:rPr>
              <w:t>MCP Listener / Protocol Kernel</w:t>
            </w:r>
          </w:p>
        </w:tc>
        <w:tc>
          <w:tcPr>
            <w:tcW w:type="dxa" w:w="4608"/>
            <w:vAlign w:val="center"/>
          </w:tcPr>
          <w:p>
            <w:pPr>
              <w:spacing w:after="0" w:before="0"/>
            </w:pPr>
            <w:r/>
            <w:r>
              <w:rPr>
                <w:rFonts w:ascii="Aptos" w:hAnsi="Aptos"/>
                <w:b w:val="0"/>
                <w:color w:val="1F2937"/>
                <w:sz w:val="15"/>
              </w:rPr>
              <w:t>Termination, framing, version adapters, lifecycle and bounds.</w:t>
            </w:r>
          </w:p>
        </w:tc>
        <w:tc>
          <w:tcPr>
            <w:tcW w:type="dxa" w:w="3600"/>
            <w:vAlign w:val="center"/>
          </w:tcPr>
          <w:p>
            <w:pPr>
              <w:spacing w:after="0" w:before="0"/>
            </w:pPr>
            <w:r/>
            <w:r>
              <w:rPr>
                <w:rFonts w:ascii="Aptos" w:hAnsi="Aptos"/>
                <w:b w:val="0"/>
                <w:color w:val="1F2937"/>
                <w:sz w:val="15"/>
              </w:rPr>
              <w:t>Decide business policy or contain business rules.</w:t>
            </w:r>
          </w:p>
        </w:tc>
      </w:tr>
      <w:tr>
        <w:tc>
          <w:tcPr>
            <w:tcW w:type="dxa" w:w="2160"/>
            <w:vAlign w:val="center"/>
            <w:shd w:fill="F4F7FA"/>
          </w:tcPr>
          <w:p>
            <w:pPr>
              <w:spacing w:after="0" w:before="0"/>
            </w:pPr>
            <w:r/>
            <w:r>
              <w:rPr>
                <w:rFonts w:ascii="Aptos" w:hAnsi="Aptos"/>
                <w:b w:val="0"/>
                <w:color w:val="1F2937"/>
                <w:sz w:val="15"/>
              </w:rPr>
              <w:t>Identity Resolver</w:t>
            </w:r>
          </w:p>
        </w:tc>
        <w:tc>
          <w:tcPr>
            <w:tcW w:type="dxa" w:w="4608"/>
            <w:vAlign w:val="center"/>
            <w:shd w:fill="F4F7FA"/>
          </w:tcPr>
          <w:p>
            <w:pPr>
              <w:spacing w:after="0" w:before="0"/>
            </w:pPr>
            <w:r/>
            <w:r>
              <w:rPr>
                <w:rFonts w:ascii="Aptos" w:hAnsi="Aptos"/>
                <w:b w:val="0"/>
                <w:color w:val="1F2937"/>
                <w:sz w:val="15"/>
              </w:rPr>
              <w:t>Validate token, audience/resource and agent/client/workload attribution.</w:t>
            </w:r>
          </w:p>
        </w:tc>
        <w:tc>
          <w:tcPr>
            <w:tcW w:type="dxa" w:w="3600"/>
            <w:vAlign w:val="center"/>
            <w:shd w:fill="F4F7FA"/>
          </w:tcPr>
          <w:p>
            <w:pPr>
              <w:spacing w:after="0" w:before="0"/>
            </w:pPr>
            <w:r/>
            <w:r>
              <w:rPr>
                <w:rFonts w:ascii="Aptos" w:hAnsi="Aptos"/>
                <w:b w:val="0"/>
                <w:color w:val="1F2937"/>
                <w:sz w:val="15"/>
              </w:rPr>
              <w:t>Rely on IP alone or invent missing identity.</w:t>
            </w:r>
          </w:p>
        </w:tc>
      </w:tr>
      <w:tr>
        <w:tc>
          <w:tcPr>
            <w:tcW w:type="dxa" w:w="2160"/>
            <w:vAlign w:val="center"/>
          </w:tcPr>
          <w:p>
            <w:pPr>
              <w:spacing w:after="0" w:before="0"/>
            </w:pPr>
            <w:r/>
            <w:r>
              <w:rPr>
                <w:rFonts w:ascii="Aptos" w:hAnsi="Aptos"/>
                <w:b w:val="0"/>
                <w:color w:val="1F2937"/>
                <w:sz w:val="15"/>
              </w:rPr>
              <w:t>Server Registry</w:t>
            </w:r>
          </w:p>
        </w:tc>
        <w:tc>
          <w:tcPr>
            <w:tcW w:type="dxa" w:w="4608"/>
            <w:vAlign w:val="center"/>
          </w:tcPr>
          <w:p>
            <w:pPr>
              <w:spacing w:after="0" w:before="0"/>
            </w:pPr>
            <w:r/>
            <w:r>
              <w:rPr>
                <w:rFonts w:ascii="Aptos" w:hAnsi="Aptos"/>
                <w:b w:val="0"/>
                <w:color w:val="1F2937"/>
                <w:sz w:val="15"/>
              </w:rPr>
              <w:t>Store endpoints, ownership, TLS identity, environments and status.</w:t>
            </w:r>
          </w:p>
        </w:tc>
        <w:tc>
          <w:tcPr>
            <w:tcW w:type="dxa" w:w="3600"/>
            <w:vAlign w:val="center"/>
          </w:tcPr>
          <w:p>
            <w:pPr>
              <w:spacing w:after="0" w:before="0"/>
            </w:pPr>
            <w:r/>
            <w:r>
              <w:rPr>
                <w:rFonts w:ascii="Aptos" w:hAnsi="Aptos"/>
                <w:b w:val="0"/>
                <w:color w:val="1F2937"/>
                <w:sz w:val="15"/>
              </w:rPr>
              <w:t>Allow an unregistered server.</w:t>
            </w:r>
          </w:p>
        </w:tc>
      </w:tr>
      <w:tr>
        <w:tc>
          <w:tcPr>
            <w:tcW w:type="dxa" w:w="2160"/>
            <w:vAlign w:val="center"/>
            <w:shd w:fill="F4F7FA"/>
          </w:tcPr>
          <w:p>
            <w:pPr>
              <w:spacing w:after="0" w:before="0"/>
            </w:pPr>
            <w:r/>
            <w:r>
              <w:rPr>
                <w:rFonts w:ascii="Aptos" w:hAnsi="Aptos"/>
                <w:b w:val="0"/>
                <w:color w:val="1F2937"/>
                <w:sz w:val="15"/>
              </w:rPr>
              <w:t>Tool Catalog</w:t>
            </w:r>
          </w:p>
        </w:tc>
        <w:tc>
          <w:tcPr>
            <w:tcW w:type="dxa" w:w="4608"/>
            <w:vAlign w:val="center"/>
            <w:shd w:fill="F4F7FA"/>
          </w:tcPr>
          <w:p>
            <w:pPr>
              <w:spacing w:after="0" w:before="0"/>
            </w:pPr>
            <w:r/>
            <w:r>
              <w:rPr>
                <w:rFonts w:ascii="Aptos" w:hAnsi="Aptos"/>
                <w:b w:val="0"/>
                <w:color w:val="1F2937"/>
                <w:sz w:val="15"/>
              </w:rPr>
              <w:t>Store definitions, canonical hashes, risk, approvals and history.</w:t>
            </w:r>
          </w:p>
        </w:tc>
        <w:tc>
          <w:tcPr>
            <w:tcW w:type="dxa" w:w="3600"/>
            <w:vAlign w:val="center"/>
            <w:shd w:fill="F4F7FA"/>
          </w:tcPr>
          <w:p>
            <w:pPr>
              <w:spacing w:after="0" w:before="0"/>
            </w:pPr>
            <w:r/>
            <w:r>
              <w:rPr>
                <w:rFonts w:ascii="Aptos" w:hAnsi="Aptos"/>
                <w:b w:val="0"/>
                <w:color w:val="1F2937"/>
                <w:sz w:val="15"/>
              </w:rPr>
              <w:t>Trust server annotations as the sole security boundary.</w:t>
            </w:r>
          </w:p>
        </w:tc>
      </w:tr>
      <w:tr>
        <w:tc>
          <w:tcPr>
            <w:tcW w:type="dxa" w:w="2160"/>
            <w:vAlign w:val="center"/>
          </w:tcPr>
          <w:p>
            <w:pPr>
              <w:spacing w:after="0" w:before="0"/>
            </w:pPr>
            <w:r/>
            <w:r>
              <w:rPr>
                <w:rFonts w:ascii="Aptos" w:hAnsi="Aptos"/>
                <w:b w:val="0"/>
                <w:color w:val="1F2937"/>
                <w:sz w:val="15"/>
              </w:rPr>
              <w:t>Policy Engine</w:t>
            </w:r>
          </w:p>
        </w:tc>
        <w:tc>
          <w:tcPr>
            <w:tcW w:type="dxa" w:w="4608"/>
            <w:vAlign w:val="center"/>
          </w:tcPr>
          <w:p>
            <w:pPr>
              <w:spacing w:after="0" w:before="0"/>
            </w:pPr>
            <w:r/>
            <w:r>
              <w:rPr>
                <w:rFonts w:ascii="Aptos" w:hAnsi="Aptos"/>
                <w:b w:val="0"/>
                <w:color w:val="1F2937"/>
                <w:sz w:val="15"/>
              </w:rPr>
              <w:t>Return deterministic decision and reason codes.</w:t>
            </w:r>
          </w:p>
        </w:tc>
        <w:tc>
          <w:tcPr>
            <w:tcW w:type="dxa" w:w="3600"/>
            <w:vAlign w:val="center"/>
          </w:tcPr>
          <w:p>
            <w:pPr>
              <w:spacing w:after="0" w:before="0"/>
            </w:pPr>
            <w:r/>
            <w:r>
              <w:rPr>
                <w:rFonts w:ascii="Aptos" w:hAnsi="Aptos"/>
                <w:b w:val="0"/>
                <w:color w:val="1F2937"/>
                <w:sz w:val="15"/>
              </w:rPr>
              <w:t>Perform network or other I/O during evaluation.</w:t>
            </w:r>
          </w:p>
        </w:tc>
      </w:tr>
      <w:tr>
        <w:tc>
          <w:tcPr>
            <w:tcW w:type="dxa" w:w="2160"/>
            <w:vAlign w:val="center"/>
            <w:shd w:fill="F4F7FA"/>
          </w:tcPr>
          <w:p>
            <w:pPr>
              <w:spacing w:after="0" w:before="0"/>
            </w:pPr>
            <w:r/>
            <w:r>
              <w:rPr>
                <w:rFonts w:ascii="Aptos" w:hAnsi="Aptos"/>
                <w:b w:val="0"/>
                <w:color w:val="1F2937"/>
                <w:sz w:val="15"/>
              </w:rPr>
              <w:t>Credential Broker</w:t>
            </w:r>
          </w:p>
        </w:tc>
        <w:tc>
          <w:tcPr>
            <w:tcW w:type="dxa" w:w="4608"/>
            <w:vAlign w:val="center"/>
            <w:shd w:fill="F4F7FA"/>
          </w:tcPr>
          <w:p>
            <w:pPr>
              <w:spacing w:after="0" w:before="0"/>
            </w:pPr>
            <w:r/>
            <w:r>
              <w:rPr>
                <w:rFonts w:ascii="Aptos" w:hAnsi="Aptos"/>
                <w:b w:val="0"/>
                <w:color w:val="1F2937"/>
                <w:sz w:val="15"/>
              </w:rPr>
              <w:t>Select a short-lived, scoped upstream credential.</w:t>
            </w:r>
          </w:p>
        </w:tc>
        <w:tc>
          <w:tcPr>
            <w:tcW w:type="dxa" w:w="3600"/>
            <w:vAlign w:val="center"/>
            <w:shd w:fill="F4F7FA"/>
          </w:tcPr>
          <w:p>
            <w:pPr>
              <w:spacing w:after="0" w:before="0"/>
            </w:pPr>
            <w:r/>
            <w:r>
              <w:rPr>
                <w:rFonts w:ascii="Aptos" w:hAnsi="Aptos"/>
                <w:b w:val="0"/>
                <w:color w:val="1F2937"/>
                <w:sz w:val="15"/>
              </w:rPr>
              <w:t>Expose a secret to the agent or event pipeline.</w:t>
            </w:r>
          </w:p>
        </w:tc>
      </w:tr>
      <w:tr>
        <w:tc>
          <w:tcPr>
            <w:tcW w:type="dxa" w:w="2160"/>
            <w:vAlign w:val="center"/>
          </w:tcPr>
          <w:p>
            <w:pPr>
              <w:spacing w:after="0" w:before="0"/>
            </w:pPr>
            <w:r/>
            <w:r>
              <w:rPr>
                <w:rFonts w:ascii="Aptos" w:hAnsi="Aptos"/>
                <w:b w:val="0"/>
                <w:color w:val="1F2937"/>
                <w:sz w:val="15"/>
              </w:rPr>
              <w:t>Inspection Pipeline</w:t>
            </w:r>
          </w:p>
        </w:tc>
        <w:tc>
          <w:tcPr>
            <w:tcW w:type="dxa" w:w="4608"/>
            <w:vAlign w:val="center"/>
          </w:tcPr>
          <w:p>
            <w:pPr>
              <w:spacing w:after="0" w:before="0"/>
            </w:pPr>
            <w:r/>
            <w:r>
              <w:rPr>
                <w:rFonts w:ascii="Aptos" w:hAnsi="Aptos"/>
                <w:b w:val="0"/>
                <w:color w:val="1F2937"/>
                <w:sz w:val="15"/>
              </w:rPr>
              <w:t>Schema, size, DLP, destination, redaction and integrations.</w:t>
            </w:r>
          </w:p>
        </w:tc>
        <w:tc>
          <w:tcPr>
            <w:tcW w:type="dxa" w:w="3600"/>
            <w:vAlign w:val="center"/>
          </w:tcPr>
          <w:p>
            <w:pPr>
              <w:spacing w:after="0" w:before="0"/>
            </w:pPr>
            <w:r/>
            <w:r>
              <w:rPr>
                <w:rFonts w:ascii="Aptos" w:hAnsi="Aptos"/>
                <w:b w:val="0"/>
                <w:color w:val="1F2937"/>
                <w:sz w:val="15"/>
              </w:rPr>
              <w:t>Become a single unbounded queue.</w:t>
            </w:r>
          </w:p>
        </w:tc>
      </w:tr>
      <w:tr>
        <w:tc>
          <w:tcPr>
            <w:tcW w:type="dxa" w:w="2160"/>
            <w:vAlign w:val="center"/>
            <w:shd w:fill="F4F7FA"/>
          </w:tcPr>
          <w:p>
            <w:pPr>
              <w:spacing w:after="0" w:before="0"/>
            </w:pPr>
            <w:r/>
            <w:r>
              <w:rPr>
                <w:rFonts w:ascii="Aptos" w:hAnsi="Aptos"/>
                <w:b w:val="0"/>
                <w:color w:val="1F2937"/>
                <w:sz w:val="15"/>
              </w:rPr>
              <w:t>Decision Event Pipeline</w:t>
            </w:r>
          </w:p>
        </w:tc>
        <w:tc>
          <w:tcPr>
            <w:tcW w:type="dxa" w:w="4608"/>
            <w:vAlign w:val="center"/>
            <w:shd w:fill="F4F7FA"/>
          </w:tcPr>
          <w:p>
            <w:pPr>
              <w:spacing w:after="0" w:before="0"/>
            </w:pPr>
            <w:r/>
            <w:r>
              <w:rPr>
                <w:rFonts w:ascii="Aptos" w:hAnsi="Aptos"/>
                <w:b w:val="0"/>
                <w:color w:val="1F2937"/>
                <w:sz w:val="15"/>
              </w:rPr>
              <w:t>Durable events, export, sampling policy and backpressure.</w:t>
            </w:r>
          </w:p>
        </w:tc>
        <w:tc>
          <w:tcPr>
            <w:tcW w:type="dxa" w:w="3600"/>
            <w:vAlign w:val="center"/>
            <w:shd w:fill="F4F7FA"/>
          </w:tcPr>
          <w:p>
            <w:pPr>
              <w:spacing w:after="0" w:before="0"/>
            </w:pPr>
            <w:r/>
            <w:r>
              <w:rPr>
                <w:rFonts w:ascii="Aptos" w:hAnsi="Aptos"/>
                <w:b w:val="0"/>
                <w:color w:val="1F2937"/>
                <w:sz w:val="15"/>
              </w:rPr>
              <w:t>Reuse a small debug audit ring as production evidence.</w:t>
            </w:r>
          </w:p>
        </w:tc>
      </w:tr>
    </w:tbl>
    <w:p>
      <w:pPr>
        <w:spacing w:after="20"/>
      </w:pPr>
    </w:p>
    <w:p>
      <w:pPr>
        <w:pStyle w:val="Heading2"/>
      </w:pPr>
      <w:r>
        <w:t>Trust Boundaries</w:t>
      </w:r>
    </w:p>
    <w:p>
      <w:pPr>
        <w:pStyle w:val="ListBullet"/>
        <w:spacing w:after="40"/>
      </w:pPr>
      <w:r>
        <w:t>Agent/client ↔ Culvert: hostile input, token validation, Origin/Host controls, rate limits and protocol bounds.</w:t>
      </w:r>
    </w:p>
    <w:p>
      <w:pPr>
        <w:pStyle w:val="ListBullet"/>
        <w:spacing w:after="40"/>
      </w:pPr>
      <w:r>
        <w:t>Culvert ↔ MCP server: mTLS/TLS identity, DNS/SSRF controls, credential isolation and server allowlist.</w:t>
      </w:r>
    </w:p>
    <w:p>
      <w:pPr>
        <w:pStyle w:val="ListBullet"/>
        <w:spacing w:after="40"/>
      </w:pPr>
      <w:r>
        <w:t>Control Plane ↔ Data Planes: signed snapshot, revision/epoch/fencing and whole-snapshot validation.</w:t>
      </w:r>
    </w:p>
    <w:p>
      <w:pPr>
        <w:pStyle w:val="ListBullet"/>
        <w:spacing w:after="40"/>
      </w:pPr>
      <w:r>
        <w:t>Runtime ↔ event/export systems: redaction, durability, bounded queues and explicit failure policy.</w:t>
      </w:r>
    </w:p>
    <w:p>
      <w:pPr>
        <w:pStyle w:val="ListBullet"/>
        <w:spacing w:after="40"/>
      </w:pPr>
      <w:r>
        <w:t>Admin surfaces ↔ policy publication: RBAC, four-eyes approval, simulation and audit.</w:t>
      </w:r>
    </w:p>
    <w:p>
      <w:pPr>
        <w:pStyle w:val="ListBullet"/>
        <w:spacing w:after="40"/>
      </w:pPr>
      <w:r>
        <w:t>Cloud AI ↔ customer network: customer-approved connector, data-flow classification, tenant binding and privacy controls.</w:t>
      </w:r>
    </w:p>
    <w:p>
      <w:pPr>
        <w:pStyle w:val="Heading2"/>
      </w:pPr>
      <w:r>
        <w:t>Suggested Go Package Boundaries</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internal/mcp/protocol</w:t>
              <w:br/>
              <w:t>internal/mcp/identity</w:t>
              <w:br/>
              <w:t>internal/mcp/registry</w:t>
              <w:br/>
              <w:t>internal/mcp/catalog</w:t>
              <w:br/>
              <w:t>internal/mcp/policy</w:t>
              <w:br/>
              <w:t>internal/mcp/credentials</w:t>
              <w:br/>
              <w:t>internal/mcp/inspection</w:t>
              <w:br/>
              <w:t>internal/mcp/events</w:t>
              <w:br/>
              <w:t>internal/mcp/runtime</w:t>
              <w:br/>
              <w:t>internal/mcp/management</w:t>
              <w:br/>
              <w:t>internal/mcp/adminapi</w:t>
            </w:r>
          </w:p>
        </w:tc>
      </w:tr>
    </w:tbl>
    <w:p>
      <w:pPr>
        <w:spacing w:after="20"/>
      </w:pPr>
    </w:p>
    <w:p>
      <w:pPr>
        <w:pStyle w:val="Heading1"/>
        <w:pageBreakBefore/>
      </w:pPr>
      <w:r>
        <w:t>10  Identity, Delegation and Authorization</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identity_graph.png"/>
                    <pic:cNvPicPr/>
                  </pic:nvPicPr>
                  <pic:blipFill>
                    <a:blip r:embed="rId14"/>
                    <a:stretch>
                      <a:fillRect/>
                    </a:stretch>
                  </pic:blipFill>
                  <pic:spPr>
                    <a:xfrm>
                      <a:off x="0" y="0"/>
                      <a:ext cx="6126480" cy="2603754"/>
                    </a:xfrm>
                    <a:prstGeom prst="rect"/>
                  </pic:spPr>
                </pic:pic>
              </a:graphicData>
            </a:graphic>
          </wp:inline>
        </w:drawing>
      </w:r>
    </w:p>
    <w:p>
      <w:pPr>
        <w:pStyle w:val="Small"/>
        <w:jc w:val="center"/>
      </w:pPr>
      <w:r>
        <w:t>Identity and privilege chain for an MCP tool call.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173A5E"/>
          </w:tcPr>
          <w:p>
            <w:pPr>
              <w:spacing w:after="0" w:before="0"/>
            </w:pPr>
            <w:r/>
            <w:r>
              <w:rPr>
                <w:rFonts w:ascii="Aptos" w:hAnsi="Aptos"/>
                <w:b/>
                <w:color w:val="FFFFFF"/>
                <w:sz w:val="16"/>
              </w:rPr>
              <w:t>Entity</w:t>
            </w:r>
          </w:p>
        </w:tc>
        <w:tc>
          <w:tcPr>
            <w:tcW w:type="dxa" w:w="4176"/>
            <w:vAlign w:val="center"/>
            <w:shd w:fill="173A5E"/>
          </w:tcPr>
          <w:p>
            <w:pPr>
              <w:spacing w:after="0" w:before="0"/>
            </w:pPr>
            <w:r/>
            <w:r>
              <w:rPr>
                <w:rFonts w:ascii="Aptos" w:hAnsi="Aptos"/>
                <w:b/>
                <w:color w:val="FFFFFF"/>
                <w:sz w:val="16"/>
              </w:rPr>
              <w:t>Minimum Fields</w:t>
            </w:r>
          </w:p>
        </w:tc>
        <w:tc>
          <w:tcPr>
            <w:tcW w:type="dxa" w:w="4320"/>
            <w:vAlign w:val="center"/>
            <w:shd w:fill="173A5E"/>
          </w:tcPr>
          <w:p>
            <w:pPr>
              <w:spacing w:after="0" w:before="0"/>
            </w:pPr>
            <w:r/>
            <w:r>
              <w:rPr>
                <w:rFonts w:ascii="Aptos" w:hAnsi="Aptos"/>
                <w:b/>
                <w:color w:val="FFFFFF"/>
                <w:sz w:val="16"/>
              </w:rPr>
              <w:t>Policy Use</w:t>
            </w:r>
          </w:p>
        </w:tc>
      </w:tr>
      <w:tr>
        <w:tc>
          <w:tcPr>
            <w:tcW w:type="dxa" w:w="1872"/>
            <w:vAlign w:val="center"/>
          </w:tcPr>
          <w:p>
            <w:pPr>
              <w:spacing w:after="0" w:before="0"/>
            </w:pPr>
            <w:r/>
            <w:r>
              <w:rPr>
                <w:rFonts w:ascii="Aptos" w:hAnsi="Aptos"/>
                <w:b w:val="0"/>
                <w:color w:val="1F2937"/>
                <w:sz w:val="16"/>
              </w:rPr>
              <w:t>Human</w:t>
            </w:r>
          </w:p>
        </w:tc>
        <w:tc>
          <w:tcPr>
            <w:tcW w:type="dxa" w:w="4176"/>
            <w:vAlign w:val="center"/>
          </w:tcPr>
          <w:p>
            <w:pPr>
              <w:spacing w:after="0" w:before="0"/>
            </w:pPr>
            <w:r/>
            <w:r>
              <w:rPr>
                <w:rFonts w:ascii="Aptos" w:hAnsi="Aptos"/>
                <w:b w:val="0"/>
                <w:color w:val="1F2937"/>
                <w:sz w:val="16"/>
              </w:rPr>
              <w:t>subject, tenant, groups, assurance level, session</w:t>
            </w:r>
          </w:p>
        </w:tc>
        <w:tc>
          <w:tcPr>
            <w:tcW w:type="dxa" w:w="4320"/>
            <w:vAlign w:val="center"/>
          </w:tcPr>
          <w:p>
            <w:pPr>
              <w:spacing w:after="0" w:before="0"/>
            </w:pPr>
            <w:r/>
            <w:r>
              <w:rPr>
                <w:rFonts w:ascii="Aptos" w:hAnsi="Aptos"/>
                <w:b w:val="0"/>
                <w:color w:val="1F2937"/>
                <w:sz w:val="16"/>
              </w:rPr>
              <w:t>Who delegated the action and under which assurance.</w:t>
            </w:r>
          </w:p>
        </w:tc>
      </w:tr>
      <w:tr>
        <w:tc>
          <w:tcPr>
            <w:tcW w:type="dxa" w:w="1872"/>
            <w:vAlign w:val="center"/>
            <w:shd w:fill="F4F7FA"/>
          </w:tcPr>
          <w:p>
            <w:pPr>
              <w:spacing w:after="0" w:before="0"/>
            </w:pPr>
            <w:r/>
            <w:r>
              <w:rPr>
                <w:rFonts w:ascii="Aptos" w:hAnsi="Aptos"/>
                <w:b w:val="0"/>
                <w:color w:val="1F2937"/>
                <w:sz w:val="16"/>
              </w:rPr>
              <w:t>Workload</w:t>
            </w:r>
          </w:p>
        </w:tc>
        <w:tc>
          <w:tcPr>
            <w:tcW w:type="dxa" w:w="4176"/>
            <w:vAlign w:val="center"/>
            <w:shd w:fill="F4F7FA"/>
          </w:tcPr>
          <w:p>
            <w:pPr>
              <w:spacing w:after="0" w:before="0"/>
            </w:pPr>
            <w:r/>
            <w:r>
              <w:rPr>
                <w:rFonts w:ascii="Aptos" w:hAnsi="Aptos"/>
                <w:b w:val="0"/>
                <w:color w:val="1F2937"/>
                <w:sz w:val="16"/>
              </w:rPr>
              <w:t>service identity, namespace, environment, attestation</w:t>
            </w:r>
          </w:p>
        </w:tc>
        <w:tc>
          <w:tcPr>
            <w:tcW w:type="dxa" w:w="4320"/>
            <w:vAlign w:val="center"/>
            <w:shd w:fill="F4F7FA"/>
          </w:tcPr>
          <w:p>
            <w:pPr>
              <w:spacing w:after="0" w:before="0"/>
            </w:pPr>
            <w:r/>
            <w:r>
              <w:rPr>
                <w:rFonts w:ascii="Aptos" w:hAnsi="Aptos"/>
                <w:b w:val="0"/>
                <w:color w:val="1F2937"/>
                <w:sz w:val="16"/>
              </w:rPr>
              <w:t>Automation without a human session.</w:t>
            </w:r>
          </w:p>
        </w:tc>
      </w:tr>
      <w:tr>
        <w:tc>
          <w:tcPr>
            <w:tcW w:type="dxa" w:w="1872"/>
            <w:vAlign w:val="center"/>
          </w:tcPr>
          <w:p>
            <w:pPr>
              <w:spacing w:after="0" w:before="0"/>
            </w:pPr>
            <w:r/>
            <w:r>
              <w:rPr>
                <w:rFonts w:ascii="Aptos" w:hAnsi="Aptos"/>
                <w:b w:val="0"/>
                <w:color w:val="1F2937"/>
                <w:sz w:val="16"/>
              </w:rPr>
              <w:t>Agent</w:t>
            </w:r>
          </w:p>
        </w:tc>
        <w:tc>
          <w:tcPr>
            <w:tcW w:type="dxa" w:w="4176"/>
            <w:vAlign w:val="center"/>
          </w:tcPr>
          <w:p>
            <w:pPr>
              <w:spacing w:after="0" w:before="0"/>
            </w:pPr>
            <w:r/>
            <w:r>
              <w:rPr>
                <w:rFonts w:ascii="Aptos" w:hAnsi="Aptos"/>
                <w:b w:val="0"/>
                <w:color w:val="1F2937"/>
                <w:sz w:val="16"/>
              </w:rPr>
              <w:t>agent ID, owner, version, managed status, risk</w:t>
            </w:r>
          </w:p>
        </w:tc>
        <w:tc>
          <w:tcPr>
            <w:tcW w:type="dxa" w:w="4320"/>
            <w:vAlign w:val="center"/>
          </w:tcPr>
          <w:p>
            <w:pPr>
              <w:spacing w:after="0" w:before="0"/>
            </w:pPr>
            <w:r/>
            <w:r>
              <w:rPr>
                <w:rFonts w:ascii="Aptos" w:hAnsi="Aptos"/>
                <w:b w:val="0"/>
                <w:color w:val="1F2937"/>
                <w:sz w:val="16"/>
              </w:rPr>
              <w:t>Autonomous entity requesting the tool call.</w:t>
            </w:r>
          </w:p>
        </w:tc>
      </w:tr>
      <w:tr>
        <w:tc>
          <w:tcPr>
            <w:tcW w:type="dxa" w:w="1872"/>
            <w:vAlign w:val="center"/>
            <w:shd w:fill="F4F7FA"/>
          </w:tcPr>
          <w:p>
            <w:pPr>
              <w:spacing w:after="0" w:before="0"/>
            </w:pPr>
            <w:r/>
            <w:r>
              <w:rPr>
                <w:rFonts w:ascii="Aptos" w:hAnsi="Aptos"/>
                <w:b w:val="0"/>
                <w:color w:val="1F2937"/>
                <w:sz w:val="16"/>
              </w:rPr>
              <w:t>Client / Application</w:t>
            </w:r>
          </w:p>
        </w:tc>
        <w:tc>
          <w:tcPr>
            <w:tcW w:type="dxa" w:w="4176"/>
            <w:vAlign w:val="center"/>
            <w:shd w:fill="F4F7FA"/>
          </w:tcPr>
          <w:p>
            <w:pPr>
              <w:spacing w:after="0" w:before="0"/>
            </w:pPr>
            <w:r/>
            <w:r>
              <w:rPr>
                <w:rFonts w:ascii="Aptos" w:hAnsi="Aptos"/>
                <w:b w:val="0"/>
                <w:color w:val="1F2937"/>
                <w:sz w:val="16"/>
              </w:rPr>
              <w:t>OAuth client, application ID, deployment, trust</w:t>
            </w:r>
          </w:p>
        </w:tc>
        <w:tc>
          <w:tcPr>
            <w:tcW w:type="dxa" w:w="4320"/>
            <w:vAlign w:val="center"/>
            <w:shd w:fill="F4F7FA"/>
          </w:tcPr>
          <w:p>
            <w:pPr>
              <w:spacing w:after="0" w:before="0"/>
            </w:pPr>
            <w:r/>
            <w:r>
              <w:rPr>
                <w:rFonts w:ascii="Aptos" w:hAnsi="Aptos"/>
                <w:b w:val="0"/>
                <w:color w:val="1F2937"/>
                <w:sz w:val="16"/>
              </w:rPr>
              <w:t>Application hosting or executing the agent.</w:t>
            </w:r>
          </w:p>
        </w:tc>
      </w:tr>
      <w:tr>
        <w:tc>
          <w:tcPr>
            <w:tcW w:type="dxa" w:w="1872"/>
            <w:vAlign w:val="center"/>
          </w:tcPr>
          <w:p>
            <w:pPr>
              <w:spacing w:after="0" w:before="0"/>
            </w:pPr>
            <w:r/>
            <w:r>
              <w:rPr>
                <w:rFonts w:ascii="Aptos" w:hAnsi="Aptos"/>
                <w:b w:val="0"/>
                <w:color w:val="1F2937"/>
                <w:sz w:val="16"/>
              </w:rPr>
              <w:t>MCP Server</w:t>
            </w:r>
          </w:p>
        </w:tc>
        <w:tc>
          <w:tcPr>
            <w:tcW w:type="dxa" w:w="4176"/>
            <w:vAlign w:val="center"/>
          </w:tcPr>
          <w:p>
            <w:pPr>
              <w:spacing w:after="0" w:before="0"/>
            </w:pPr>
            <w:r/>
            <w:r>
              <w:rPr>
                <w:rFonts w:ascii="Aptos" w:hAnsi="Aptos"/>
                <w:b w:val="0"/>
                <w:color w:val="1F2937"/>
                <w:sz w:val="16"/>
              </w:rPr>
              <w:t>registry ID, owner, environment, TLS identity</w:t>
            </w:r>
          </w:p>
        </w:tc>
        <w:tc>
          <w:tcPr>
            <w:tcW w:type="dxa" w:w="4320"/>
            <w:vAlign w:val="center"/>
          </w:tcPr>
          <w:p>
            <w:pPr>
              <w:spacing w:after="0" w:before="0"/>
            </w:pPr>
            <w:r/>
            <w:r>
              <w:rPr>
                <w:rFonts w:ascii="Aptos" w:hAnsi="Aptos"/>
                <w:b w:val="0"/>
                <w:color w:val="1F2937"/>
                <w:sz w:val="16"/>
              </w:rPr>
              <w:t>Approved destination and policy boundary.</w:t>
            </w:r>
          </w:p>
        </w:tc>
      </w:tr>
      <w:tr>
        <w:tc>
          <w:tcPr>
            <w:tcW w:type="dxa" w:w="1872"/>
            <w:vAlign w:val="center"/>
            <w:shd w:fill="F4F7FA"/>
          </w:tcPr>
          <w:p>
            <w:pPr>
              <w:spacing w:after="0" w:before="0"/>
            </w:pPr>
            <w:r/>
            <w:r>
              <w:rPr>
                <w:rFonts w:ascii="Aptos" w:hAnsi="Aptos"/>
                <w:b w:val="0"/>
                <w:color w:val="1F2937"/>
                <w:sz w:val="16"/>
              </w:rPr>
              <w:t>Tool</w:t>
            </w:r>
          </w:p>
        </w:tc>
        <w:tc>
          <w:tcPr>
            <w:tcW w:type="dxa" w:w="4176"/>
            <w:vAlign w:val="center"/>
            <w:shd w:fill="F4F7FA"/>
          </w:tcPr>
          <w:p>
            <w:pPr>
              <w:spacing w:after="0" w:before="0"/>
            </w:pPr>
            <w:r/>
            <w:r>
              <w:rPr>
                <w:rFonts w:ascii="Aptos" w:hAnsi="Aptos"/>
                <w:b w:val="0"/>
                <w:color w:val="1F2937"/>
                <w:sz w:val="16"/>
              </w:rPr>
              <w:t>name, canonical schema hash, description hash, risk</w:t>
            </w:r>
          </w:p>
        </w:tc>
        <w:tc>
          <w:tcPr>
            <w:tcW w:type="dxa" w:w="4320"/>
            <w:vAlign w:val="center"/>
            <w:shd w:fill="F4F7FA"/>
          </w:tcPr>
          <w:p>
            <w:pPr>
              <w:spacing w:after="0" w:before="0"/>
            </w:pPr>
            <w:r/>
            <w:r>
              <w:rPr>
                <w:rFonts w:ascii="Aptos" w:hAnsi="Aptos"/>
                <w:b w:val="0"/>
                <w:color w:val="1F2937"/>
                <w:sz w:val="16"/>
              </w:rPr>
              <w:t>Precise action, not only server-level access.</w:t>
            </w:r>
          </w:p>
        </w:tc>
      </w:tr>
      <w:tr>
        <w:tc>
          <w:tcPr>
            <w:tcW w:type="dxa" w:w="1872"/>
            <w:vAlign w:val="center"/>
          </w:tcPr>
          <w:p>
            <w:pPr>
              <w:spacing w:after="0" w:before="0"/>
            </w:pPr>
            <w:r/>
            <w:r>
              <w:rPr>
                <w:rFonts w:ascii="Aptos" w:hAnsi="Aptos"/>
                <w:b w:val="0"/>
                <w:color w:val="1F2937"/>
                <w:sz w:val="16"/>
              </w:rPr>
              <w:t>Resource</w:t>
            </w:r>
          </w:p>
        </w:tc>
        <w:tc>
          <w:tcPr>
            <w:tcW w:type="dxa" w:w="4176"/>
            <w:vAlign w:val="center"/>
          </w:tcPr>
          <w:p>
            <w:pPr>
              <w:spacing w:after="0" w:before="0"/>
            </w:pPr>
            <w:r/>
            <w:r>
              <w:rPr>
                <w:rFonts w:ascii="Aptos" w:hAnsi="Aptos"/>
                <w:b w:val="0"/>
                <w:color w:val="1F2937"/>
                <w:sz w:val="16"/>
              </w:rPr>
              <w:t>repository, project, database, tenant, record scope</w:t>
            </w:r>
          </w:p>
        </w:tc>
        <w:tc>
          <w:tcPr>
            <w:tcW w:type="dxa" w:w="4320"/>
            <w:vAlign w:val="center"/>
          </w:tcPr>
          <w:p>
            <w:pPr>
              <w:spacing w:after="0" w:before="0"/>
            </w:pPr>
            <w:r/>
            <w:r>
              <w:rPr>
                <w:rFonts w:ascii="Aptos" w:hAnsi="Aptos"/>
                <w:b w:val="0"/>
                <w:color w:val="1F2937"/>
                <w:sz w:val="16"/>
              </w:rPr>
              <w:t>Least-privilege narrowing to the target resource.</w:t>
            </w:r>
          </w:p>
        </w:tc>
      </w:tr>
    </w:tbl>
    <w:p>
      <w:pPr>
        <w:spacing w:after="20"/>
      </w:pPr>
    </w:p>
    <w:p>
      <w:pPr>
        <w:pStyle w:val="Heading2"/>
      </w:pPr>
      <w:r>
        <w:t>Authorization Rules</w:t>
      </w:r>
    </w:p>
    <w:p>
      <w:pPr>
        <w:pStyle w:val="ListBullet"/>
        <w:spacing w:after="40"/>
      </w:pPr>
      <w:r>
        <w:t>Validate the Bearer token on each relevant request; never accept a token in the query string.</w:t>
      </w:r>
    </w:p>
    <w:p>
      <w:pPr>
        <w:pStyle w:val="ListBullet"/>
        <w:spacing w:after="40"/>
      </w:pPr>
      <w:r>
        <w:t>Audience and resource must match Culvert. Reject a token intended for another service.</w:t>
      </w:r>
    </w:p>
    <w:p>
      <w:pPr>
        <w:pStyle w:val="ListBullet"/>
        <w:spacing w:after="40"/>
      </w:pPr>
      <w:r>
        <w:t>No token passthrough. Select the upstream credential only after the policy decision.</w:t>
      </w:r>
    </w:p>
    <w:p>
      <w:pPr>
        <w:pStyle w:val="ListBullet"/>
        <w:spacing w:after="40"/>
      </w:pPr>
      <w:r>
        <w:t>Missing or ambiguous identity produces DENY for write and high-risk operations.</w:t>
      </w:r>
    </w:p>
    <w:p>
      <w:pPr>
        <w:pStyle w:val="ListBullet"/>
        <w:spacing w:after="40"/>
      </w:pPr>
      <w:r>
        <w:t>Record the delegation chain without storing secrets.</w:t>
      </w:r>
    </w:p>
    <w:p>
      <w:pPr>
        <w:pStyle w:val="ListBullet"/>
        <w:spacing w:after="40"/>
      </w:pPr>
      <w:r>
        <w:t>Sensitive operations may require higher assurance, step-up authentication or approval.</w:t>
      </w:r>
    </w:p>
    <w:p>
      <w:pPr>
        <w:pStyle w:val="ListBullet"/>
        <w:spacing w:after="40"/>
      </w:pPr>
      <w:r>
        <w:t>Management MCP and Gateway MCP use separate clients, scopes and authorization policies.</w:t>
      </w:r>
    </w:p>
    <w:p>
      <w:pPr>
        <w:pStyle w:val="Heading1"/>
        <w:pageBreakBefore/>
      </w:pPr>
      <w:r>
        <w:t>11  Policy Model and Decisions</w:t>
      </w:r>
    </w:p>
    <w:p>
      <w:pPr>
        <w:pStyle w:val="Heading2"/>
      </w:pPr>
      <w:r>
        <w:t>Policy Tuple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Principal + Agent + Client + Tenant</w:t>
              <w:br/>
              <w:t>+ Server + Tool Identity + Tool Risk</w:t>
              <w:br/>
              <w:t>+ Arguments + Resource + Destination</w:t>
              <w:br/>
              <w:t>+ Credential Profile + Environment + Time</w:t>
              <w:br/>
              <w:t>→ Decision + Reason Code + Obligations</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73A5E"/>
          </w:tcPr>
          <w:p>
            <w:pPr>
              <w:spacing w:after="0" w:before="0"/>
            </w:pPr>
            <w:r/>
            <w:r>
              <w:rPr>
                <w:rFonts w:ascii="Aptos" w:hAnsi="Aptos"/>
                <w:b/>
                <w:color w:val="FFFFFF"/>
                <w:sz w:val="16"/>
              </w:rPr>
              <w:t>Action</w:t>
            </w:r>
          </w:p>
        </w:tc>
        <w:tc>
          <w:tcPr>
            <w:tcW w:type="dxa" w:w="3600"/>
            <w:vAlign w:val="center"/>
            <w:shd w:fill="173A5E"/>
          </w:tcPr>
          <w:p>
            <w:pPr>
              <w:spacing w:after="0" w:before="0"/>
            </w:pPr>
            <w:r/>
            <w:r>
              <w:rPr>
                <w:rFonts w:ascii="Aptos" w:hAnsi="Aptos"/>
                <w:b/>
                <w:color w:val="FFFFFF"/>
                <w:sz w:val="16"/>
              </w:rPr>
              <w:t>When</w:t>
            </w:r>
          </w:p>
        </w:tc>
        <w:tc>
          <w:tcPr>
            <w:tcW w:type="dxa" w:w="4464"/>
            <w:vAlign w:val="center"/>
            <w:shd w:fill="173A5E"/>
          </w:tcPr>
          <w:p>
            <w:pPr>
              <w:spacing w:after="0" w:before="0"/>
            </w:pPr>
            <w:r/>
            <w:r>
              <w:rPr>
                <w:rFonts w:ascii="Aptos" w:hAnsi="Aptos"/>
                <w:b/>
                <w:color w:val="FFFFFF"/>
                <w:sz w:val="16"/>
              </w:rPr>
              <w:t>Possible Obligations</w:t>
            </w:r>
          </w:p>
        </w:tc>
      </w:tr>
      <w:tr>
        <w:tc>
          <w:tcPr>
            <w:tcW w:type="dxa" w:w="2304"/>
            <w:vAlign w:val="center"/>
          </w:tcPr>
          <w:p>
            <w:pPr>
              <w:spacing w:after="0" w:before="0"/>
            </w:pPr>
            <w:r/>
            <w:r>
              <w:rPr>
                <w:rFonts w:ascii="Aptos" w:hAnsi="Aptos"/>
                <w:b w:val="0"/>
                <w:color w:val="1F2937"/>
                <w:sz w:val="16"/>
              </w:rPr>
              <w:t>ALLOW</w:t>
            </w:r>
          </w:p>
        </w:tc>
        <w:tc>
          <w:tcPr>
            <w:tcW w:type="dxa" w:w="3600"/>
            <w:vAlign w:val="center"/>
          </w:tcPr>
          <w:p>
            <w:pPr>
              <w:spacing w:after="0" w:before="0"/>
            </w:pPr>
            <w:r/>
            <w:r>
              <w:rPr>
                <w:rFonts w:ascii="Aptos" w:hAnsi="Aptos"/>
                <w:b w:val="0"/>
                <w:color w:val="1F2937"/>
                <w:sz w:val="16"/>
              </w:rPr>
              <w:t>Approved action with controlled risk.</w:t>
            </w:r>
          </w:p>
        </w:tc>
        <w:tc>
          <w:tcPr>
            <w:tcW w:type="dxa" w:w="4464"/>
            <w:vAlign w:val="center"/>
          </w:tcPr>
          <w:p>
            <w:pPr>
              <w:spacing w:after="0" w:before="0"/>
            </w:pPr>
            <w:r/>
            <w:r>
              <w:rPr>
                <w:rFonts w:ascii="Aptos" w:hAnsi="Aptos"/>
                <w:b w:val="0"/>
                <w:color w:val="1F2937"/>
                <w:sz w:val="16"/>
              </w:rPr>
              <w:t>Logging, rate limit and destination scope.</w:t>
            </w:r>
          </w:p>
        </w:tc>
      </w:tr>
      <w:tr>
        <w:tc>
          <w:tcPr>
            <w:tcW w:type="dxa" w:w="2304"/>
            <w:vAlign w:val="center"/>
            <w:shd w:fill="F4F7FA"/>
          </w:tcPr>
          <w:p>
            <w:pPr>
              <w:spacing w:after="0" w:before="0"/>
            </w:pPr>
            <w:r/>
            <w:r>
              <w:rPr>
                <w:rFonts w:ascii="Aptos" w:hAnsi="Aptos"/>
                <w:b w:val="0"/>
                <w:color w:val="1F2937"/>
                <w:sz w:val="16"/>
              </w:rPr>
              <w:t>DENY</w:t>
            </w:r>
          </w:p>
        </w:tc>
        <w:tc>
          <w:tcPr>
            <w:tcW w:type="dxa" w:w="3600"/>
            <w:vAlign w:val="center"/>
            <w:shd w:fill="F4F7FA"/>
          </w:tcPr>
          <w:p>
            <w:pPr>
              <w:spacing w:after="0" w:before="0"/>
            </w:pPr>
            <w:r/>
            <w:r>
              <w:rPr>
                <w:rFonts w:ascii="Aptos" w:hAnsi="Aptos"/>
                <w:b w:val="0"/>
                <w:color w:val="1F2937"/>
                <w:sz w:val="16"/>
              </w:rPr>
              <w:t>Explicit rule or hard security failure.</w:t>
            </w:r>
          </w:p>
        </w:tc>
        <w:tc>
          <w:tcPr>
            <w:tcW w:type="dxa" w:w="4464"/>
            <w:vAlign w:val="center"/>
            <w:shd w:fill="F4F7FA"/>
          </w:tcPr>
          <w:p>
            <w:pPr>
              <w:spacing w:after="0" w:before="0"/>
            </w:pPr>
            <w:r/>
            <w:r>
              <w:rPr>
                <w:rFonts w:ascii="Aptos" w:hAnsi="Aptos"/>
                <w:b w:val="0"/>
                <w:color w:val="1F2937"/>
                <w:sz w:val="16"/>
              </w:rPr>
              <w:t>Reason and remediation.</w:t>
            </w:r>
          </w:p>
        </w:tc>
      </w:tr>
      <w:tr>
        <w:tc>
          <w:tcPr>
            <w:tcW w:type="dxa" w:w="2304"/>
            <w:vAlign w:val="center"/>
          </w:tcPr>
          <w:p>
            <w:pPr>
              <w:spacing w:after="0" w:before="0"/>
            </w:pPr>
            <w:r/>
            <w:r>
              <w:rPr>
                <w:rFonts w:ascii="Aptos" w:hAnsi="Aptos"/>
                <w:b w:val="0"/>
                <w:color w:val="1F2937"/>
                <w:sz w:val="16"/>
              </w:rPr>
              <w:t>MONITOR</w:t>
            </w:r>
          </w:p>
        </w:tc>
        <w:tc>
          <w:tcPr>
            <w:tcW w:type="dxa" w:w="3600"/>
            <w:vAlign w:val="center"/>
          </w:tcPr>
          <w:p>
            <w:pPr>
              <w:spacing w:after="0" w:before="0"/>
            </w:pPr>
            <w:r/>
            <w:r>
              <w:rPr>
                <w:rFonts w:ascii="Aptos" w:hAnsi="Aptos"/>
                <w:b w:val="0"/>
                <w:color w:val="1F2937"/>
                <w:sz w:val="16"/>
              </w:rPr>
              <w:t>Learning or low-confidence classification.</w:t>
            </w:r>
          </w:p>
        </w:tc>
        <w:tc>
          <w:tcPr>
            <w:tcW w:type="dxa" w:w="4464"/>
            <w:vAlign w:val="center"/>
          </w:tcPr>
          <w:p>
            <w:pPr>
              <w:spacing w:after="0" w:before="0"/>
            </w:pPr>
            <w:r/>
            <w:r>
              <w:rPr>
                <w:rFonts w:ascii="Aptos" w:hAnsi="Aptos"/>
                <w:b w:val="0"/>
                <w:color w:val="1F2937"/>
                <w:sz w:val="16"/>
              </w:rPr>
              <w:t>Full telemetry, no block.</w:t>
            </w:r>
          </w:p>
        </w:tc>
      </w:tr>
      <w:tr>
        <w:tc>
          <w:tcPr>
            <w:tcW w:type="dxa" w:w="2304"/>
            <w:vAlign w:val="center"/>
            <w:shd w:fill="F4F7FA"/>
          </w:tcPr>
          <w:p>
            <w:pPr>
              <w:spacing w:after="0" w:before="0"/>
            </w:pPr>
            <w:r/>
            <w:r>
              <w:rPr>
                <w:rFonts w:ascii="Aptos" w:hAnsi="Aptos"/>
                <w:b w:val="0"/>
                <w:color w:val="1F2937"/>
                <w:sz w:val="16"/>
              </w:rPr>
              <w:t>QUARANTINE</w:t>
            </w:r>
          </w:p>
        </w:tc>
        <w:tc>
          <w:tcPr>
            <w:tcW w:type="dxa" w:w="3600"/>
            <w:vAlign w:val="center"/>
            <w:shd w:fill="F4F7FA"/>
          </w:tcPr>
          <w:p>
            <w:pPr>
              <w:spacing w:after="0" w:before="0"/>
            </w:pPr>
            <w:r/>
            <w:r>
              <w:rPr>
                <w:rFonts w:ascii="Aptos" w:hAnsi="Aptos"/>
                <w:b w:val="0"/>
                <w:color w:val="1F2937"/>
                <w:sz w:val="16"/>
              </w:rPr>
              <w:t>New or changed tool/server/identity.</w:t>
            </w:r>
          </w:p>
        </w:tc>
        <w:tc>
          <w:tcPr>
            <w:tcW w:type="dxa" w:w="4464"/>
            <w:vAlign w:val="center"/>
            <w:shd w:fill="F4F7FA"/>
          </w:tcPr>
          <w:p>
            <w:pPr>
              <w:spacing w:after="0" w:before="0"/>
            </w:pPr>
            <w:r/>
            <w:r>
              <w:rPr>
                <w:rFonts w:ascii="Aptos" w:hAnsi="Aptos"/>
                <w:b w:val="0"/>
                <w:color w:val="1F2937"/>
                <w:sz w:val="16"/>
              </w:rPr>
              <w:t>Review required; no execution.</w:t>
            </w:r>
          </w:p>
        </w:tc>
      </w:tr>
      <w:tr>
        <w:tc>
          <w:tcPr>
            <w:tcW w:type="dxa" w:w="2304"/>
            <w:vAlign w:val="center"/>
          </w:tcPr>
          <w:p>
            <w:pPr>
              <w:spacing w:after="0" w:before="0"/>
            </w:pPr>
            <w:r/>
            <w:r>
              <w:rPr>
                <w:rFonts w:ascii="Aptos" w:hAnsi="Aptos"/>
                <w:b w:val="0"/>
                <w:color w:val="1F2937"/>
                <w:sz w:val="16"/>
              </w:rPr>
              <w:t>REQUIRE_CONFIRMATION</w:t>
            </w:r>
          </w:p>
        </w:tc>
        <w:tc>
          <w:tcPr>
            <w:tcW w:type="dxa" w:w="3600"/>
            <w:vAlign w:val="center"/>
          </w:tcPr>
          <w:p>
            <w:pPr>
              <w:spacing w:after="0" w:before="0"/>
            </w:pPr>
            <w:r/>
            <w:r>
              <w:rPr>
                <w:rFonts w:ascii="Aptos" w:hAnsi="Aptos"/>
                <w:b w:val="0"/>
                <w:color w:val="1F2937"/>
                <w:sz w:val="16"/>
              </w:rPr>
              <w:t>Initiating user must confirm.</w:t>
            </w:r>
          </w:p>
        </w:tc>
        <w:tc>
          <w:tcPr>
            <w:tcW w:type="dxa" w:w="4464"/>
            <w:vAlign w:val="center"/>
          </w:tcPr>
          <w:p>
            <w:pPr>
              <w:spacing w:after="0" w:before="0"/>
            </w:pPr>
            <w:r/>
            <w:r>
              <w:rPr>
                <w:rFonts w:ascii="Aptos" w:hAnsi="Aptos"/>
                <w:b w:val="0"/>
                <w:color w:val="1F2937"/>
                <w:sz w:val="16"/>
              </w:rPr>
              <w:t>Display exact action, resource and impact.</w:t>
            </w:r>
          </w:p>
        </w:tc>
      </w:tr>
      <w:tr>
        <w:tc>
          <w:tcPr>
            <w:tcW w:type="dxa" w:w="2304"/>
            <w:vAlign w:val="center"/>
            <w:shd w:fill="F4F7FA"/>
          </w:tcPr>
          <w:p>
            <w:pPr>
              <w:spacing w:after="0" w:before="0"/>
            </w:pPr>
            <w:r/>
            <w:r>
              <w:rPr>
                <w:rFonts w:ascii="Aptos" w:hAnsi="Aptos"/>
                <w:b w:val="0"/>
                <w:color w:val="1F2937"/>
                <w:sz w:val="16"/>
              </w:rPr>
              <w:t>REQUIRE_APPROVAL</w:t>
            </w:r>
          </w:p>
        </w:tc>
        <w:tc>
          <w:tcPr>
            <w:tcW w:type="dxa" w:w="3600"/>
            <w:vAlign w:val="center"/>
            <w:shd w:fill="F4F7FA"/>
          </w:tcPr>
          <w:p>
            <w:pPr>
              <w:spacing w:after="0" w:before="0"/>
            </w:pPr>
            <w:r/>
            <w:r>
              <w:rPr>
                <w:rFonts w:ascii="Aptos" w:hAnsi="Aptos"/>
                <w:b w:val="0"/>
                <w:color w:val="1F2937"/>
                <w:sz w:val="16"/>
              </w:rPr>
              <w:t>High-risk or production action.</w:t>
            </w:r>
          </w:p>
        </w:tc>
        <w:tc>
          <w:tcPr>
            <w:tcW w:type="dxa" w:w="4464"/>
            <w:vAlign w:val="center"/>
            <w:shd w:fill="F4F7FA"/>
          </w:tcPr>
          <w:p>
            <w:pPr>
              <w:spacing w:after="0" w:before="0"/>
            </w:pPr>
            <w:r/>
            <w:r>
              <w:rPr>
                <w:rFonts w:ascii="Aptos" w:hAnsi="Aptos"/>
                <w:b w:val="0"/>
                <w:color w:val="1F2937"/>
                <w:sz w:val="16"/>
              </w:rPr>
              <w:t>Approver role, expiry and ticket/reference.</w:t>
            </w:r>
          </w:p>
        </w:tc>
      </w:tr>
      <w:tr>
        <w:tc>
          <w:tcPr>
            <w:tcW w:type="dxa" w:w="2304"/>
            <w:vAlign w:val="center"/>
          </w:tcPr>
          <w:p>
            <w:pPr>
              <w:spacing w:after="0" w:before="0"/>
            </w:pPr>
            <w:r/>
            <w:r>
              <w:rPr>
                <w:rFonts w:ascii="Aptos" w:hAnsi="Aptos"/>
                <w:b w:val="0"/>
                <w:color w:val="1F2937"/>
                <w:sz w:val="16"/>
              </w:rPr>
              <w:t>ALLOW_ONCE</w:t>
            </w:r>
          </w:p>
        </w:tc>
        <w:tc>
          <w:tcPr>
            <w:tcW w:type="dxa" w:w="3600"/>
            <w:vAlign w:val="center"/>
          </w:tcPr>
          <w:p>
            <w:pPr>
              <w:spacing w:after="0" w:before="0"/>
            </w:pPr>
            <w:r/>
            <w:r>
              <w:rPr>
                <w:rFonts w:ascii="Aptos" w:hAnsi="Aptos"/>
                <w:b w:val="0"/>
                <w:color w:val="1F2937"/>
                <w:sz w:val="16"/>
              </w:rPr>
              <w:t>Point exception.</w:t>
            </w:r>
          </w:p>
        </w:tc>
        <w:tc>
          <w:tcPr>
            <w:tcW w:type="dxa" w:w="4464"/>
            <w:vAlign w:val="center"/>
          </w:tcPr>
          <w:p>
            <w:pPr>
              <w:spacing w:after="0" w:before="0"/>
            </w:pPr>
            <w:r/>
            <w:r>
              <w:rPr>
                <w:rFonts w:ascii="Aptos" w:hAnsi="Aptos"/>
                <w:b w:val="0"/>
                <w:color w:val="1F2937"/>
                <w:sz w:val="16"/>
              </w:rPr>
              <w:t>One call, strict scope and short TTL.</w:t>
            </w:r>
          </w:p>
        </w:tc>
      </w:tr>
      <w:tr>
        <w:tc>
          <w:tcPr>
            <w:tcW w:type="dxa" w:w="2304"/>
            <w:vAlign w:val="center"/>
            <w:shd w:fill="F4F7FA"/>
          </w:tcPr>
          <w:p>
            <w:pPr>
              <w:spacing w:after="0" w:before="0"/>
            </w:pPr>
            <w:r/>
            <w:r>
              <w:rPr>
                <w:rFonts w:ascii="Aptos" w:hAnsi="Aptos"/>
                <w:b w:val="0"/>
                <w:color w:val="1F2937"/>
                <w:sz w:val="16"/>
              </w:rPr>
              <w:t>ALLOW_FOR_SESSION</w:t>
            </w:r>
          </w:p>
        </w:tc>
        <w:tc>
          <w:tcPr>
            <w:tcW w:type="dxa" w:w="3600"/>
            <w:vAlign w:val="center"/>
            <w:shd w:fill="F4F7FA"/>
          </w:tcPr>
          <w:p>
            <w:pPr>
              <w:spacing w:after="0" w:before="0"/>
            </w:pPr>
            <w:r/>
            <w:r>
              <w:rPr>
                <w:rFonts w:ascii="Aptos" w:hAnsi="Aptos"/>
                <w:b w:val="0"/>
                <w:color w:val="1F2937"/>
                <w:sz w:val="16"/>
              </w:rPr>
              <w:t>Time- and scope-limited series.</w:t>
            </w:r>
          </w:p>
        </w:tc>
        <w:tc>
          <w:tcPr>
            <w:tcW w:type="dxa" w:w="4464"/>
            <w:vAlign w:val="center"/>
            <w:shd w:fill="F4F7FA"/>
          </w:tcPr>
          <w:p>
            <w:pPr>
              <w:spacing w:after="0" w:before="0"/>
            </w:pPr>
            <w:r/>
            <w:r>
              <w:rPr>
                <w:rFonts w:ascii="Aptos" w:hAnsi="Aptos"/>
                <w:b w:val="0"/>
                <w:color w:val="1F2937"/>
                <w:sz w:val="16"/>
              </w:rPr>
              <w:t>Session ID, max calls and revoke.</w:t>
            </w:r>
          </w:p>
        </w:tc>
      </w:tr>
      <w:tr>
        <w:tc>
          <w:tcPr>
            <w:tcW w:type="dxa" w:w="2304"/>
            <w:vAlign w:val="center"/>
          </w:tcPr>
          <w:p>
            <w:pPr>
              <w:spacing w:after="0" w:before="0"/>
            </w:pPr>
            <w:r/>
            <w:r>
              <w:rPr>
                <w:rFonts w:ascii="Aptos" w:hAnsi="Aptos"/>
                <w:b w:val="0"/>
                <w:color w:val="1F2937"/>
                <w:sz w:val="16"/>
              </w:rPr>
              <w:t>ALLOW_WITH_REDACTION</w:t>
            </w:r>
          </w:p>
        </w:tc>
        <w:tc>
          <w:tcPr>
            <w:tcW w:type="dxa" w:w="3600"/>
            <w:vAlign w:val="center"/>
          </w:tcPr>
          <w:p>
            <w:pPr>
              <w:spacing w:after="0" w:before="0"/>
            </w:pPr>
            <w:r/>
            <w:r>
              <w:rPr>
                <w:rFonts w:ascii="Aptos" w:hAnsi="Aptos"/>
                <w:b w:val="0"/>
                <w:color w:val="1F2937"/>
                <w:sz w:val="16"/>
              </w:rPr>
              <w:t>Execution allowed after removing a sensitive field.</w:t>
            </w:r>
          </w:p>
        </w:tc>
        <w:tc>
          <w:tcPr>
            <w:tcW w:type="dxa" w:w="4464"/>
            <w:vAlign w:val="center"/>
          </w:tcPr>
          <w:p>
            <w:pPr>
              <w:spacing w:after="0" w:before="0"/>
            </w:pPr>
            <w:r/>
            <w:r>
              <w:rPr>
                <w:rFonts w:ascii="Aptos" w:hAnsi="Aptos"/>
                <w:b w:val="0"/>
                <w:color w:val="1F2937"/>
                <w:sz w:val="16"/>
              </w:rPr>
              <w:t>Redaction evidence and transformed hash.</w:t>
            </w:r>
          </w:p>
        </w:tc>
      </w:tr>
    </w:tbl>
    <w:p>
      <w:pPr>
        <w:spacing w:after="20"/>
      </w:pPr>
    </w:p>
    <w:p>
      <w:pPr>
        <w:pStyle w:val="Heading2"/>
      </w:pPr>
      <w:r>
        <w:t>Policy Lifecycle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Draft → Validate → Simulate → Review → Approve</w:t>
              <w:br/>
              <w:t>→ Publish Snapshot → Observe/Shadow → Canary → Active</w:t>
              <w:br/>
              <w:t>→ Monitor → Roll Back / Retire</w:t>
            </w:r>
          </w:p>
        </w:tc>
      </w:tr>
    </w:tbl>
    <w:p>
      <w:pPr>
        <w:spacing w:after="20"/>
      </w:pPr>
    </w:p>
    <w:p>
      <w:pPr>
        <w:pStyle w:val="Heading2"/>
      </w:pPr>
      <w:r>
        <w:t>Explainability Example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Decision: DENY</w:t>
              <w:br/>
              <w:t>Matched:</w:t>
              <w:br/>
              <w:t xml:space="preserve">  ✓ Managed agent</w:t>
              <w:br/>
              <w:t xml:space="preserve">  ✓ Approved server</w:t>
              <w:br/>
              <w:t xml:space="preserve">  ✓ User in Developers</w:t>
              <w:br/>
              <w:t xml:space="preserve">  ✗ Tool schema changed after approval</w:t>
              <w:br/>
              <w:t xml:space="preserve">  ✗ Repository scope includes production</w:t>
              <w:br/>
              <w:t>Blocking rule: MCP-PROD-WRITE-14</w:t>
              <w:br/>
              <w:t>Policy revision: 82</w:t>
              <w:br/>
              <w:t>Catalog revision: 37</w:t>
              <w:br/>
              <w:t>Suggested resolution: review drift or request temporary approval</w:t>
            </w:r>
          </w:p>
        </w:tc>
      </w:tr>
    </w:tbl>
    <w:p>
      <w:pPr>
        <w:spacing w:after="20"/>
      </w:pPr>
    </w:p>
    <w:p>
      <w:pPr>
        <w:pStyle w:val="Heading1"/>
        <w:pageBreakBefore/>
      </w:pPr>
      <w:r>
        <w:t>12  Discovery, Risk and Drift</w:t>
      </w:r>
    </w:p>
    <w:p>
      <w:pPr>
        <w:pStyle w:val="Heading2"/>
      </w:pPr>
      <w:r>
        <w:t>Tool Identity</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server_registry_id</w:t>
              <w:br/>
              <w:t>+ TLS / workload identity</w:t>
              <w:br/>
              <w:t>+ tool name</w:t>
              <w:br/>
              <w:t>+ canonical input schema hash</w:t>
              <w:br/>
              <w:t>+ canonical output schema hash (when available)</w:t>
              <w:br/>
              <w:t>+ description hash</w:t>
              <w:br/>
              <w:t>+ credential profile</w:t>
              <w:br/>
              <w:t>+ observed destination class</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A5E"/>
          </w:tcPr>
          <w:p>
            <w:pPr>
              <w:spacing w:after="0" w:before="0"/>
            </w:pPr>
            <w:r/>
            <w:r>
              <w:rPr>
                <w:rFonts w:ascii="Aptos" w:hAnsi="Aptos"/>
                <w:b/>
                <w:color w:val="FFFFFF"/>
                <w:sz w:val="16"/>
              </w:rPr>
              <w:t>Change</w:t>
            </w:r>
          </w:p>
        </w:tc>
        <w:tc>
          <w:tcPr>
            <w:tcW w:type="dxa" w:w="4752"/>
            <w:vAlign w:val="center"/>
            <w:shd w:fill="173A5E"/>
          </w:tcPr>
          <w:p>
            <w:pPr>
              <w:spacing w:after="0" w:before="0"/>
            </w:pPr>
            <w:r/>
            <w:r>
              <w:rPr>
                <w:rFonts w:ascii="Aptos" w:hAnsi="Aptos"/>
                <w:b/>
                <w:color w:val="FFFFFF"/>
                <w:sz w:val="16"/>
              </w:rPr>
              <w:t>Example</w:t>
            </w:r>
          </w:p>
        </w:tc>
        <w:tc>
          <w:tcPr>
            <w:tcW w:type="dxa" w:w="3456"/>
            <w:vAlign w:val="center"/>
            <w:shd w:fill="173A5E"/>
          </w:tcPr>
          <w:p>
            <w:pPr>
              <w:spacing w:after="0" w:before="0"/>
            </w:pPr>
            <w:r/>
            <w:r>
              <w:rPr>
                <w:rFonts w:ascii="Aptos" w:hAnsi="Aptos"/>
                <w:b/>
                <w:color w:val="FFFFFF"/>
                <w:sz w:val="16"/>
              </w:rPr>
              <w:t>Action</w:t>
            </w:r>
          </w:p>
        </w:tc>
      </w:tr>
      <w:tr>
        <w:tc>
          <w:tcPr>
            <w:tcW w:type="dxa" w:w="2016"/>
            <w:vAlign w:val="center"/>
          </w:tcPr>
          <w:p>
            <w:pPr>
              <w:spacing w:after="0" w:before="0"/>
            </w:pPr>
            <w:r/>
            <w:r>
              <w:rPr>
                <w:rFonts w:ascii="Aptos" w:hAnsi="Aptos"/>
                <w:b w:val="0"/>
                <w:color w:val="1F2937"/>
                <w:sz w:val="16"/>
              </w:rPr>
              <w:t>No material change</w:t>
            </w:r>
          </w:p>
        </w:tc>
        <w:tc>
          <w:tcPr>
            <w:tcW w:type="dxa" w:w="4752"/>
            <w:vAlign w:val="center"/>
          </w:tcPr>
          <w:p>
            <w:pPr>
              <w:spacing w:after="0" w:before="0"/>
            </w:pPr>
            <w:r/>
            <w:r>
              <w:rPr>
                <w:rFonts w:ascii="Aptos" w:hAnsi="Aptos"/>
                <w:b w:val="0"/>
                <w:color w:val="1F2937"/>
                <w:sz w:val="16"/>
              </w:rPr>
              <w:t>Whitespace or order only after canonicalization.</w:t>
            </w:r>
          </w:p>
        </w:tc>
        <w:tc>
          <w:tcPr>
            <w:tcW w:type="dxa" w:w="3456"/>
            <w:vAlign w:val="center"/>
          </w:tcPr>
          <w:p>
            <w:pPr>
              <w:spacing w:after="0" w:before="0"/>
            </w:pPr>
            <w:r/>
            <w:r>
              <w:rPr>
                <w:rFonts w:ascii="Aptos" w:hAnsi="Aptos"/>
                <w:b w:val="0"/>
                <w:color w:val="1F2937"/>
                <w:sz w:val="16"/>
              </w:rPr>
              <w:t>Continue and record observation.</w:t>
            </w:r>
          </w:p>
        </w:tc>
      </w:tr>
      <w:tr>
        <w:tc>
          <w:tcPr>
            <w:tcW w:type="dxa" w:w="2016"/>
            <w:vAlign w:val="center"/>
            <w:shd w:fill="F4F7FA"/>
          </w:tcPr>
          <w:p>
            <w:pPr>
              <w:spacing w:after="0" w:before="0"/>
            </w:pPr>
            <w:r/>
            <w:r>
              <w:rPr>
                <w:rFonts w:ascii="Aptos" w:hAnsi="Aptos"/>
                <w:b w:val="0"/>
                <w:color w:val="1F2937"/>
                <w:sz w:val="16"/>
              </w:rPr>
              <w:t>Safe narrowing</w:t>
            </w:r>
          </w:p>
        </w:tc>
        <w:tc>
          <w:tcPr>
            <w:tcW w:type="dxa" w:w="4752"/>
            <w:vAlign w:val="center"/>
            <w:shd w:fill="F4F7FA"/>
          </w:tcPr>
          <w:p>
            <w:pPr>
              <w:spacing w:after="0" w:before="0"/>
            </w:pPr>
            <w:r/>
            <w:r>
              <w:rPr>
                <w:rFonts w:ascii="Aptos" w:hAnsi="Aptos"/>
                <w:b w:val="0"/>
                <w:color w:val="1F2937"/>
                <w:sz w:val="16"/>
              </w:rPr>
              <w:t>Enum narrows or destination becomes more restrictive.</w:t>
            </w:r>
          </w:p>
        </w:tc>
        <w:tc>
          <w:tcPr>
            <w:tcW w:type="dxa" w:w="3456"/>
            <w:vAlign w:val="center"/>
            <w:shd w:fill="F4F7FA"/>
          </w:tcPr>
          <w:p>
            <w:pPr>
              <w:spacing w:after="0" w:before="0"/>
            </w:pPr>
            <w:r/>
            <w:r>
              <w:rPr>
                <w:rFonts w:ascii="Aptos" w:hAnsi="Aptos"/>
                <w:b w:val="0"/>
                <w:color w:val="1F2937"/>
                <w:sz w:val="16"/>
              </w:rPr>
              <w:t>Notify; optional policy-controlled auto-accept.</w:t>
            </w:r>
          </w:p>
        </w:tc>
      </w:tr>
      <w:tr>
        <w:tc>
          <w:tcPr>
            <w:tcW w:type="dxa" w:w="2016"/>
            <w:vAlign w:val="center"/>
          </w:tcPr>
          <w:p>
            <w:pPr>
              <w:spacing w:after="0" w:before="0"/>
            </w:pPr>
            <w:r/>
            <w:r>
              <w:rPr>
                <w:rFonts w:ascii="Aptos" w:hAnsi="Aptos"/>
                <w:b w:val="0"/>
                <w:color w:val="1F2937"/>
                <w:sz w:val="16"/>
              </w:rPr>
              <w:t>Privilege expansion</w:t>
            </w:r>
          </w:p>
        </w:tc>
        <w:tc>
          <w:tcPr>
            <w:tcW w:type="dxa" w:w="4752"/>
            <w:vAlign w:val="center"/>
          </w:tcPr>
          <w:p>
            <w:pPr>
              <w:spacing w:after="0" w:before="0"/>
            </w:pPr>
            <w:r/>
            <w:r>
              <w:rPr>
                <w:rFonts w:ascii="Aptos" w:hAnsi="Aptos"/>
                <w:b w:val="0"/>
                <w:color w:val="1F2937"/>
                <w:sz w:val="16"/>
              </w:rPr>
              <w:t>New field permits admin, delete, branch selection or arbitrary URL.</w:t>
            </w:r>
          </w:p>
        </w:tc>
        <w:tc>
          <w:tcPr>
            <w:tcW w:type="dxa" w:w="3456"/>
            <w:vAlign w:val="center"/>
          </w:tcPr>
          <w:p>
            <w:pPr>
              <w:spacing w:after="0" w:before="0"/>
            </w:pPr>
            <w:r/>
            <w:r>
              <w:rPr>
                <w:rFonts w:ascii="Aptos" w:hAnsi="Aptos"/>
                <w:b w:val="0"/>
                <w:color w:val="1F2937"/>
                <w:sz w:val="16"/>
              </w:rPr>
              <w:t>Quarantine and approval.</w:t>
            </w:r>
          </w:p>
        </w:tc>
      </w:tr>
      <w:tr>
        <w:tc>
          <w:tcPr>
            <w:tcW w:type="dxa" w:w="2016"/>
            <w:vAlign w:val="center"/>
            <w:shd w:fill="F4F7FA"/>
          </w:tcPr>
          <w:p>
            <w:pPr>
              <w:spacing w:after="0" w:before="0"/>
            </w:pPr>
            <w:r/>
            <w:r>
              <w:rPr>
                <w:rFonts w:ascii="Aptos" w:hAnsi="Aptos"/>
                <w:b w:val="0"/>
                <w:color w:val="1F2937"/>
                <w:sz w:val="16"/>
              </w:rPr>
              <w:t>Semantic drift</w:t>
            </w:r>
          </w:p>
        </w:tc>
        <w:tc>
          <w:tcPr>
            <w:tcW w:type="dxa" w:w="4752"/>
            <w:vAlign w:val="center"/>
            <w:shd w:fill="F4F7FA"/>
          </w:tcPr>
          <w:p>
            <w:pPr>
              <w:spacing w:after="0" w:before="0"/>
            </w:pPr>
            <w:r/>
            <w:r>
              <w:rPr>
                <w:rFonts w:ascii="Aptos" w:hAnsi="Aptos"/>
                <w:b w:val="0"/>
                <w:color w:val="1F2937"/>
                <w:sz w:val="16"/>
              </w:rPr>
              <w:t>Description or behavior claim changes.</w:t>
            </w:r>
          </w:p>
        </w:tc>
        <w:tc>
          <w:tcPr>
            <w:tcW w:type="dxa" w:w="3456"/>
            <w:vAlign w:val="center"/>
            <w:shd w:fill="F4F7FA"/>
          </w:tcPr>
          <w:p>
            <w:pPr>
              <w:spacing w:after="0" w:before="0"/>
            </w:pPr>
            <w:r/>
            <w:r>
              <w:rPr>
                <w:rFonts w:ascii="Aptos" w:hAnsi="Aptos"/>
                <w:b w:val="0"/>
                <w:color w:val="1F2937"/>
                <w:sz w:val="16"/>
              </w:rPr>
              <w:t>Re-score risk and review.</w:t>
            </w:r>
          </w:p>
        </w:tc>
      </w:tr>
      <w:tr>
        <w:tc>
          <w:tcPr>
            <w:tcW w:type="dxa" w:w="2016"/>
            <w:vAlign w:val="center"/>
          </w:tcPr>
          <w:p>
            <w:pPr>
              <w:spacing w:after="0" w:before="0"/>
            </w:pPr>
            <w:r/>
            <w:r>
              <w:rPr>
                <w:rFonts w:ascii="Aptos" w:hAnsi="Aptos"/>
                <w:b w:val="0"/>
                <w:color w:val="1F2937"/>
                <w:sz w:val="16"/>
              </w:rPr>
              <w:t>Identity change</w:t>
            </w:r>
          </w:p>
        </w:tc>
        <w:tc>
          <w:tcPr>
            <w:tcW w:type="dxa" w:w="4752"/>
            <w:vAlign w:val="center"/>
          </w:tcPr>
          <w:p>
            <w:pPr>
              <w:spacing w:after="0" w:before="0"/>
            </w:pPr>
            <w:r/>
            <w:r>
              <w:rPr>
                <w:rFonts w:ascii="Aptos" w:hAnsi="Aptos"/>
                <w:b w:val="0"/>
                <w:color w:val="1F2937"/>
                <w:sz w:val="16"/>
              </w:rPr>
              <w:t>TLS identity, endpoint owner or server binding changes.</w:t>
            </w:r>
          </w:p>
        </w:tc>
        <w:tc>
          <w:tcPr>
            <w:tcW w:type="dxa" w:w="3456"/>
            <w:vAlign w:val="center"/>
          </w:tcPr>
          <w:p>
            <w:pPr>
              <w:spacing w:after="0" w:before="0"/>
            </w:pPr>
            <w:r/>
            <w:r>
              <w:rPr>
                <w:rFonts w:ascii="Aptos" w:hAnsi="Aptos"/>
                <w:b w:val="0"/>
                <w:color w:val="1F2937"/>
                <w:sz w:val="16"/>
              </w:rPr>
              <w:t>Disable server until re-verified.</w:t>
            </w:r>
          </w:p>
        </w:tc>
      </w:tr>
      <w:tr>
        <w:tc>
          <w:tcPr>
            <w:tcW w:type="dxa" w:w="2016"/>
            <w:vAlign w:val="center"/>
            <w:shd w:fill="F4F7FA"/>
          </w:tcPr>
          <w:p>
            <w:pPr>
              <w:spacing w:after="0" w:before="0"/>
            </w:pPr>
            <w:r/>
            <w:r>
              <w:rPr>
                <w:rFonts w:ascii="Aptos" w:hAnsi="Aptos"/>
                <w:b w:val="0"/>
                <w:color w:val="1F2937"/>
                <w:sz w:val="16"/>
              </w:rPr>
              <w:t>Unknown tool</w:t>
            </w:r>
          </w:p>
        </w:tc>
        <w:tc>
          <w:tcPr>
            <w:tcW w:type="dxa" w:w="4752"/>
            <w:vAlign w:val="center"/>
            <w:shd w:fill="F4F7FA"/>
          </w:tcPr>
          <w:p>
            <w:pPr>
              <w:spacing w:after="0" w:before="0"/>
            </w:pPr>
            <w:r/>
            <w:r>
              <w:rPr>
                <w:rFonts w:ascii="Aptos" w:hAnsi="Aptos"/>
                <w:b w:val="0"/>
                <w:color w:val="1F2937"/>
                <w:sz w:val="16"/>
              </w:rPr>
              <w:t>A new tool appears.</w:t>
            </w:r>
          </w:p>
        </w:tc>
        <w:tc>
          <w:tcPr>
            <w:tcW w:type="dxa" w:w="3456"/>
            <w:vAlign w:val="center"/>
            <w:shd w:fill="F4F7FA"/>
          </w:tcPr>
          <w:p>
            <w:pPr>
              <w:spacing w:after="0" w:before="0"/>
            </w:pPr>
            <w:r/>
            <w:r>
              <w:rPr>
                <w:rFonts w:ascii="Aptos" w:hAnsi="Aptos"/>
                <w:b w:val="0"/>
                <w:color w:val="1F2937"/>
                <w:sz w:val="16"/>
              </w:rPr>
              <w:t>Quarantine; never automatic allow.</w:t>
            </w:r>
          </w:p>
        </w:tc>
      </w:tr>
    </w:tbl>
    <w:p>
      <w:pPr>
        <w:spacing w:after="20"/>
      </w:pPr>
    </w:p>
    <w:p>
      <w:pPr>
        <w:pStyle w:val="Heading2"/>
      </w:pPr>
      <w:r>
        <w:t>Risk Signals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A5E"/>
          </w:tcPr>
          <w:p>
            <w:pPr>
              <w:spacing w:after="0" w:before="0"/>
            </w:pPr>
            <w:r/>
            <w:r>
              <w:rPr>
                <w:rFonts w:ascii="Aptos" w:hAnsi="Aptos"/>
                <w:b/>
                <w:color w:val="FFFFFF"/>
                <w:sz w:val="16"/>
              </w:rPr>
              <w:t>Signal</w:t>
            </w:r>
          </w:p>
        </w:tc>
        <w:tc>
          <w:tcPr>
            <w:tcW w:type="dxa" w:w="7344"/>
            <w:vAlign w:val="center"/>
            <w:shd w:fill="173A5E"/>
          </w:tcPr>
          <w:p>
            <w:pPr>
              <w:spacing w:after="0" w:before="0"/>
            </w:pPr>
            <w:r/>
            <w:r>
              <w:rPr>
                <w:rFonts w:ascii="Aptos" w:hAnsi="Aptos"/>
                <w:b/>
                <w:color w:val="FFFFFF"/>
                <w:sz w:val="16"/>
              </w:rPr>
              <w:t>Examples</w:t>
            </w:r>
          </w:p>
        </w:tc>
      </w:tr>
      <w:tr>
        <w:tc>
          <w:tcPr>
            <w:tcW w:type="dxa" w:w="2880"/>
            <w:vAlign w:val="center"/>
          </w:tcPr>
          <w:p>
            <w:pPr>
              <w:spacing w:after="0" w:before="0"/>
            </w:pPr>
            <w:r/>
            <w:r>
              <w:rPr>
                <w:rFonts w:ascii="Aptos" w:hAnsi="Aptos"/>
                <w:b w:val="0"/>
                <w:color w:val="1F2937"/>
                <w:sz w:val="17"/>
              </w:rPr>
              <w:t>Intent</w:t>
            </w:r>
          </w:p>
        </w:tc>
        <w:tc>
          <w:tcPr>
            <w:tcW w:type="dxa" w:w="7344"/>
            <w:vAlign w:val="center"/>
          </w:tcPr>
          <w:p>
            <w:pPr>
              <w:spacing w:after="0" w:before="0"/>
            </w:pPr>
            <w:r/>
            <w:r>
              <w:rPr>
                <w:rFonts w:ascii="Aptos" w:hAnsi="Aptos"/>
                <w:b w:val="0"/>
                <w:color w:val="1F2937"/>
                <w:sz w:val="17"/>
              </w:rPr>
              <w:t>read, write, destructive, administrative, financial</w:t>
            </w:r>
          </w:p>
        </w:tc>
      </w:tr>
      <w:tr>
        <w:tc>
          <w:tcPr>
            <w:tcW w:type="dxa" w:w="2880"/>
            <w:vAlign w:val="center"/>
            <w:shd w:fill="F4F7FA"/>
          </w:tcPr>
          <w:p>
            <w:pPr>
              <w:spacing w:after="0" w:before="0"/>
            </w:pPr>
            <w:r/>
            <w:r>
              <w:rPr>
                <w:rFonts w:ascii="Aptos" w:hAnsi="Aptos"/>
                <w:b w:val="0"/>
                <w:color w:val="1F2937"/>
                <w:sz w:val="17"/>
              </w:rPr>
              <w:t>Input surface</w:t>
            </w:r>
          </w:p>
        </w:tc>
        <w:tc>
          <w:tcPr>
            <w:tcW w:type="dxa" w:w="7344"/>
            <w:vAlign w:val="center"/>
            <w:shd w:fill="F4F7FA"/>
          </w:tcPr>
          <w:p>
            <w:pPr>
              <w:spacing w:after="0" w:before="0"/>
            </w:pPr>
            <w:r/>
            <w:r>
              <w:rPr>
                <w:rFonts w:ascii="Aptos" w:hAnsi="Aptos"/>
                <w:b w:val="0"/>
                <w:color w:val="1F2937"/>
                <w:sz w:val="17"/>
              </w:rPr>
              <w:t>free-form text, URLs, SQL, shell, file paths, credentials</w:t>
            </w:r>
          </w:p>
        </w:tc>
      </w:tr>
      <w:tr>
        <w:tc>
          <w:tcPr>
            <w:tcW w:type="dxa" w:w="2880"/>
            <w:vAlign w:val="center"/>
          </w:tcPr>
          <w:p>
            <w:pPr>
              <w:spacing w:after="0" w:before="0"/>
            </w:pPr>
            <w:r/>
            <w:r>
              <w:rPr>
                <w:rFonts w:ascii="Aptos" w:hAnsi="Aptos"/>
                <w:b w:val="0"/>
                <w:color w:val="1F2937"/>
                <w:sz w:val="17"/>
              </w:rPr>
              <w:t>Destination breadth</w:t>
            </w:r>
          </w:p>
        </w:tc>
        <w:tc>
          <w:tcPr>
            <w:tcW w:type="dxa" w:w="7344"/>
            <w:vAlign w:val="center"/>
          </w:tcPr>
          <w:p>
            <w:pPr>
              <w:spacing w:after="0" w:before="0"/>
            </w:pPr>
            <w:r/>
            <w:r>
              <w:rPr>
                <w:rFonts w:ascii="Aptos" w:hAnsi="Aptos"/>
                <w:b w:val="0"/>
                <w:color w:val="1F2937"/>
                <w:sz w:val="17"/>
              </w:rPr>
              <w:t>single approved service vs. arbitrary network</w:t>
            </w:r>
          </w:p>
        </w:tc>
      </w:tr>
      <w:tr>
        <w:tc>
          <w:tcPr>
            <w:tcW w:type="dxa" w:w="2880"/>
            <w:vAlign w:val="center"/>
            <w:shd w:fill="F4F7FA"/>
          </w:tcPr>
          <w:p>
            <w:pPr>
              <w:spacing w:after="0" w:before="0"/>
            </w:pPr>
            <w:r/>
            <w:r>
              <w:rPr>
                <w:rFonts w:ascii="Aptos" w:hAnsi="Aptos"/>
                <w:b w:val="0"/>
                <w:color w:val="1F2937"/>
                <w:sz w:val="17"/>
              </w:rPr>
              <w:t>Credential power</w:t>
            </w:r>
          </w:p>
        </w:tc>
        <w:tc>
          <w:tcPr>
            <w:tcW w:type="dxa" w:w="7344"/>
            <w:vAlign w:val="center"/>
            <w:shd w:fill="F4F7FA"/>
          </w:tcPr>
          <w:p>
            <w:pPr>
              <w:spacing w:after="0" w:before="0"/>
            </w:pPr>
            <w:r/>
            <w:r>
              <w:rPr>
                <w:rFonts w:ascii="Aptos" w:hAnsi="Aptos"/>
                <w:b w:val="0"/>
                <w:color w:val="1F2937"/>
                <w:sz w:val="17"/>
              </w:rPr>
              <w:t>read-only token vs. tenant administrator</w:t>
            </w:r>
          </w:p>
        </w:tc>
      </w:tr>
      <w:tr>
        <w:tc>
          <w:tcPr>
            <w:tcW w:type="dxa" w:w="2880"/>
            <w:vAlign w:val="center"/>
          </w:tcPr>
          <w:p>
            <w:pPr>
              <w:spacing w:after="0" w:before="0"/>
            </w:pPr>
            <w:r/>
            <w:r>
              <w:rPr>
                <w:rFonts w:ascii="Aptos" w:hAnsi="Aptos"/>
                <w:b w:val="0"/>
                <w:color w:val="1F2937"/>
                <w:sz w:val="17"/>
              </w:rPr>
              <w:t>Resource scope</w:t>
            </w:r>
          </w:p>
        </w:tc>
        <w:tc>
          <w:tcPr>
            <w:tcW w:type="dxa" w:w="7344"/>
            <w:vAlign w:val="center"/>
          </w:tcPr>
          <w:p>
            <w:pPr>
              <w:spacing w:after="0" w:before="0"/>
            </w:pPr>
            <w:r/>
            <w:r>
              <w:rPr>
                <w:rFonts w:ascii="Aptos" w:hAnsi="Aptos"/>
                <w:b w:val="0"/>
                <w:color w:val="1F2937"/>
                <w:sz w:val="17"/>
              </w:rPr>
              <w:t>single repository vs. all production</w:t>
            </w:r>
          </w:p>
        </w:tc>
      </w:tr>
      <w:tr>
        <w:tc>
          <w:tcPr>
            <w:tcW w:type="dxa" w:w="2880"/>
            <w:vAlign w:val="center"/>
            <w:shd w:fill="F4F7FA"/>
          </w:tcPr>
          <w:p>
            <w:pPr>
              <w:spacing w:after="0" w:before="0"/>
            </w:pPr>
            <w:r/>
            <w:r>
              <w:rPr>
                <w:rFonts w:ascii="Aptos" w:hAnsi="Aptos"/>
                <w:b w:val="0"/>
                <w:color w:val="1F2937"/>
                <w:sz w:val="17"/>
              </w:rPr>
              <w:t>Reversibility</w:t>
            </w:r>
          </w:p>
        </w:tc>
        <w:tc>
          <w:tcPr>
            <w:tcW w:type="dxa" w:w="7344"/>
            <w:vAlign w:val="center"/>
            <w:shd w:fill="F4F7FA"/>
          </w:tcPr>
          <w:p>
            <w:pPr>
              <w:spacing w:after="0" w:before="0"/>
            </w:pPr>
            <w:r/>
            <w:r>
              <w:rPr>
                <w:rFonts w:ascii="Aptos" w:hAnsi="Aptos"/>
                <w:b w:val="0"/>
                <w:color w:val="1F2937"/>
                <w:sz w:val="17"/>
              </w:rPr>
              <w:t>easy rollback vs. irreversible deletion</w:t>
            </w:r>
          </w:p>
        </w:tc>
      </w:tr>
      <w:tr>
        <w:tc>
          <w:tcPr>
            <w:tcW w:type="dxa" w:w="2880"/>
            <w:vAlign w:val="center"/>
          </w:tcPr>
          <w:p>
            <w:pPr>
              <w:spacing w:after="0" w:before="0"/>
            </w:pPr>
            <w:r/>
            <w:r>
              <w:rPr>
                <w:rFonts w:ascii="Aptos" w:hAnsi="Aptos"/>
                <w:b w:val="0"/>
                <w:color w:val="1F2937"/>
                <w:sz w:val="17"/>
              </w:rPr>
              <w:t>Observed behavior</w:t>
            </w:r>
          </w:p>
        </w:tc>
        <w:tc>
          <w:tcPr>
            <w:tcW w:type="dxa" w:w="7344"/>
            <w:vAlign w:val="center"/>
          </w:tcPr>
          <w:p>
            <w:pPr>
              <w:spacing w:after="0" w:before="0"/>
            </w:pPr>
            <w:r/>
            <w:r>
              <w:rPr>
                <w:rFonts w:ascii="Aptos" w:hAnsi="Aptos"/>
                <w:b w:val="0"/>
                <w:color w:val="1F2937"/>
                <w:sz w:val="17"/>
              </w:rPr>
              <w:t>destinations, volume, errors, schema mismatch</w:t>
            </w:r>
          </w:p>
        </w:tc>
      </w:tr>
      <w:tr>
        <w:tc>
          <w:tcPr>
            <w:tcW w:type="dxa" w:w="2880"/>
            <w:vAlign w:val="center"/>
            <w:shd w:fill="F4F7FA"/>
          </w:tcPr>
          <w:p>
            <w:pPr>
              <w:spacing w:after="0" w:before="0"/>
            </w:pPr>
            <w:r/>
            <w:r>
              <w:rPr>
                <w:rFonts w:ascii="Aptos" w:hAnsi="Aptos"/>
                <w:b w:val="0"/>
                <w:color w:val="1F2937"/>
                <w:sz w:val="17"/>
              </w:rPr>
              <w:t>Human review</w:t>
            </w:r>
          </w:p>
        </w:tc>
        <w:tc>
          <w:tcPr>
            <w:tcW w:type="dxa" w:w="7344"/>
            <w:vAlign w:val="center"/>
            <w:shd w:fill="F4F7FA"/>
          </w:tcPr>
          <w:p>
            <w:pPr>
              <w:spacing w:after="0" w:before="0"/>
            </w:pPr>
            <w:r/>
            <w:r>
              <w:rPr>
                <w:rFonts w:ascii="Aptos" w:hAnsi="Aptos"/>
                <w:b w:val="0"/>
                <w:color w:val="1F2937"/>
                <w:sz w:val="17"/>
              </w:rPr>
              <w:t>owner classification and accepted residual risk</w:t>
            </w:r>
          </w:p>
        </w:tc>
      </w:tr>
    </w:tbl>
    <w:p>
      <w:pPr>
        <w:spacing w:after="20"/>
      </w:pPr>
    </w:p>
    <w:p>
      <w:pPr>
        <w:pStyle w:val="Heading1"/>
        <w:pageBreakBefore/>
      </w:pPr>
      <w:r>
        <w:t>13  Credential Broker</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Selling point: agents never receive production credentials. The agent token is valid only for Culvert. After policy approval, Culvert selects a short-lived, scoped and revocable upstream credential.</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Agent token (audience: Culvert)</w:t>
              <w:br/>
              <w:t xml:space="preserve">        ↓ validate + authorize</w:t>
              <w:br/>
              <w:t>Policy decision and obligations</w:t>
              <w:br/>
              <w:t xml:space="preserve">        ↓</w:t>
              <w:br/>
              <w:t>Credential profile selection</w:t>
              <w:br/>
              <w:t xml:space="preserve">        ↓</w:t>
              <w:br/>
              <w:t>Short-lived upstream credential</w:t>
              <w:br/>
              <w:t xml:space="preserve">        ↓ scoped to server / tool / resource</w:t>
              <w:br/>
              <w:t>Approved MCP server</w:t>
            </w:r>
          </w:p>
        </w:tc>
      </w:tr>
    </w:tbl>
    <w:p>
      <w:pPr>
        <w:spacing w:after="20"/>
      </w:pPr>
    </w:p>
    <w:p>
      <w:pPr>
        <w:pStyle w:val="Heading2"/>
      </w:pPr>
      <w:r>
        <w:t>Requirements</w:t>
      </w:r>
    </w:p>
    <w:p>
      <w:pPr>
        <w:pStyle w:val="ListBullet"/>
        <w:spacing w:after="40"/>
      </w:pPr>
      <w:r>
        <w:t>Separate credential profiles by environment, server, tool class and resource scope.</w:t>
      </w:r>
    </w:p>
    <w:p>
      <w:pPr>
        <w:pStyle w:val="ListBullet"/>
        <w:spacing w:after="40"/>
      </w:pPr>
      <w:r>
        <w:t>Rotate without downtime and support immediate revoke.</w:t>
      </w:r>
    </w:p>
    <w:p>
      <w:pPr>
        <w:pStyle w:val="ListBullet"/>
        <w:spacing w:after="40"/>
      </w:pPr>
      <w:r>
        <w:t>Provide integration interfaces for Vault, KMS, Secrets Manager and workload identity.</w:t>
      </w:r>
    </w:p>
    <w:p>
      <w:pPr>
        <w:pStyle w:val="ListBullet"/>
        <w:spacing w:after="40"/>
      </w:pPr>
      <w:r>
        <w:t>Prefer mTLS or workload identity when supported by the upstream.</w:t>
      </w:r>
    </w:p>
    <w:p>
      <w:pPr>
        <w:pStyle w:val="ListBullet"/>
        <w:spacing w:after="40"/>
      </w:pPr>
      <w:r>
        <w:t>Never expose secrets in logs, metrics, traces, errors or decision events.</w:t>
      </w:r>
    </w:p>
    <w:p>
      <w:pPr>
        <w:pStyle w:val="ListBullet"/>
        <w:spacing w:after="40"/>
      </w:pPr>
      <w:r>
        <w:t>Allow policy to reject a credential with more privilege than the action requires.</w:t>
      </w:r>
    </w:p>
    <w:p>
      <w:pPr>
        <w:pStyle w:val="ListBullet"/>
        <w:spacing w:after="40"/>
      </w:pPr>
      <w:r>
        <w:t>Keep credential fetch/cache bounded, encrypted and fail-closed for high-risk operations.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73A5E"/>
          </w:tcPr>
          <w:p>
            <w:pPr>
              <w:spacing w:after="0" w:before="0"/>
            </w:pPr>
            <w:r/>
            <w:r>
              <w:rPr>
                <w:rFonts w:ascii="Aptos" w:hAnsi="Aptos"/>
                <w:b/>
                <w:color w:val="FFFFFF"/>
                <w:sz w:val="16"/>
              </w:rPr>
              <w:t>Failure</w:t>
            </w:r>
          </w:p>
        </w:tc>
        <w:tc>
          <w:tcPr>
            <w:tcW w:type="dxa" w:w="4032"/>
            <w:vAlign w:val="center"/>
            <w:shd w:fill="173A5E"/>
          </w:tcPr>
          <w:p>
            <w:pPr>
              <w:spacing w:after="0" w:before="0"/>
            </w:pPr>
            <w:r/>
            <w:r>
              <w:rPr>
                <w:rFonts w:ascii="Aptos" w:hAnsi="Aptos"/>
                <w:b/>
                <w:color w:val="FFFFFF"/>
                <w:sz w:val="16"/>
              </w:rPr>
              <w:t>Read-only Low-Risk</w:t>
            </w:r>
          </w:p>
        </w:tc>
        <w:tc>
          <w:tcPr>
            <w:tcW w:type="dxa" w:w="4032"/>
            <w:vAlign w:val="center"/>
            <w:shd w:fill="173A5E"/>
          </w:tcPr>
          <w:p>
            <w:pPr>
              <w:spacing w:after="0" w:before="0"/>
            </w:pPr>
            <w:r/>
            <w:r>
              <w:rPr>
                <w:rFonts w:ascii="Aptos" w:hAnsi="Aptos"/>
                <w:b/>
                <w:color w:val="FFFFFF"/>
                <w:sz w:val="16"/>
              </w:rPr>
              <w:t>Write / High-Risk</w:t>
            </w:r>
          </w:p>
        </w:tc>
      </w:tr>
      <w:tr>
        <w:tc>
          <w:tcPr>
            <w:tcW w:type="dxa" w:w="2304"/>
            <w:vAlign w:val="center"/>
          </w:tcPr>
          <w:p>
            <w:pPr>
              <w:spacing w:after="0" w:before="0"/>
            </w:pPr>
            <w:r/>
            <w:r>
              <w:rPr>
                <w:rFonts w:ascii="Aptos" w:hAnsi="Aptos"/>
                <w:b w:val="0"/>
                <w:color w:val="1F2937"/>
                <w:sz w:val="17"/>
              </w:rPr>
              <w:t>Broker unavailable</w:t>
            </w:r>
          </w:p>
        </w:tc>
        <w:tc>
          <w:tcPr>
            <w:tcW w:type="dxa" w:w="4032"/>
            <w:vAlign w:val="center"/>
          </w:tcPr>
          <w:p>
            <w:pPr>
              <w:spacing w:after="0" w:before="0"/>
            </w:pPr>
            <w:r/>
            <w:r>
              <w:rPr>
                <w:rFonts w:ascii="Aptos" w:hAnsi="Aptos"/>
                <w:b w:val="0"/>
                <w:color w:val="1F2937"/>
                <w:sz w:val="17"/>
              </w:rPr>
              <w:t>Fail open only with a valid cached credential and an explicit policy.</w:t>
            </w:r>
          </w:p>
        </w:tc>
        <w:tc>
          <w:tcPr>
            <w:tcW w:type="dxa" w:w="4032"/>
            <w:vAlign w:val="center"/>
          </w:tcPr>
          <w:p>
            <w:pPr>
              <w:spacing w:after="0" w:before="0"/>
            </w:pPr>
            <w:r/>
            <w:r>
              <w:rPr>
                <w:rFonts w:ascii="Aptos" w:hAnsi="Aptos"/>
                <w:b w:val="0"/>
                <w:color w:val="1F2937"/>
                <w:sz w:val="17"/>
              </w:rPr>
              <w:t>Fail closed.</w:t>
            </w:r>
          </w:p>
        </w:tc>
      </w:tr>
      <w:tr>
        <w:tc>
          <w:tcPr>
            <w:tcW w:type="dxa" w:w="2304"/>
            <w:vAlign w:val="center"/>
            <w:shd w:fill="F4F7FA"/>
          </w:tcPr>
          <w:p>
            <w:pPr>
              <w:spacing w:after="0" w:before="0"/>
            </w:pPr>
            <w:r/>
            <w:r>
              <w:rPr>
                <w:rFonts w:ascii="Aptos" w:hAnsi="Aptos"/>
                <w:b w:val="0"/>
                <w:color w:val="1F2937"/>
                <w:sz w:val="17"/>
              </w:rPr>
              <w:t>Rotation in progress</w:t>
            </w:r>
          </w:p>
        </w:tc>
        <w:tc>
          <w:tcPr>
            <w:tcW w:type="dxa" w:w="4032"/>
            <w:vAlign w:val="center"/>
            <w:shd w:fill="F4F7FA"/>
          </w:tcPr>
          <w:p>
            <w:pPr>
              <w:spacing w:after="0" w:before="0"/>
            </w:pPr>
            <w:r/>
            <w:r>
              <w:rPr>
                <w:rFonts w:ascii="Aptos" w:hAnsi="Aptos"/>
                <w:b w:val="0"/>
                <w:color w:val="1F2937"/>
                <w:sz w:val="17"/>
              </w:rPr>
              <w:t>Use current valid version until grace expiry.</w:t>
            </w:r>
          </w:p>
        </w:tc>
        <w:tc>
          <w:tcPr>
            <w:tcW w:type="dxa" w:w="4032"/>
            <w:vAlign w:val="center"/>
            <w:shd w:fill="F4F7FA"/>
          </w:tcPr>
          <w:p>
            <w:pPr>
              <w:spacing w:after="0" w:before="0"/>
            </w:pPr>
            <w:r/>
            <w:r>
              <w:rPr>
                <w:rFonts w:ascii="Aptos" w:hAnsi="Aptos"/>
                <w:b w:val="0"/>
                <w:color w:val="1F2937"/>
                <w:sz w:val="17"/>
              </w:rPr>
              <w:t>Use only the approved active version.</w:t>
            </w:r>
          </w:p>
        </w:tc>
      </w:tr>
      <w:tr>
        <w:tc>
          <w:tcPr>
            <w:tcW w:type="dxa" w:w="2304"/>
            <w:vAlign w:val="center"/>
          </w:tcPr>
          <w:p>
            <w:pPr>
              <w:spacing w:after="0" w:before="0"/>
            </w:pPr>
            <w:r/>
            <w:r>
              <w:rPr>
                <w:rFonts w:ascii="Aptos" w:hAnsi="Aptos"/>
                <w:b w:val="0"/>
                <w:color w:val="1F2937"/>
                <w:sz w:val="17"/>
              </w:rPr>
              <w:t>Credential expired</w:t>
            </w:r>
          </w:p>
        </w:tc>
        <w:tc>
          <w:tcPr>
            <w:tcW w:type="dxa" w:w="4032"/>
            <w:vAlign w:val="center"/>
          </w:tcPr>
          <w:p>
            <w:pPr>
              <w:spacing w:after="0" w:before="0"/>
            </w:pPr>
            <w:r/>
            <w:r>
              <w:rPr>
                <w:rFonts w:ascii="Aptos" w:hAnsi="Aptos"/>
                <w:b w:val="0"/>
                <w:color w:val="1F2937"/>
                <w:sz w:val="17"/>
              </w:rPr>
              <w:t>Deny and retry after refresh within budget.</w:t>
            </w:r>
          </w:p>
        </w:tc>
        <w:tc>
          <w:tcPr>
            <w:tcW w:type="dxa" w:w="4032"/>
            <w:vAlign w:val="center"/>
          </w:tcPr>
          <w:p>
            <w:pPr>
              <w:spacing w:after="0" w:before="0"/>
            </w:pPr>
            <w:r/>
            <w:r>
              <w:rPr>
                <w:rFonts w:ascii="Aptos" w:hAnsi="Aptos"/>
                <w:b w:val="0"/>
                <w:color w:val="1F2937"/>
                <w:sz w:val="17"/>
              </w:rPr>
              <w:t>Deny.</w:t>
            </w:r>
          </w:p>
        </w:tc>
      </w:tr>
      <w:tr>
        <w:tc>
          <w:tcPr>
            <w:tcW w:type="dxa" w:w="2304"/>
            <w:vAlign w:val="center"/>
            <w:shd w:fill="F4F7FA"/>
          </w:tcPr>
          <w:p>
            <w:pPr>
              <w:spacing w:after="0" w:before="0"/>
            </w:pPr>
            <w:r/>
            <w:r>
              <w:rPr>
                <w:rFonts w:ascii="Aptos" w:hAnsi="Aptos"/>
                <w:b w:val="0"/>
                <w:color w:val="1F2937"/>
                <w:sz w:val="17"/>
              </w:rPr>
              <w:t>Scope mismatch</w:t>
            </w:r>
          </w:p>
        </w:tc>
        <w:tc>
          <w:tcPr>
            <w:tcW w:type="dxa" w:w="4032"/>
            <w:vAlign w:val="center"/>
            <w:shd w:fill="F4F7FA"/>
          </w:tcPr>
          <w:p>
            <w:pPr>
              <w:spacing w:after="0" w:before="0"/>
            </w:pPr>
            <w:r/>
            <w:r>
              <w:rPr>
                <w:rFonts w:ascii="Aptos" w:hAnsi="Aptos"/>
                <w:b w:val="0"/>
                <w:color w:val="1F2937"/>
                <w:sz w:val="17"/>
              </w:rPr>
              <w:t>Deny.</w:t>
            </w:r>
          </w:p>
        </w:tc>
        <w:tc>
          <w:tcPr>
            <w:tcW w:type="dxa" w:w="4032"/>
            <w:vAlign w:val="center"/>
            <w:shd w:fill="F4F7FA"/>
          </w:tcPr>
          <w:p>
            <w:pPr>
              <w:spacing w:after="0" w:before="0"/>
            </w:pPr>
            <w:r/>
            <w:r>
              <w:rPr>
                <w:rFonts w:ascii="Aptos" w:hAnsi="Aptos"/>
                <w:b w:val="0"/>
                <w:color w:val="1F2937"/>
                <w:sz w:val="17"/>
              </w:rPr>
              <w:t>Deny and emit a security event.</w:t>
            </w:r>
          </w:p>
        </w:tc>
      </w:tr>
    </w:tbl>
    <w:p>
      <w:pPr>
        <w:spacing w:after="20"/>
      </w:pPr>
    </w:p>
    <w:p>
      <w:pPr>
        <w:pStyle w:val="Heading1"/>
        <w:pageBreakBefore/>
      </w:pPr>
      <w:r>
        <w:t>14  Inspection, DLP and Human Approval</w:t>
      </w:r>
    </w:p>
    <w:p>
      <w:pPr>
        <w:pStyle w:val="Heading2"/>
      </w:pPr>
      <w:r>
        <w:t>Input Inspection</w:t>
      </w:r>
    </w:p>
    <w:p>
      <w:pPr>
        <w:pStyle w:val="ListBullet"/>
        <w:spacing w:after="40"/>
      </w:pPr>
      <w:r>
        <w:t>JSON/schema validation, depth limits, field-count limits and payload-size limits.</w:t>
      </w:r>
    </w:p>
    <w:p>
      <w:pPr>
        <w:pStyle w:val="ListBullet"/>
        <w:spacing w:after="40"/>
      </w:pPr>
      <w:r>
        <w:t>Path traversal, command/shell patterns, SQL/open-world arguments and URL validation.</w:t>
      </w:r>
    </w:p>
    <w:p>
      <w:pPr>
        <w:pStyle w:val="ListBullet"/>
        <w:spacing w:after="40"/>
      </w:pPr>
      <w:r>
        <w:t>Secret detection for API keys, private keys, access tokens and credential-like strings.</w:t>
      </w:r>
    </w:p>
    <w:p>
      <w:pPr>
        <w:pStyle w:val="ListBullet"/>
        <w:spacing w:after="40"/>
      </w:pPr>
      <w:r>
        <w:t>SSRF and destination controls for scheme, host, DNS resolution, IP ranges and redirects.</w:t>
      </w:r>
    </w:p>
    <w:p>
      <w:pPr>
        <w:pStyle w:val="ListBullet"/>
        <w:spacing w:after="40"/>
      </w:pPr>
      <w:r>
        <w:t>Resource extraction for policy: repository, branch, tenant, database and project.</w:t>
      </w:r>
    </w:p>
    <w:p>
      <w:pPr>
        <w:pStyle w:val="Heading2"/>
      </w:pPr>
      <w:r>
        <w:t>Output Inspection</w:t>
      </w:r>
    </w:p>
    <w:p>
      <w:pPr>
        <w:pStyle w:val="ListBullet"/>
        <w:spacing w:after="40"/>
      </w:pPr>
      <w:r>
        <w:t>Response size, content type, schema and truncation policy.</w:t>
      </w:r>
    </w:p>
    <w:p>
      <w:pPr>
        <w:pStyle w:val="ListBullet"/>
        <w:spacing w:after="40"/>
      </w:pPr>
      <w:r>
        <w:t>Secrets and PII redaction or block according to classification.</w:t>
      </w:r>
    </w:p>
    <w:p>
      <w:pPr>
        <w:pStyle w:val="ListBullet"/>
        <w:spacing w:after="40"/>
      </w:pPr>
      <w:r>
        <w:t>Unsafe URLs, embedded instructions and content intended to influence the agent are labeled and reported.</w:t>
      </w:r>
    </w:p>
    <w:p>
      <w:pPr>
        <w:pStyle w:val="ListBullet"/>
        <w:spacing w:after="40"/>
      </w:pPr>
      <w:r>
        <w:t>Raw output is not stored by default; retain hashes, labels and minimum evidence.</w:t>
      </w:r>
    </w:p>
    <w:p>
      <w:pPr>
        <w:pStyle w:val="Heading2"/>
      </w:pPr>
      <w:r>
        <w:t>Approval UX</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Agent requests: repository.write_file</w:t>
              <w:br/>
              <w:t>Repository: KidCarmi/Culvert</w:t>
              <w:br/>
              <w:t>Branch: main</w:t>
              <w:br/>
              <w:t>Path: internal/mcp/policy.go</w:t>
              <w:br/>
              <w:t>Impact: modifies protected branch</w:t>
              <w:br/>
              <w:t>Requested by: Engineering Agent / Orel</w:t>
              <w:br/>
              <w:t>Credential: github-prod-writer</w:t>
              <w:br/>
              <w:t>Decision options:</w:t>
              <w:br/>
              <w:t xml:space="preserve">  Deny | Allow once | Allow for session | Request security approval</w:t>
            </w:r>
          </w:p>
        </w:tc>
      </w:tr>
    </w:tbl>
    <w:p>
      <w:pPr>
        <w:spacing w:after="20"/>
      </w:pPr>
    </w:p>
    <w:tbl>
      <w:tblPr>
        <w:tblW w:type="auto" w:w="0"/>
        <w:jc w:val="center"/>
        <w:tblLook w:firstColumn="1" w:firstRow="1" w:lastColumn="0" w:lastRow="0" w:noHBand="0" w:noVBand="1" w:val="04A0"/>
      </w:tblPr>
      <w:tblGrid>
        <w:gridCol w:w="5112"/>
        <w:gridCol w:w="5112"/>
      </w:tblGrid>
      <w:tr>
        <w:tc>
          <w:tcPr>
            <w:tcW w:type="dxa" w:w="173"/>
            <w:shd w:fill="F9E2E2"/>
            <w:vAlign w:val="center"/>
          </w:tcPr>
          <w:p>
            <w:pPr>
              <w:spacing w:after="0" w:before="0"/>
            </w:pPr>
            <w:r/>
            <w:r>
              <w:rPr>
                <w:rFonts w:ascii="Aptos" w:hAnsi="Aptos"/>
                <w:b/>
                <w:color w:val="1F2937"/>
                <w:sz w:val="2"/>
              </w:rPr>
            </w:r>
          </w:p>
        </w:tc>
        <w:tc>
          <w:tcPr>
            <w:tcW w:type="dxa" w:w="10080"/>
            <w:shd w:fill="F9E2E2"/>
            <w:vAlign w:val="center"/>
          </w:tcPr>
          <w:p>
            <w:pPr>
              <w:spacing w:after="0" w:before="0"/>
            </w:pPr>
            <w:r/>
            <w:r>
              <w:rPr>
                <w:rFonts w:ascii="Aptos" w:hAnsi="Aptos"/>
                <w:b/>
                <w:color w:val="172740"/>
                <w:sz w:val="20"/>
              </w:rPr>
              <w:t>An approval dialog that does not show the exact action, resource, impact and credential is not meaningful human-in-the-loop control.</w:t>
            </w:r>
          </w:p>
        </w:tc>
      </w:tr>
    </w:tbl>
    <w:p>
      <w:pPr>
        <w:spacing w:after="20"/>
      </w:pPr>
    </w:p>
    <w:p>
      <w:pPr>
        <w:pStyle w:val="Heading1"/>
        <w:pageBreakBefore/>
      </w:pPr>
      <w:r>
        <w:t>15  Management Experience and UX</w:t>
      </w:r>
    </w:p>
    <w:p>
      <w:pPr>
        <w:pStyle w:val="Heading2"/>
      </w:pPr>
      <w:r>
        <w:t>Navigation</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MCP Overview</w:t>
              <w:br/>
              <w:t>Servers</w:t>
              <w:br/>
              <w:t>Tools</w:t>
              <w:br/>
              <w:t>Tool Changes</w:t>
              <w:br/>
              <w:t>Agents &amp; Identities</w:t>
              <w:br/>
              <w:t>Policies</w:t>
              <w:br/>
              <w:t>Policy Simulator</w:t>
              <w:br/>
              <w:t>Credentials</w:t>
              <w:br/>
              <w:t>Approvals</w:t>
              <w:br/>
              <w:t>Events &amp; Incidents</w:t>
              <w:br/>
              <w:t>Deployment</w:t>
              <w:br/>
              <w:t>Health</w:t>
              <w:br/>
              <w:t>Culvert Management MCP Access</w:t>
            </w:r>
          </w:p>
        </w:tc>
      </w:tr>
    </w:tbl>
    <w:p>
      <w:pPr>
        <w:spacing w:after="20"/>
      </w:pPr>
    </w:p>
    <w:p>
      <w:pPr>
        <w:pStyle w:val="Heading2"/>
      </w:pPr>
      <w:r>
        <w:t>Dashboard Questions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A5E"/>
          </w:tcPr>
          <w:p>
            <w:pPr>
              <w:spacing w:after="0" w:before="0"/>
            </w:pPr>
            <w:r/>
            <w:r>
              <w:rPr>
                <w:rFonts w:ascii="Aptos" w:hAnsi="Aptos"/>
                <w:b/>
                <w:color w:val="FFFFFF"/>
                <w:sz w:val="16"/>
              </w:rPr>
              <w:t>Widget</w:t>
            </w:r>
          </w:p>
        </w:tc>
        <w:tc>
          <w:tcPr>
            <w:tcW w:type="dxa" w:w="7344"/>
            <w:vAlign w:val="center"/>
            <w:shd w:fill="173A5E"/>
          </w:tcPr>
          <w:p>
            <w:pPr>
              <w:spacing w:after="0" w:before="0"/>
            </w:pPr>
            <w:r/>
            <w:r>
              <w:rPr>
                <w:rFonts w:ascii="Aptos" w:hAnsi="Aptos"/>
                <w:b/>
                <w:color w:val="FFFFFF"/>
                <w:sz w:val="16"/>
              </w:rPr>
              <w:t>Question It Answers</w:t>
            </w:r>
          </w:p>
        </w:tc>
      </w:tr>
      <w:tr>
        <w:tc>
          <w:tcPr>
            <w:tcW w:type="dxa" w:w="2880"/>
            <w:vAlign w:val="center"/>
          </w:tcPr>
          <w:p>
            <w:pPr>
              <w:spacing w:after="0" w:before="0"/>
            </w:pPr>
            <w:r/>
            <w:r>
              <w:rPr>
                <w:rFonts w:ascii="Aptos" w:hAnsi="Aptos"/>
                <w:b w:val="0"/>
                <w:color w:val="1F2937"/>
                <w:sz w:val="17"/>
              </w:rPr>
              <w:t>Governed call coverage</w:t>
            </w:r>
          </w:p>
        </w:tc>
        <w:tc>
          <w:tcPr>
            <w:tcW w:type="dxa" w:w="7344"/>
            <w:vAlign w:val="center"/>
          </w:tcPr>
          <w:p>
            <w:pPr>
              <w:spacing w:after="0" w:before="0"/>
            </w:pPr>
            <w:r/>
            <w:r>
              <w:rPr>
                <w:rFonts w:ascii="Aptos" w:hAnsi="Aptos"/>
                <w:b w:val="0"/>
                <w:color w:val="1F2937"/>
                <w:sz w:val="17"/>
              </w:rPr>
              <w:t>What percentage of calls pass through Culvert with complete attribution?</w:t>
            </w:r>
          </w:p>
        </w:tc>
      </w:tr>
      <w:tr>
        <w:tc>
          <w:tcPr>
            <w:tcW w:type="dxa" w:w="2880"/>
            <w:vAlign w:val="center"/>
            <w:shd w:fill="F4F7FA"/>
          </w:tcPr>
          <w:p>
            <w:pPr>
              <w:spacing w:after="0" w:before="0"/>
            </w:pPr>
            <w:r/>
            <w:r>
              <w:rPr>
                <w:rFonts w:ascii="Aptos" w:hAnsi="Aptos"/>
                <w:b w:val="0"/>
                <w:color w:val="1F2937"/>
                <w:sz w:val="17"/>
              </w:rPr>
              <w:t>High-risk tools</w:t>
            </w:r>
          </w:p>
        </w:tc>
        <w:tc>
          <w:tcPr>
            <w:tcW w:type="dxa" w:w="7344"/>
            <w:vAlign w:val="center"/>
            <w:shd w:fill="F4F7FA"/>
          </w:tcPr>
          <w:p>
            <w:pPr>
              <w:spacing w:after="0" w:before="0"/>
            </w:pPr>
            <w:r/>
            <w:r>
              <w:rPr>
                <w:rFonts w:ascii="Aptos" w:hAnsi="Aptos"/>
                <w:b w:val="0"/>
                <w:color w:val="1F2937"/>
                <w:sz w:val="17"/>
              </w:rPr>
              <w:t>Which tools can modify production or export data?</w:t>
            </w:r>
          </w:p>
        </w:tc>
      </w:tr>
      <w:tr>
        <w:tc>
          <w:tcPr>
            <w:tcW w:type="dxa" w:w="2880"/>
            <w:vAlign w:val="center"/>
          </w:tcPr>
          <w:p>
            <w:pPr>
              <w:spacing w:after="0" w:before="0"/>
            </w:pPr>
            <w:r/>
            <w:r>
              <w:rPr>
                <w:rFonts w:ascii="Aptos" w:hAnsi="Aptos"/>
                <w:b w:val="0"/>
                <w:color w:val="1F2937"/>
                <w:sz w:val="17"/>
              </w:rPr>
              <w:t>Unapproved changes</w:t>
            </w:r>
          </w:p>
        </w:tc>
        <w:tc>
          <w:tcPr>
            <w:tcW w:type="dxa" w:w="7344"/>
            <w:vAlign w:val="center"/>
          </w:tcPr>
          <w:p>
            <w:pPr>
              <w:spacing w:after="0" w:before="0"/>
            </w:pPr>
            <w:r/>
            <w:r>
              <w:rPr>
                <w:rFonts w:ascii="Aptos" w:hAnsi="Aptos"/>
                <w:b w:val="0"/>
                <w:color w:val="1F2937"/>
                <w:sz w:val="17"/>
              </w:rPr>
              <w:t>Which schemas, identities or destinations changed?</w:t>
            </w:r>
          </w:p>
        </w:tc>
      </w:tr>
      <w:tr>
        <w:tc>
          <w:tcPr>
            <w:tcW w:type="dxa" w:w="2880"/>
            <w:vAlign w:val="center"/>
            <w:shd w:fill="F4F7FA"/>
          </w:tcPr>
          <w:p>
            <w:pPr>
              <w:spacing w:after="0" w:before="0"/>
            </w:pPr>
            <w:r/>
            <w:r>
              <w:rPr>
                <w:rFonts w:ascii="Aptos" w:hAnsi="Aptos"/>
                <w:b w:val="0"/>
                <w:color w:val="1F2937"/>
                <w:sz w:val="17"/>
              </w:rPr>
              <w:t>Credential privilege</w:t>
            </w:r>
          </w:p>
        </w:tc>
        <w:tc>
          <w:tcPr>
            <w:tcW w:type="dxa" w:w="7344"/>
            <w:vAlign w:val="center"/>
            <w:shd w:fill="F4F7FA"/>
          </w:tcPr>
          <w:p>
            <w:pPr>
              <w:spacing w:after="0" w:before="0"/>
            </w:pPr>
            <w:r/>
            <w:r>
              <w:rPr>
                <w:rFonts w:ascii="Aptos" w:hAnsi="Aptos"/>
                <w:b w:val="0"/>
                <w:color w:val="1F2937"/>
                <w:sz w:val="17"/>
              </w:rPr>
              <w:t>Which credentials are broader than observed usage?</w:t>
            </w:r>
          </w:p>
        </w:tc>
      </w:tr>
      <w:tr>
        <w:tc>
          <w:tcPr>
            <w:tcW w:type="dxa" w:w="2880"/>
            <w:vAlign w:val="center"/>
          </w:tcPr>
          <w:p>
            <w:pPr>
              <w:spacing w:after="0" w:before="0"/>
            </w:pPr>
            <w:r/>
            <w:r>
              <w:rPr>
                <w:rFonts w:ascii="Aptos" w:hAnsi="Aptos"/>
                <w:b w:val="0"/>
                <w:color w:val="1F2937"/>
                <w:sz w:val="17"/>
              </w:rPr>
              <w:t>Top denials</w:t>
            </w:r>
          </w:p>
        </w:tc>
        <w:tc>
          <w:tcPr>
            <w:tcW w:type="dxa" w:w="7344"/>
            <w:vAlign w:val="center"/>
          </w:tcPr>
          <w:p>
            <w:pPr>
              <w:spacing w:after="0" w:before="0"/>
            </w:pPr>
            <w:r/>
            <w:r>
              <w:rPr>
                <w:rFonts w:ascii="Aptos" w:hAnsi="Aptos"/>
                <w:b w:val="0"/>
                <w:color w:val="1F2937"/>
                <w:sz w:val="17"/>
              </w:rPr>
              <w:t>What broke, and was it an attack or a false positive?</w:t>
            </w:r>
          </w:p>
        </w:tc>
      </w:tr>
      <w:tr>
        <w:tc>
          <w:tcPr>
            <w:tcW w:type="dxa" w:w="2880"/>
            <w:vAlign w:val="center"/>
            <w:shd w:fill="F4F7FA"/>
          </w:tcPr>
          <w:p>
            <w:pPr>
              <w:spacing w:after="0" w:before="0"/>
            </w:pPr>
            <w:r/>
            <w:r>
              <w:rPr>
                <w:rFonts w:ascii="Aptos" w:hAnsi="Aptos"/>
                <w:b w:val="0"/>
                <w:color w:val="1F2937"/>
                <w:sz w:val="17"/>
              </w:rPr>
              <w:t>Policy health</w:t>
            </w:r>
          </w:p>
        </w:tc>
        <w:tc>
          <w:tcPr>
            <w:tcW w:type="dxa" w:w="7344"/>
            <w:vAlign w:val="center"/>
            <w:shd w:fill="F4F7FA"/>
          </w:tcPr>
          <w:p>
            <w:pPr>
              <w:spacing w:after="0" w:before="0"/>
            </w:pPr>
            <w:r/>
            <w:r>
              <w:rPr>
                <w:rFonts w:ascii="Aptos" w:hAnsi="Aptos"/>
                <w:b w:val="0"/>
                <w:color w:val="1F2937"/>
                <w:sz w:val="17"/>
              </w:rPr>
              <w:t>Conflicts, shadowed rules, stale approvals and gaps.</w:t>
            </w:r>
          </w:p>
        </w:tc>
      </w:tr>
      <w:tr>
        <w:tc>
          <w:tcPr>
            <w:tcW w:type="dxa" w:w="2880"/>
            <w:vAlign w:val="center"/>
          </w:tcPr>
          <w:p>
            <w:pPr>
              <w:spacing w:after="0" w:before="0"/>
            </w:pPr>
            <w:r/>
            <w:r>
              <w:rPr>
                <w:rFonts w:ascii="Aptos" w:hAnsi="Aptos"/>
                <w:b w:val="0"/>
                <w:color w:val="1F2937"/>
                <w:sz w:val="17"/>
              </w:rPr>
              <w:t>Deployment health</w:t>
            </w:r>
          </w:p>
        </w:tc>
        <w:tc>
          <w:tcPr>
            <w:tcW w:type="dxa" w:w="7344"/>
            <w:vAlign w:val="center"/>
          </w:tcPr>
          <w:p>
            <w:pPr>
              <w:spacing w:after="0" w:before="0"/>
            </w:pPr>
            <w:r/>
            <w:r>
              <w:rPr>
                <w:rFonts w:ascii="Aptos" w:hAnsi="Aptos"/>
                <w:b w:val="0"/>
                <w:color w:val="1F2937"/>
                <w:sz w:val="17"/>
              </w:rPr>
              <w:t>Which snapshot is active on each Data Plane, and is there drift?</w:t>
            </w:r>
          </w:p>
        </w:tc>
      </w:tr>
    </w:tbl>
    <w:p>
      <w:pPr>
        <w:spacing w:after="20"/>
      </w:pPr>
    </w:p>
    <w:p>
      <w:pPr>
        <w:pStyle w:val="Heading2"/>
      </w:pPr>
      <w:r>
        <w:t>Tool Screen Example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Tool: github.repository.write_file</w:t>
              <w:br/>
              <w:t>Risk: High</w:t>
              <w:br/>
              <w:t>Status: Approved</w:t>
              <w:br/>
              <w:t>Schema changed: No</w:t>
              <w:br/>
              <w:t>Used by: 7 agents</w:t>
              <w:br/>
              <w:t>Credential profile: github-prod-writer</w:t>
              <w:br/>
              <w:t>Allowed repositories: 3</w:t>
              <w:br/>
              <w:t>Calls this week: 1,284</w:t>
              <w:br/>
              <w:t>Denied: 47</w:t>
              <w:br/>
              <w:t>Last reviewed: 4 days ago</w:t>
            </w:r>
          </w:p>
        </w:tc>
      </w:tr>
    </w:tbl>
    <w:p>
      <w:pPr>
        <w:spacing w:after="20"/>
      </w:pPr>
    </w:p>
    <w:p>
      <w:pPr>
        <w:pStyle w:val="Heading2"/>
      </w:pPr>
      <w:r>
        <w:t>Policy Simulator Example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shd w:fill="173A5E"/>
          </w:tcPr>
          <w:p>
            <w:pPr>
              <w:spacing w:after="0" w:before="0"/>
            </w:pPr>
            <w:r/>
            <w:r>
              <w:rPr>
                <w:rFonts w:ascii="Aptos" w:hAnsi="Aptos"/>
                <w:b/>
                <w:color w:val="FFFFFF"/>
                <w:sz w:val="16"/>
              </w:rPr>
              <w:t>Before Publish</w:t>
            </w:r>
          </w:p>
        </w:tc>
        <w:tc>
          <w:tcPr>
            <w:tcW w:type="dxa" w:w="5040"/>
            <w:vAlign w:val="center"/>
            <w:shd w:fill="173A5E"/>
          </w:tcPr>
          <w:p>
            <w:pPr>
              <w:spacing w:after="0" w:before="0"/>
            </w:pPr>
            <w:r/>
            <w:r>
              <w:rPr>
                <w:rFonts w:ascii="Aptos" w:hAnsi="Aptos"/>
                <w:b/>
                <w:color w:val="FFFFFF"/>
                <w:sz w:val="16"/>
              </w:rPr>
              <w:t>After Publish / Observation</w:t>
            </w:r>
          </w:p>
        </w:tc>
      </w:tr>
      <w:tr>
        <w:tc>
          <w:tcPr>
            <w:tcW w:type="dxa" w:w="5040"/>
            <w:vAlign w:val="center"/>
          </w:tcPr>
          <w:p>
            <w:pPr>
              <w:spacing w:after="0" w:before="0"/>
            </w:pPr>
            <w:r/>
            <w:r>
              <w:rPr>
                <w:rFonts w:ascii="Aptos" w:hAnsi="Aptos"/>
                <w:b w:val="0"/>
                <w:color w:val="1F2937"/>
                <w:sz w:val="17"/>
              </w:rPr>
              <w:t>148 additional calls would be allowed.</w:t>
            </w:r>
          </w:p>
        </w:tc>
        <w:tc>
          <w:tcPr>
            <w:tcW w:type="dxa" w:w="5040"/>
            <w:vAlign w:val="center"/>
          </w:tcPr>
          <w:p>
            <w:pPr>
              <w:spacing w:after="0" w:before="0"/>
            </w:pPr>
            <w:r/>
            <w:r>
              <w:rPr>
                <w:rFonts w:ascii="Aptos" w:hAnsi="Aptos"/>
                <w:b w:val="0"/>
                <w:color w:val="1F2937"/>
                <w:sz w:val="17"/>
              </w:rPr>
              <w:t>Track actual matched, denied and overridden decisions.</w:t>
            </w:r>
          </w:p>
        </w:tc>
      </w:tr>
      <w:tr>
        <w:tc>
          <w:tcPr>
            <w:tcW w:type="dxa" w:w="5040"/>
            <w:vAlign w:val="center"/>
            <w:shd w:fill="F4F7FA"/>
          </w:tcPr>
          <w:p>
            <w:pPr>
              <w:spacing w:after="0" w:before="0"/>
            </w:pPr>
            <w:r/>
            <w:r>
              <w:rPr>
                <w:rFonts w:ascii="Aptos" w:hAnsi="Aptos"/>
                <w:b w:val="0"/>
                <w:color w:val="1F2937"/>
                <w:sz w:val="17"/>
              </w:rPr>
              <w:t>17 currently allowed calls would be denied.</w:t>
            </w:r>
          </w:p>
        </w:tc>
        <w:tc>
          <w:tcPr>
            <w:tcW w:type="dxa" w:w="5040"/>
            <w:vAlign w:val="center"/>
            <w:shd w:fill="F4F7FA"/>
          </w:tcPr>
          <w:p>
            <w:pPr>
              <w:spacing w:after="0" w:before="0"/>
            </w:pPr>
            <w:r/>
            <w:r>
              <w:rPr>
                <w:rFonts w:ascii="Aptos" w:hAnsi="Aptos"/>
                <w:b w:val="0"/>
                <w:color w:val="1F2937"/>
                <w:sz w:val="17"/>
              </w:rPr>
              <w:t>Compare expected and actual results.</w:t>
            </w:r>
          </w:p>
        </w:tc>
      </w:tr>
      <w:tr>
        <w:tc>
          <w:tcPr>
            <w:tcW w:type="dxa" w:w="5040"/>
            <w:vAlign w:val="center"/>
          </w:tcPr>
          <w:p>
            <w:pPr>
              <w:spacing w:after="0" w:before="0"/>
            </w:pPr>
            <w:r/>
            <w:r>
              <w:rPr>
                <w:rFonts w:ascii="Aptos" w:hAnsi="Aptos"/>
                <w:b w:val="0"/>
                <w:color w:val="1F2937"/>
                <w:sz w:val="17"/>
              </w:rPr>
              <w:t>3 new tools would become visible.</w:t>
            </w:r>
          </w:p>
        </w:tc>
        <w:tc>
          <w:tcPr>
            <w:tcW w:type="dxa" w:w="5040"/>
            <w:vAlign w:val="center"/>
          </w:tcPr>
          <w:p>
            <w:pPr>
              <w:spacing w:after="0" w:before="0"/>
            </w:pPr>
            <w:r/>
            <w:r>
              <w:rPr>
                <w:rFonts w:ascii="Aptos" w:hAnsi="Aptos"/>
                <w:b w:val="0"/>
                <w:color w:val="1F2937"/>
                <w:sz w:val="17"/>
              </w:rPr>
              <w:t>Raise drift alerts if the catalog changes.</w:t>
            </w:r>
          </w:p>
        </w:tc>
      </w:tr>
      <w:tr>
        <w:tc>
          <w:tcPr>
            <w:tcW w:type="dxa" w:w="5040"/>
            <w:vAlign w:val="center"/>
            <w:shd w:fill="F4F7FA"/>
          </w:tcPr>
          <w:p>
            <w:pPr>
              <w:spacing w:after="0" w:before="0"/>
            </w:pPr>
            <w:r/>
            <w:r>
              <w:rPr>
                <w:rFonts w:ascii="Aptos" w:hAnsi="Aptos"/>
                <w:b w:val="0"/>
                <w:color w:val="1F2937"/>
                <w:sz w:val="17"/>
              </w:rPr>
              <w:t>One shadowed rule and two conflicts.</w:t>
            </w:r>
          </w:p>
        </w:tc>
        <w:tc>
          <w:tcPr>
            <w:tcW w:type="dxa" w:w="5040"/>
            <w:vAlign w:val="center"/>
            <w:shd w:fill="F4F7FA"/>
          </w:tcPr>
          <w:p>
            <w:pPr>
              <w:spacing w:after="0" w:before="0"/>
            </w:pPr>
            <w:r/>
            <w:r>
              <w:rPr>
                <w:rFonts w:ascii="Aptos" w:hAnsi="Aptos"/>
                <w:b w:val="0"/>
                <w:color w:val="1F2937"/>
                <w:sz w:val="17"/>
              </w:rPr>
              <w:t>Feed evidence into rule tuning.</w:t>
            </w:r>
          </w:p>
        </w:tc>
      </w:tr>
      <w:tr>
        <w:tc>
          <w:tcPr>
            <w:tcW w:type="dxa" w:w="5040"/>
            <w:vAlign w:val="center"/>
          </w:tcPr>
          <w:p>
            <w:pPr>
              <w:spacing w:after="0" w:before="0"/>
            </w:pPr>
            <w:r/>
            <w:r>
              <w:rPr>
                <w:rFonts w:ascii="Aptos" w:hAnsi="Aptos"/>
                <w:b w:val="0"/>
                <w:color w:val="1F2937"/>
                <w:sz w:val="17"/>
              </w:rPr>
              <w:t>12 users would receive production write.</w:t>
            </w:r>
          </w:p>
        </w:tc>
        <w:tc>
          <w:tcPr>
            <w:tcW w:type="dxa" w:w="5040"/>
            <w:vAlign w:val="center"/>
          </w:tcPr>
          <w:p>
            <w:pPr>
              <w:spacing w:after="0" w:before="0"/>
            </w:pPr>
            <w:r/>
            <w:r>
              <w:rPr>
                <w:rFonts w:ascii="Aptos" w:hAnsi="Aptos"/>
                <w:b w:val="0"/>
                <w:color w:val="1F2937"/>
                <w:sz w:val="17"/>
              </w:rPr>
              <w:t>Audit actual use and approvals.</w:t>
            </w:r>
          </w:p>
        </w:tc>
      </w:tr>
    </w:tbl>
    <w:p>
      <w:pPr>
        <w:spacing w:after="20"/>
      </w:pPr>
    </w:p>
    <w:p>
      <w:pPr>
        <w:pStyle w:val="Heading1"/>
        <w:pageBreakBefore/>
      </w:pPr>
      <w:r>
        <w:t>16  Events, Audit and Explainability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73A5E"/>
          </w:tcPr>
          <w:p>
            <w:pPr>
              <w:spacing w:after="0" w:before="0"/>
            </w:pPr>
            <w:r/>
            <w:r>
              <w:rPr>
                <w:rFonts w:ascii="Aptos" w:hAnsi="Aptos"/>
                <w:b/>
                <w:color w:val="FFFFFF"/>
                <w:sz w:val="16"/>
              </w:rPr>
              <w:t>Category</w:t>
            </w:r>
          </w:p>
        </w:tc>
        <w:tc>
          <w:tcPr>
            <w:tcW w:type="dxa" w:w="8064"/>
            <w:vAlign w:val="center"/>
            <w:shd w:fill="173A5E"/>
          </w:tcPr>
          <w:p>
            <w:pPr>
              <w:spacing w:after="0" w:before="0"/>
            </w:pPr>
            <w:r/>
            <w:r>
              <w:rPr>
                <w:rFonts w:ascii="Aptos" w:hAnsi="Aptos"/>
                <w:b/>
                <w:color w:val="FFFFFF"/>
                <w:sz w:val="16"/>
              </w:rPr>
              <w:t>Required Fields</w:t>
            </w:r>
          </w:p>
        </w:tc>
      </w:tr>
      <w:tr>
        <w:tc>
          <w:tcPr>
            <w:tcW w:type="dxa" w:w="2160"/>
            <w:vAlign w:val="center"/>
          </w:tcPr>
          <w:p>
            <w:pPr>
              <w:spacing w:after="0" w:before="0"/>
            </w:pPr>
            <w:r/>
            <w:r>
              <w:rPr>
                <w:rFonts w:ascii="Aptos" w:hAnsi="Aptos"/>
                <w:b w:val="0"/>
                <w:color w:val="1F2937"/>
                <w:sz w:val="17"/>
              </w:rPr>
              <w:t>Identity</w:t>
            </w:r>
          </w:p>
        </w:tc>
        <w:tc>
          <w:tcPr>
            <w:tcW w:type="dxa" w:w="8064"/>
            <w:vAlign w:val="center"/>
          </w:tcPr>
          <w:p>
            <w:pPr>
              <w:spacing w:after="0" w:before="0"/>
            </w:pPr>
            <w:r/>
            <w:r>
              <w:rPr>
                <w:rFonts w:ascii="Aptos" w:hAnsi="Aptos"/>
                <w:b w:val="0"/>
                <w:color w:val="1F2937"/>
                <w:sz w:val="17"/>
              </w:rPr>
              <w:t>tenant, subject, principal type, agent ID, client ID, delegation/session</w:t>
            </w:r>
          </w:p>
        </w:tc>
      </w:tr>
      <w:tr>
        <w:tc>
          <w:tcPr>
            <w:tcW w:type="dxa" w:w="2160"/>
            <w:vAlign w:val="center"/>
            <w:shd w:fill="F4F7FA"/>
          </w:tcPr>
          <w:p>
            <w:pPr>
              <w:spacing w:after="0" w:before="0"/>
            </w:pPr>
            <w:r/>
            <w:r>
              <w:rPr>
                <w:rFonts w:ascii="Aptos" w:hAnsi="Aptos"/>
                <w:b w:val="0"/>
                <w:color w:val="1F2937"/>
                <w:sz w:val="17"/>
              </w:rPr>
              <w:t>Target</w:t>
            </w:r>
          </w:p>
        </w:tc>
        <w:tc>
          <w:tcPr>
            <w:tcW w:type="dxa" w:w="8064"/>
            <w:vAlign w:val="center"/>
            <w:shd w:fill="F4F7FA"/>
          </w:tcPr>
          <w:p>
            <w:pPr>
              <w:spacing w:after="0" w:before="0"/>
            </w:pPr>
            <w:r/>
            <w:r>
              <w:rPr>
                <w:rFonts w:ascii="Aptos" w:hAnsi="Aptos"/>
                <w:b w:val="0"/>
                <w:color w:val="1F2937"/>
                <w:sz w:val="17"/>
              </w:rPr>
              <w:t>server ID, endpoint class, tool name, fingerprint, resource</w:t>
            </w:r>
          </w:p>
        </w:tc>
      </w:tr>
      <w:tr>
        <w:tc>
          <w:tcPr>
            <w:tcW w:type="dxa" w:w="2160"/>
            <w:vAlign w:val="center"/>
          </w:tcPr>
          <w:p>
            <w:pPr>
              <w:spacing w:after="0" w:before="0"/>
            </w:pPr>
            <w:r/>
            <w:r>
              <w:rPr>
                <w:rFonts w:ascii="Aptos" w:hAnsi="Aptos"/>
                <w:b w:val="0"/>
                <w:color w:val="1F2937"/>
                <w:sz w:val="17"/>
              </w:rPr>
              <w:t>Decision</w:t>
            </w:r>
          </w:p>
        </w:tc>
        <w:tc>
          <w:tcPr>
            <w:tcW w:type="dxa" w:w="8064"/>
            <w:vAlign w:val="center"/>
          </w:tcPr>
          <w:p>
            <w:pPr>
              <w:spacing w:after="0" w:before="0"/>
            </w:pPr>
            <w:r/>
            <w:r>
              <w:rPr>
                <w:rFonts w:ascii="Aptos" w:hAnsi="Aptos"/>
                <w:b w:val="0"/>
                <w:color w:val="1F2937"/>
                <w:sz w:val="17"/>
              </w:rPr>
              <w:t>action, reason code, rule ID, obligations, approval reference</w:t>
            </w:r>
          </w:p>
        </w:tc>
      </w:tr>
      <w:tr>
        <w:tc>
          <w:tcPr>
            <w:tcW w:type="dxa" w:w="2160"/>
            <w:vAlign w:val="center"/>
            <w:shd w:fill="F4F7FA"/>
          </w:tcPr>
          <w:p>
            <w:pPr>
              <w:spacing w:after="0" w:before="0"/>
            </w:pPr>
            <w:r/>
            <w:r>
              <w:rPr>
                <w:rFonts w:ascii="Aptos" w:hAnsi="Aptos"/>
                <w:b w:val="0"/>
                <w:color w:val="1F2937"/>
                <w:sz w:val="17"/>
              </w:rPr>
              <w:t>Revisions</w:t>
            </w:r>
          </w:p>
        </w:tc>
        <w:tc>
          <w:tcPr>
            <w:tcW w:type="dxa" w:w="8064"/>
            <w:vAlign w:val="center"/>
            <w:shd w:fill="F4F7FA"/>
          </w:tcPr>
          <w:p>
            <w:pPr>
              <w:spacing w:after="0" w:before="0"/>
            </w:pPr>
            <w:r/>
            <w:r>
              <w:rPr>
                <w:rFonts w:ascii="Aptos" w:hAnsi="Aptos"/>
                <w:b w:val="0"/>
                <w:color w:val="1F2937"/>
                <w:sz w:val="17"/>
              </w:rPr>
              <w:t>config, policy, catalog, credential and inspection revisions</w:t>
            </w:r>
          </w:p>
        </w:tc>
      </w:tr>
      <w:tr>
        <w:tc>
          <w:tcPr>
            <w:tcW w:type="dxa" w:w="2160"/>
            <w:vAlign w:val="center"/>
          </w:tcPr>
          <w:p>
            <w:pPr>
              <w:spacing w:after="0" w:before="0"/>
            </w:pPr>
            <w:r/>
            <w:r>
              <w:rPr>
                <w:rFonts w:ascii="Aptos" w:hAnsi="Aptos"/>
                <w:b w:val="0"/>
                <w:color w:val="1F2937"/>
                <w:sz w:val="17"/>
              </w:rPr>
              <w:t>Inspection</w:t>
            </w:r>
          </w:p>
        </w:tc>
        <w:tc>
          <w:tcPr>
            <w:tcW w:type="dxa" w:w="8064"/>
            <w:vAlign w:val="center"/>
          </w:tcPr>
          <w:p>
            <w:pPr>
              <w:spacing w:after="0" w:before="0"/>
            </w:pPr>
            <w:r/>
            <w:r>
              <w:rPr>
                <w:rFonts w:ascii="Aptos" w:hAnsi="Aptos"/>
                <w:b w:val="0"/>
                <w:color w:val="1F2937"/>
                <w:sz w:val="17"/>
              </w:rPr>
              <w:t>input/output labels, redaction count, destination class and schema result</w:t>
            </w:r>
          </w:p>
        </w:tc>
      </w:tr>
      <w:tr>
        <w:tc>
          <w:tcPr>
            <w:tcW w:type="dxa" w:w="2160"/>
            <w:vAlign w:val="center"/>
            <w:shd w:fill="F4F7FA"/>
          </w:tcPr>
          <w:p>
            <w:pPr>
              <w:spacing w:after="0" w:before="0"/>
            </w:pPr>
            <w:r/>
            <w:r>
              <w:rPr>
                <w:rFonts w:ascii="Aptos" w:hAnsi="Aptos"/>
                <w:b w:val="0"/>
                <w:color w:val="1F2937"/>
                <w:sz w:val="17"/>
              </w:rPr>
              <w:t>Execution</w:t>
            </w:r>
          </w:p>
        </w:tc>
        <w:tc>
          <w:tcPr>
            <w:tcW w:type="dxa" w:w="8064"/>
            <w:vAlign w:val="center"/>
            <w:shd w:fill="F4F7FA"/>
          </w:tcPr>
          <w:p>
            <w:pPr>
              <w:spacing w:after="0" w:before="0"/>
            </w:pPr>
            <w:r/>
            <w:r>
              <w:rPr>
                <w:rFonts w:ascii="Aptos" w:hAnsi="Aptos"/>
                <w:b w:val="0"/>
                <w:color w:val="1F2937"/>
                <w:sz w:val="17"/>
              </w:rPr>
              <w:t>upstream attempted, status, latency, bytes and retry count</w:t>
            </w:r>
          </w:p>
        </w:tc>
      </w:tr>
      <w:tr>
        <w:tc>
          <w:tcPr>
            <w:tcW w:type="dxa" w:w="2160"/>
            <w:vAlign w:val="center"/>
          </w:tcPr>
          <w:p>
            <w:pPr>
              <w:spacing w:after="0" w:before="0"/>
            </w:pPr>
            <w:r/>
            <w:r>
              <w:rPr>
                <w:rFonts w:ascii="Aptos" w:hAnsi="Aptos"/>
                <w:b w:val="0"/>
                <w:color w:val="1F2937"/>
                <w:sz w:val="17"/>
              </w:rPr>
              <w:t>Integrity</w:t>
            </w:r>
          </w:p>
        </w:tc>
        <w:tc>
          <w:tcPr>
            <w:tcW w:type="dxa" w:w="8064"/>
            <w:vAlign w:val="center"/>
          </w:tcPr>
          <w:p>
            <w:pPr>
              <w:spacing w:after="0" w:before="0"/>
            </w:pPr>
            <w:r/>
            <w:r>
              <w:rPr>
                <w:rFonts w:ascii="Aptos" w:hAnsi="Aptos"/>
                <w:b w:val="0"/>
                <w:color w:val="1F2937"/>
                <w:sz w:val="17"/>
              </w:rPr>
              <w:t>event ID, timestamp, DP ID, snapshot hash and correlation ID</w:t>
            </w:r>
          </w:p>
        </w:tc>
      </w:tr>
    </w:tbl>
    <w:p>
      <w:pPr>
        <w:spacing w:after="20"/>
      </w:pPr>
    </w:p>
    <w:p>
      <w:pPr>
        <w:pStyle w:val="Heading2"/>
      </w:pPr>
      <w:r>
        <w:t>Privacy Defaults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vAlign w:val="center"/>
            <w:shd w:fill="173A5E"/>
          </w:tcPr>
          <w:p>
            <w:pPr>
              <w:spacing w:after="0" w:before="0"/>
            </w:pPr>
            <w:r/>
            <w:r>
              <w:rPr>
                <w:rFonts w:ascii="Aptos" w:hAnsi="Aptos"/>
                <w:b/>
                <w:color w:val="FFFFFF"/>
                <w:sz w:val="16"/>
              </w:rPr>
              <w:t>Not Stored by Default</w:t>
            </w:r>
          </w:p>
        </w:tc>
        <w:tc>
          <w:tcPr>
            <w:tcW w:type="dxa" w:w="6768"/>
            <w:vAlign w:val="center"/>
            <w:shd w:fill="173A5E"/>
          </w:tcPr>
          <w:p>
            <w:pPr>
              <w:spacing w:after="0" w:before="0"/>
            </w:pPr>
            <w:r/>
            <w:r>
              <w:rPr>
                <w:rFonts w:ascii="Aptos" w:hAnsi="Aptos"/>
                <w:b/>
                <w:color w:val="FFFFFF"/>
                <w:sz w:val="16"/>
              </w:rPr>
              <w:t>Stored</w:t>
            </w:r>
          </w:p>
        </w:tc>
      </w:tr>
      <w:tr>
        <w:tc>
          <w:tcPr>
            <w:tcW w:type="dxa" w:w="3456"/>
            <w:vAlign w:val="center"/>
          </w:tcPr>
          <w:p>
            <w:pPr>
              <w:spacing w:after="0" w:before="0"/>
            </w:pPr>
            <w:r/>
            <w:r>
              <w:rPr>
                <w:rFonts w:ascii="Aptos" w:hAnsi="Aptos"/>
                <w:b w:val="0"/>
                <w:color w:val="1F2937"/>
                <w:sz w:val="17"/>
              </w:rPr>
              <w:t>Raw access tokens</w:t>
            </w:r>
          </w:p>
        </w:tc>
        <w:tc>
          <w:tcPr>
            <w:tcW w:type="dxa" w:w="6768"/>
            <w:vAlign w:val="center"/>
          </w:tcPr>
          <w:p>
            <w:pPr>
              <w:spacing w:after="0" w:before="0"/>
            </w:pPr>
            <w:r/>
            <w:r>
              <w:rPr>
                <w:rFonts w:ascii="Aptos" w:hAnsi="Aptos"/>
                <w:b w:val="0"/>
                <w:color w:val="1F2937"/>
                <w:sz w:val="17"/>
              </w:rPr>
              <w:t>Token issuer, subject and audience-validation result</w:t>
            </w:r>
          </w:p>
        </w:tc>
      </w:tr>
      <w:tr>
        <w:tc>
          <w:tcPr>
            <w:tcW w:type="dxa" w:w="3456"/>
            <w:vAlign w:val="center"/>
            <w:shd w:fill="F4F7FA"/>
          </w:tcPr>
          <w:p>
            <w:pPr>
              <w:spacing w:after="0" w:before="0"/>
            </w:pPr>
            <w:r/>
            <w:r>
              <w:rPr>
                <w:rFonts w:ascii="Aptos" w:hAnsi="Aptos"/>
                <w:b w:val="0"/>
                <w:color w:val="1F2937"/>
                <w:sz w:val="17"/>
              </w:rPr>
              <w:t>Upstream secrets / private keys</w:t>
            </w:r>
          </w:p>
        </w:tc>
        <w:tc>
          <w:tcPr>
            <w:tcW w:type="dxa" w:w="6768"/>
            <w:vAlign w:val="center"/>
            <w:shd w:fill="F4F7FA"/>
          </w:tcPr>
          <w:p>
            <w:pPr>
              <w:spacing w:after="0" w:before="0"/>
            </w:pPr>
            <w:r/>
            <w:r>
              <w:rPr>
                <w:rFonts w:ascii="Aptos" w:hAnsi="Aptos"/>
                <w:b w:val="0"/>
                <w:color w:val="1F2937"/>
                <w:sz w:val="17"/>
              </w:rPr>
              <w:t>Credential profile ID and version</w:t>
            </w:r>
          </w:p>
        </w:tc>
      </w:tr>
      <w:tr>
        <w:tc>
          <w:tcPr>
            <w:tcW w:type="dxa" w:w="3456"/>
            <w:vAlign w:val="center"/>
          </w:tcPr>
          <w:p>
            <w:pPr>
              <w:spacing w:after="0" w:before="0"/>
            </w:pPr>
            <w:r/>
            <w:r>
              <w:rPr>
                <w:rFonts w:ascii="Aptos" w:hAnsi="Aptos"/>
                <w:b w:val="0"/>
                <w:color w:val="1F2937"/>
                <w:sz w:val="17"/>
              </w:rPr>
              <w:t>Complete raw arguments</w:t>
            </w:r>
          </w:p>
        </w:tc>
        <w:tc>
          <w:tcPr>
            <w:tcW w:type="dxa" w:w="6768"/>
            <w:vAlign w:val="center"/>
          </w:tcPr>
          <w:p>
            <w:pPr>
              <w:spacing w:after="0" w:before="0"/>
            </w:pPr>
            <w:r/>
            <w:r>
              <w:rPr>
                <w:rFonts w:ascii="Aptos" w:hAnsi="Aptos"/>
                <w:b w:val="0"/>
                <w:color w:val="1F2937"/>
                <w:sz w:val="17"/>
              </w:rPr>
              <w:t>Extracted resource, labels, hashes and selected safe fields</w:t>
            </w:r>
          </w:p>
        </w:tc>
      </w:tr>
      <w:tr>
        <w:tc>
          <w:tcPr>
            <w:tcW w:type="dxa" w:w="3456"/>
            <w:vAlign w:val="center"/>
            <w:shd w:fill="F4F7FA"/>
          </w:tcPr>
          <w:p>
            <w:pPr>
              <w:spacing w:after="0" w:before="0"/>
            </w:pPr>
            <w:r/>
            <w:r>
              <w:rPr>
                <w:rFonts w:ascii="Aptos" w:hAnsi="Aptos"/>
                <w:b w:val="0"/>
                <w:color w:val="1F2937"/>
                <w:sz w:val="17"/>
              </w:rPr>
              <w:t>Complete raw tool output</w:t>
            </w:r>
          </w:p>
        </w:tc>
        <w:tc>
          <w:tcPr>
            <w:tcW w:type="dxa" w:w="6768"/>
            <w:vAlign w:val="center"/>
            <w:shd w:fill="F4F7FA"/>
          </w:tcPr>
          <w:p>
            <w:pPr>
              <w:spacing w:after="0" w:before="0"/>
            </w:pPr>
            <w:r/>
            <w:r>
              <w:rPr>
                <w:rFonts w:ascii="Aptos" w:hAnsi="Aptos"/>
                <w:b w:val="0"/>
                <w:color w:val="1F2937"/>
                <w:sz w:val="17"/>
              </w:rPr>
              <w:t>Size, classification, redaction evidence and output hash</w:t>
            </w:r>
          </w:p>
        </w:tc>
      </w:tr>
    </w:tbl>
    <w:p>
      <w:pPr>
        <w:spacing w:after="20"/>
      </w:pPr>
    </w:p>
    <w:p>
      <w:pPr>
        <w:pStyle w:val="Heading2"/>
      </w:pPr>
      <w:r>
        <w:t>Event Durability</w:t>
      </w:r>
    </w:p>
    <w:p>
      <w:r>
        <w:rPr>
          <w:b w:val="0"/>
        </w:rPr>
        <w:t>The MCP event pipeline must be separate from, or materially extend beyond, a small in-memory debug ring. Production security evidence requires bounded queues, backpressure, disk spool or durable export, replay identifiers and an explicit loss policy.</w:t>
      </w:r>
    </w:p>
    <w:tbl>
      <w:tblPr>
        <w:tblW w:type="auto" w:w="0"/>
        <w:jc w:val="center"/>
        <w:tblLook w:firstColumn="1" w:firstRow="1" w:lastColumn="0" w:lastRow="0" w:noHBand="0" w:noVBand="1" w:val="04A0"/>
      </w:tblPr>
      <w:tblGrid>
        <w:gridCol w:w="5112"/>
        <w:gridCol w:w="5112"/>
      </w:tblGrid>
      <w:tr>
        <w:tc>
          <w:tcPr>
            <w:tcW w:type="dxa" w:w="173"/>
            <w:shd w:fill="F9E2E2"/>
            <w:vAlign w:val="center"/>
          </w:tcPr>
          <w:p>
            <w:pPr>
              <w:spacing w:after="0" w:before="0"/>
            </w:pPr>
            <w:r/>
            <w:r>
              <w:rPr>
                <w:rFonts w:ascii="Aptos" w:hAnsi="Aptos"/>
                <w:b/>
                <w:color w:val="1F2937"/>
                <w:sz w:val="2"/>
              </w:rPr>
            </w:r>
          </w:p>
        </w:tc>
        <w:tc>
          <w:tcPr>
            <w:tcW w:type="dxa" w:w="10080"/>
            <w:shd w:fill="F9E2E2"/>
            <w:vAlign w:val="center"/>
          </w:tcPr>
          <w:p>
            <w:pPr>
              <w:spacing w:after="0" w:before="0"/>
            </w:pPr>
            <w:r/>
            <w:r>
              <w:rPr>
                <w:rFonts w:ascii="Aptos" w:hAnsi="Aptos"/>
                <w:b/>
                <w:color w:val="172740"/>
                <w:sz w:val="20"/>
              </w:rPr>
              <w:t>Loss of authentication, deny, configuration or high-risk decision events is unacceptable. If the pipeline cannot preserve them, write/high-risk operations must fail closed or the system must enter a defined degraded mode and alert.</w:t>
            </w:r>
          </w:p>
        </w:tc>
      </w:tr>
    </w:tbl>
    <w:p>
      <w:pPr>
        <w:spacing w:after="20"/>
      </w:pPr>
    </w:p>
    <w:p>
      <w:pPr>
        <w:pStyle w:val="Heading1"/>
        <w:pageBreakBefore/>
      </w:pPr>
      <w:r>
        <w:t>17  Threat Model and Risk Prioritization</w:t>
      </w:r>
    </w:p>
    <w:p>
      <w:pPr>
        <w:pStyle w:val="Lead"/>
      </w:pPr>
      <w:r>
        <w:rPr>
          <w:b w:val="0"/>
        </w:rPr>
        <w:t>PR-0 must produce complete data-flow diagrams, trust boundaries, STRIDE analysis for each component and flow, attack trees, abuse cases, a threat-control-test map, residual-risk owners and closure criteria. The table below is an executive summary, not the formal threat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173A5E"/>
          </w:tcPr>
          <w:p>
            <w:pPr>
              <w:spacing w:after="0" w:before="0"/>
            </w:pPr>
            <w:r/>
            <w:r>
              <w:rPr>
                <w:rFonts w:ascii="Aptos" w:hAnsi="Aptos"/>
                <w:b/>
                <w:color w:val="FFFFFF"/>
                <w:sz w:val="16"/>
              </w:rPr>
              <w:t>Threat</w:t>
            </w:r>
          </w:p>
        </w:tc>
        <w:tc>
          <w:tcPr>
            <w:tcW w:type="dxa" w:w="2592"/>
            <w:vAlign w:val="center"/>
            <w:shd w:fill="173A5E"/>
          </w:tcPr>
          <w:p>
            <w:pPr>
              <w:spacing w:after="0" w:before="0"/>
            </w:pPr>
            <w:r/>
            <w:r>
              <w:rPr>
                <w:rFonts w:ascii="Aptos" w:hAnsi="Aptos"/>
                <w:b/>
                <w:color w:val="FFFFFF"/>
                <w:sz w:val="16"/>
              </w:rPr>
              <w:t>Scenario</w:t>
            </w:r>
          </w:p>
        </w:tc>
        <w:tc>
          <w:tcPr>
            <w:tcW w:type="dxa" w:w="3168"/>
            <w:vAlign w:val="center"/>
            <w:shd w:fill="173A5E"/>
          </w:tcPr>
          <w:p>
            <w:pPr>
              <w:spacing w:after="0" w:before="0"/>
            </w:pPr>
            <w:r/>
            <w:r>
              <w:rPr>
                <w:rFonts w:ascii="Aptos" w:hAnsi="Aptos"/>
                <w:b/>
                <w:color w:val="FFFFFF"/>
                <w:sz w:val="16"/>
              </w:rPr>
              <w:t>Primary Controls</w:t>
            </w:r>
          </w:p>
        </w:tc>
        <w:tc>
          <w:tcPr>
            <w:tcW w:type="dxa" w:w="3168"/>
            <w:vAlign w:val="center"/>
            <w:shd w:fill="173A5E"/>
          </w:tcPr>
          <w:p>
            <w:pPr>
              <w:spacing w:after="0" w:before="0"/>
            </w:pPr>
            <w:r/>
            <w:r>
              <w:rPr>
                <w:rFonts w:ascii="Aptos" w:hAnsi="Aptos"/>
                <w:b/>
                <w:color w:val="FFFFFF"/>
                <w:sz w:val="16"/>
              </w:rPr>
              <w:t>Required Tests</w:t>
            </w:r>
          </w:p>
        </w:tc>
      </w:tr>
      <w:tr>
        <w:tc>
          <w:tcPr>
            <w:tcW w:type="dxa" w:w="1584"/>
            <w:vAlign w:val="center"/>
          </w:tcPr>
          <w:p>
            <w:pPr>
              <w:spacing w:after="0" w:before="0"/>
            </w:pPr>
            <w:r/>
            <w:r>
              <w:rPr>
                <w:rFonts w:ascii="Aptos" w:hAnsi="Aptos"/>
                <w:b w:val="0"/>
                <w:color w:val="1F2937"/>
                <w:sz w:val="13"/>
              </w:rPr>
              <w:t>Token theft / confusion</w:t>
            </w:r>
          </w:p>
        </w:tc>
        <w:tc>
          <w:tcPr>
            <w:tcW w:type="dxa" w:w="2592"/>
            <w:vAlign w:val="center"/>
          </w:tcPr>
          <w:p>
            <w:pPr>
              <w:spacing w:after="0" w:before="0"/>
            </w:pPr>
            <w:r/>
            <w:r>
              <w:rPr>
                <w:rFonts w:ascii="Aptos" w:hAnsi="Aptos"/>
                <w:b w:val="0"/>
                <w:color w:val="1F2937"/>
                <w:sz w:val="13"/>
              </w:rPr>
              <w:t>Stolen token or token intended for another resource.</w:t>
            </w:r>
          </w:p>
        </w:tc>
        <w:tc>
          <w:tcPr>
            <w:tcW w:type="dxa" w:w="3168"/>
            <w:vAlign w:val="center"/>
          </w:tcPr>
          <w:p>
            <w:pPr>
              <w:spacing w:after="0" w:before="0"/>
            </w:pPr>
            <w:r/>
            <w:r>
              <w:rPr>
                <w:rFonts w:ascii="Aptos" w:hAnsi="Aptos"/>
                <w:b w:val="0"/>
                <w:color w:val="1F2937"/>
                <w:sz w:val="13"/>
              </w:rPr>
              <w:t>Audience/resource validation, short TTL, replay controls, no passthrough.</w:t>
            </w:r>
          </w:p>
        </w:tc>
        <w:tc>
          <w:tcPr>
            <w:tcW w:type="dxa" w:w="3168"/>
            <w:vAlign w:val="center"/>
          </w:tcPr>
          <w:p>
            <w:pPr>
              <w:spacing w:after="0" w:before="0"/>
            </w:pPr>
            <w:r/>
            <w:r>
              <w:rPr>
                <w:rFonts w:ascii="Aptos" w:hAnsi="Aptos"/>
                <w:b w:val="0"/>
                <w:color w:val="1F2937"/>
                <w:sz w:val="13"/>
              </w:rPr>
              <w:t>Negative auth matrix, replay, malformed token and wrong audience.</w:t>
            </w:r>
          </w:p>
        </w:tc>
      </w:tr>
      <w:tr>
        <w:tc>
          <w:tcPr>
            <w:tcW w:type="dxa" w:w="1584"/>
            <w:vAlign w:val="center"/>
            <w:shd w:fill="F4F7FA"/>
          </w:tcPr>
          <w:p>
            <w:pPr>
              <w:spacing w:after="0" w:before="0"/>
            </w:pPr>
            <w:r/>
            <w:r>
              <w:rPr>
                <w:rFonts w:ascii="Aptos" w:hAnsi="Aptos"/>
                <w:b w:val="0"/>
                <w:color w:val="1F2937"/>
                <w:sz w:val="13"/>
              </w:rPr>
              <w:t>Tool poisoning / drift</w:t>
            </w:r>
          </w:p>
        </w:tc>
        <w:tc>
          <w:tcPr>
            <w:tcW w:type="dxa" w:w="2592"/>
            <w:vAlign w:val="center"/>
            <w:shd w:fill="F4F7FA"/>
          </w:tcPr>
          <w:p>
            <w:pPr>
              <w:spacing w:after="0" w:before="0"/>
            </w:pPr>
            <w:r/>
            <w:r>
              <w:rPr>
                <w:rFonts w:ascii="Aptos" w:hAnsi="Aptos"/>
                <w:b w:val="0"/>
                <w:color w:val="1F2937"/>
                <w:sz w:val="13"/>
              </w:rPr>
              <w:t>Server changes schema or description after approval.</w:t>
            </w:r>
          </w:p>
        </w:tc>
        <w:tc>
          <w:tcPr>
            <w:tcW w:type="dxa" w:w="3168"/>
            <w:vAlign w:val="center"/>
            <w:shd w:fill="F4F7FA"/>
          </w:tcPr>
          <w:p>
            <w:pPr>
              <w:spacing w:after="0" w:before="0"/>
            </w:pPr>
            <w:r/>
            <w:r>
              <w:rPr>
                <w:rFonts w:ascii="Aptos" w:hAnsi="Aptos"/>
                <w:b w:val="0"/>
                <w:color w:val="1F2937"/>
                <w:sz w:val="13"/>
              </w:rPr>
              <w:t>Fingerprint, diff, risk re-score and quarantine.</w:t>
            </w:r>
          </w:p>
        </w:tc>
        <w:tc>
          <w:tcPr>
            <w:tcW w:type="dxa" w:w="3168"/>
            <w:vAlign w:val="center"/>
            <w:shd w:fill="F4F7FA"/>
          </w:tcPr>
          <w:p>
            <w:pPr>
              <w:spacing w:after="0" w:before="0"/>
            </w:pPr>
            <w:r/>
            <w:r>
              <w:rPr>
                <w:rFonts w:ascii="Aptos" w:hAnsi="Aptos"/>
                <w:b w:val="0"/>
                <w:color w:val="1F2937"/>
                <w:sz w:val="13"/>
              </w:rPr>
              <w:t>Compatibility fixtures, malicious server, canonicalization and fuzz.</w:t>
            </w:r>
          </w:p>
        </w:tc>
      </w:tr>
      <w:tr>
        <w:tc>
          <w:tcPr>
            <w:tcW w:type="dxa" w:w="1584"/>
            <w:vAlign w:val="center"/>
          </w:tcPr>
          <w:p>
            <w:pPr>
              <w:spacing w:after="0" w:before="0"/>
            </w:pPr>
            <w:r/>
            <w:r>
              <w:rPr>
                <w:rFonts w:ascii="Aptos" w:hAnsi="Aptos"/>
                <w:b w:val="0"/>
                <w:color w:val="1F2937"/>
                <w:sz w:val="13"/>
              </w:rPr>
              <w:t>SSRF / DNS rebinding</w:t>
            </w:r>
          </w:p>
        </w:tc>
        <w:tc>
          <w:tcPr>
            <w:tcW w:type="dxa" w:w="2592"/>
            <w:vAlign w:val="center"/>
          </w:tcPr>
          <w:p>
            <w:pPr>
              <w:spacing w:after="0" w:before="0"/>
            </w:pPr>
            <w:r/>
            <w:r>
              <w:rPr>
                <w:rFonts w:ascii="Aptos" w:hAnsi="Aptos"/>
                <w:b w:val="0"/>
                <w:color w:val="1F2937"/>
                <w:sz w:val="13"/>
              </w:rPr>
              <w:t>Tool or endpoint reaches an internal/private network.</w:t>
            </w:r>
          </w:p>
        </w:tc>
        <w:tc>
          <w:tcPr>
            <w:tcW w:type="dxa" w:w="3168"/>
            <w:vAlign w:val="center"/>
          </w:tcPr>
          <w:p>
            <w:pPr>
              <w:spacing w:after="0" w:before="0"/>
            </w:pPr>
            <w:r/>
            <w:r>
              <w:rPr>
                <w:rFonts w:ascii="Aptos" w:hAnsi="Aptos"/>
                <w:b w:val="0"/>
                <w:color w:val="1F2937"/>
                <w:sz w:val="13"/>
              </w:rPr>
              <w:t>Registry allowlist, Origin/Host validation, DNS/IP re-check and redirect limits.</w:t>
            </w:r>
          </w:p>
        </w:tc>
        <w:tc>
          <w:tcPr>
            <w:tcW w:type="dxa" w:w="3168"/>
            <w:vAlign w:val="center"/>
          </w:tcPr>
          <w:p>
            <w:pPr>
              <w:spacing w:after="0" w:before="0"/>
            </w:pPr>
            <w:r/>
            <w:r>
              <w:rPr>
                <w:rFonts w:ascii="Aptos" w:hAnsi="Aptos"/>
                <w:b w:val="0"/>
                <w:color w:val="1F2937"/>
                <w:sz w:val="13"/>
              </w:rPr>
              <w:t>DNS-rebinding lab, private-IP matrix and redirect chains.</w:t>
            </w:r>
          </w:p>
        </w:tc>
      </w:tr>
      <w:tr>
        <w:tc>
          <w:tcPr>
            <w:tcW w:type="dxa" w:w="1584"/>
            <w:vAlign w:val="center"/>
            <w:shd w:fill="F4F7FA"/>
          </w:tcPr>
          <w:p>
            <w:pPr>
              <w:spacing w:after="0" w:before="0"/>
            </w:pPr>
            <w:r/>
            <w:r>
              <w:rPr>
                <w:rFonts w:ascii="Aptos" w:hAnsi="Aptos"/>
                <w:b w:val="0"/>
                <w:color w:val="1F2937"/>
                <w:sz w:val="13"/>
              </w:rPr>
              <w:t>Credential abuse</w:t>
            </w:r>
          </w:p>
        </w:tc>
        <w:tc>
          <w:tcPr>
            <w:tcW w:type="dxa" w:w="2592"/>
            <w:vAlign w:val="center"/>
            <w:shd w:fill="F4F7FA"/>
          </w:tcPr>
          <w:p>
            <w:pPr>
              <w:spacing w:after="0" w:before="0"/>
            </w:pPr>
            <w:r/>
            <w:r>
              <w:rPr>
                <w:rFonts w:ascii="Aptos" w:hAnsi="Aptos"/>
                <w:b w:val="0"/>
                <w:color w:val="1F2937"/>
                <w:sz w:val="13"/>
              </w:rPr>
              <w:t>Agent receives or invokes an overbroad credential.</w:t>
            </w:r>
          </w:p>
        </w:tc>
        <w:tc>
          <w:tcPr>
            <w:tcW w:type="dxa" w:w="3168"/>
            <w:vAlign w:val="center"/>
            <w:shd w:fill="F4F7FA"/>
          </w:tcPr>
          <w:p>
            <w:pPr>
              <w:spacing w:after="0" w:before="0"/>
            </w:pPr>
            <w:r/>
            <w:r>
              <w:rPr>
                <w:rFonts w:ascii="Aptos" w:hAnsi="Aptos"/>
                <w:b w:val="0"/>
                <w:color w:val="1F2937"/>
                <w:sz w:val="13"/>
              </w:rPr>
              <w:t>Broker, scope matching, short-lived credentials and no secret logging.</w:t>
            </w:r>
          </w:p>
        </w:tc>
        <w:tc>
          <w:tcPr>
            <w:tcW w:type="dxa" w:w="3168"/>
            <w:vAlign w:val="center"/>
            <w:shd w:fill="F4F7FA"/>
          </w:tcPr>
          <w:p>
            <w:pPr>
              <w:spacing w:after="0" w:before="0"/>
            </w:pPr>
            <w:r/>
            <w:r>
              <w:rPr>
                <w:rFonts w:ascii="Aptos" w:hAnsi="Aptos"/>
                <w:b w:val="0"/>
                <w:color w:val="1F2937"/>
                <w:sz w:val="13"/>
              </w:rPr>
              <w:t>Secret scanning, scope mismatch and broker-failure tests.</w:t>
            </w:r>
          </w:p>
        </w:tc>
      </w:tr>
      <w:tr>
        <w:tc>
          <w:tcPr>
            <w:tcW w:type="dxa" w:w="1584"/>
            <w:vAlign w:val="center"/>
          </w:tcPr>
          <w:p>
            <w:pPr>
              <w:spacing w:after="0" w:before="0"/>
            </w:pPr>
            <w:r/>
            <w:r>
              <w:rPr>
                <w:rFonts w:ascii="Aptos" w:hAnsi="Aptos"/>
                <w:b w:val="0"/>
                <w:color w:val="1F2937"/>
                <w:sz w:val="13"/>
              </w:rPr>
              <w:t>Data exfiltration</w:t>
            </w:r>
          </w:p>
        </w:tc>
        <w:tc>
          <w:tcPr>
            <w:tcW w:type="dxa" w:w="2592"/>
            <w:vAlign w:val="center"/>
          </w:tcPr>
          <w:p>
            <w:pPr>
              <w:spacing w:after="0" w:before="0"/>
            </w:pPr>
            <w:r/>
            <w:r>
              <w:rPr>
                <w:rFonts w:ascii="Aptos" w:hAnsi="Aptos"/>
                <w:b w:val="0"/>
                <w:color w:val="1F2937"/>
                <w:sz w:val="13"/>
              </w:rPr>
              <w:t>Secret is sent through a tool to an external party.</w:t>
            </w:r>
          </w:p>
        </w:tc>
        <w:tc>
          <w:tcPr>
            <w:tcW w:type="dxa" w:w="3168"/>
            <w:vAlign w:val="center"/>
          </w:tcPr>
          <w:p>
            <w:pPr>
              <w:spacing w:after="0" w:before="0"/>
            </w:pPr>
            <w:r/>
            <w:r>
              <w:rPr>
                <w:rFonts w:ascii="Aptos" w:hAnsi="Aptos"/>
                <w:b w:val="0"/>
                <w:color w:val="1F2937"/>
                <w:sz w:val="13"/>
              </w:rPr>
              <w:t>DLP, destination policy, redaction/block and approvals.</w:t>
            </w:r>
          </w:p>
        </w:tc>
        <w:tc>
          <w:tcPr>
            <w:tcW w:type="dxa" w:w="3168"/>
            <w:vAlign w:val="center"/>
          </w:tcPr>
          <w:p>
            <w:pPr>
              <w:spacing w:after="0" w:before="0"/>
            </w:pPr>
            <w:r/>
            <w:r>
              <w:rPr>
                <w:rFonts w:ascii="Aptos" w:hAnsi="Aptos"/>
                <w:b w:val="0"/>
                <w:color w:val="1F2937"/>
                <w:sz w:val="13"/>
              </w:rPr>
              <w:t>Synthetic secrets, encoded variants and output leakage.</w:t>
            </w:r>
          </w:p>
        </w:tc>
      </w:tr>
      <w:tr>
        <w:tc>
          <w:tcPr>
            <w:tcW w:type="dxa" w:w="1584"/>
            <w:vAlign w:val="center"/>
            <w:shd w:fill="F4F7FA"/>
          </w:tcPr>
          <w:p>
            <w:pPr>
              <w:spacing w:after="0" w:before="0"/>
            </w:pPr>
            <w:r/>
            <w:r>
              <w:rPr>
                <w:rFonts w:ascii="Aptos" w:hAnsi="Aptos"/>
                <w:b w:val="0"/>
                <w:color w:val="1F2937"/>
                <w:sz w:val="13"/>
              </w:rPr>
              <w:t>Prompt/tool injection</w:t>
            </w:r>
          </w:p>
        </w:tc>
        <w:tc>
          <w:tcPr>
            <w:tcW w:type="dxa" w:w="2592"/>
            <w:vAlign w:val="center"/>
            <w:shd w:fill="F4F7FA"/>
          </w:tcPr>
          <w:p>
            <w:pPr>
              <w:spacing w:after="0" w:before="0"/>
            </w:pPr>
            <w:r/>
            <w:r>
              <w:rPr>
                <w:rFonts w:ascii="Aptos" w:hAnsi="Aptos"/>
                <w:b w:val="0"/>
                <w:color w:val="1F2937"/>
                <w:sz w:val="13"/>
              </w:rPr>
              <w:t>Output attempts to trigger another agent action.</w:t>
            </w:r>
          </w:p>
        </w:tc>
        <w:tc>
          <w:tcPr>
            <w:tcW w:type="dxa" w:w="3168"/>
            <w:vAlign w:val="center"/>
            <w:shd w:fill="F4F7FA"/>
          </w:tcPr>
          <w:p>
            <w:pPr>
              <w:spacing w:after="0" w:before="0"/>
            </w:pPr>
            <w:r/>
            <w:r>
              <w:rPr>
                <w:rFonts w:ascii="Aptos" w:hAnsi="Aptos"/>
                <w:b w:val="0"/>
                <w:color w:val="1F2937"/>
                <w:sz w:val="13"/>
              </w:rPr>
              <w:t>Content labels, policy boundaries, approvals and model-side integrations.</w:t>
            </w:r>
          </w:p>
        </w:tc>
        <w:tc>
          <w:tcPr>
            <w:tcW w:type="dxa" w:w="3168"/>
            <w:vAlign w:val="center"/>
            <w:shd w:fill="F4F7FA"/>
          </w:tcPr>
          <w:p>
            <w:pPr>
              <w:spacing w:after="0" w:before="0"/>
            </w:pPr>
            <w:r/>
            <w:r>
              <w:rPr>
                <w:rFonts w:ascii="Aptos" w:hAnsi="Aptos"/>
                <w:b w:val="0"/>
                <w:color w:val="1F2937"/>
                <w:sz w:val="13"/>
              </w:rPr>
              <w:t>Malicious output corpus and multi-step abuse cases.</w:t>
            </w:r>
          </w:p>
        </w:tc>
      </w:tr>
      <w:tr>
        <w:tc>
          <w:tcPr>
            <w:tcW w:type="dxa" w:w="1584"/>
            <w:vAlign w:val="center"/>
          </w:tcPr>
          <w:p>
            <w:pPr>
              <w:spacing w:after="0" w:before="0"/>
            </w:pPr>
            <w:r/>
            <w:r>
              <w:rPr>
                <w:rFonts w:ascii="Aptos" w:hAnsi="Aptos"/>
                <w:b w:val="0"/>
                <w:color w:val="1F2937"/>
                <w:sz w:val="13"/>
              </w:rPr>
              <w:t>Resource exhaustion</w:t>
            </w:r>
          </w:p>
        </w:tc>
        <w:tc>
          <w:tcPr>
            <w:tcW w:type="dxa" w:w="2592"/>
            <w:vAlign w:val="center"/>
          </w:tcPr>
          <w:p>
            <w:pPr>
              <w:spacing w:after="0" w:before="0"/>
            </w:pPr>
            <w:r/>
            <w:r>
              <w:rPr>
                <w:rFonts w:ascii="Aptos" w:hAnsi="Aptos"/>
                <w:b w:val="0"/>
                <w:color w:val="1F2937"/>
                <w:sz w:val="13"/>
              </w:rPr>
              <w:t>SSE, payload, connection or event flood.</w:t>
            </w:r>
          </w:p>
        </w:tc>
        <w:tc>
          <w:tcPr>
            <w:tcW w:type="dxa" w:w="3168"/>
            <w:vAlign w:val="center"/>
          </w:tcPr>
          <w:p>
            <w:pPr>
              <w:spacing w:after="0" w:before="0"/>
            </w:pPr>
            <w:r/>
            <w:r>
              <w:rPr>
                <w:rFonts w:ascii="Aptos" w:hAnsi="Aptos"/>
                <w:b w:val="0"/>
                <w:color w:val="1F2937"/>
                <w:sz w:val="13"/>
              </w:rPr>
              <w:t>Bounds, quotas, per-entity rate limits and circuit breakers.</w:t>
            </w:r>
          </w:p>
        </w:tc>
        <w:tc>
          <w:tcPr>
            <w:tcW w:type="dxa" w:w="3168"/>
            <w:vAlign w:val="center"/>
          </w:tcPr>
          <w:p>
            <w:pPr>
              <w:spacing w:after="0" w:before="0"/>
            </w:pPr>
            <w:r/>
            <w:r>
              <w:rPr>
                <w:rFonts w:ascii="Aptos" w:hAnsi="Aptos"/>
                <w:b w:val="0"/>
                <w:color w:val="1F2937"/>
                <w:sz w:val="13"/>
              </w:rPr>
              <w:t>Load, soak, slowloris, queue saturation and chaos.</w:t>
            </w:r>
          </w:p>
        </w:tc>
      </w:tr>
      <w:tr>
        <w:tc>
          <w:tcPr>
            <w:tcW w:type="dxa" w:w="1584"/>
            <w:vAlign w:val="center"/>
            <w:shd w:fill="F4F7FA"/>
          </w:tcPr>
          <w:p>
            <w:pPr>
              <w:spacing w:after="0" w:before="0"/>
            </w:pPr>
            <w:r/>
            <w:r>
              <w:rPr>
                <w:rFonts w:ascii="Aptos" w:hAnsi="Aptos"/>
                <w:b w:val="0"/>
                <w:color w:val="1F2937"/>
                <w:sz w:val="13"/>
              </w:rPr>
              <w:t>Config split-brain</w:t>
            </w:r>
          </w:p>
        </w:tc>
        <w:tc>
          <w:tcPr>
            <w:tcW w:type="dxa" w:w="2592"/>
            <w:vAlign w:val="center"/>
            <w:shd w:fill="F4F7FA"/>
          </w:tcPr>
          <w:p>
            <w:pPr>
              <w:spacing w:after="0" w:before="0"/>
            </w:pPr>
            <w:r/>
            <w:r>
              <w:rPr>
                <w:rFonts w:ascii="Aptos" w:hAnsi="Aptos"/>
                <w:b w:val="0"/>
                <w:color w:val="1F2937"/>
                <w:sz w:val="13"/>
              </w:rPr>
              <w:t>Data Planes run different revisions or partial snapshots.</w:t>
            </w:r>
          </w:p>
        </w:tc>
        <w:tc>
          <w:tcPr>
            <w:tcW w:type="dxa" w:w="3168"/>
            <w:vAlign w:val="center"/>
            <w:shd w:fill="F4F7FA"/>
          </w:tcPr>
          <w:p>
            <w:pPr>
              <w:spacing w:after="0" w:before="0"/>
            </w:pPr>
            <w:r/>
            <w:r>
              <w:rPr>
                <w:rFonts w:ascii="Aptos" w:hAnsi="Aptos"/>
                <w:b w:val="0"/>
                <w:color w:val="1F2937"/>
                <w:sz w:val="13"/>
              </w:rPr>
              <w:t>Immutable snapshots, fencing, whole-snapshot validation and rollback.</w:t>
            </w:r>
          </w:p>
        </w:tc>
        <w:tc>
          <w:tcPr>
            <w:tcW w:type="dxa" w:w="3168"/>
            <w:vAlign w:val="center"/>
            <w:shd w:fill="F4F7FA"/>
          </w:tcPr>
          <w:p>
            <w:pPr>
              <w:spacing w:after="0" w:before="0"/>
            </w:pPr>
            <w:r/>
            <w:r>
              <w:rPr>
                <w:rFonts w:ascii="Aptos" w:hAnsi="Aptos"/>
                <w:b w:val="0"/>
                <w:color w:val="1F2937"/>
                <w:sz w:val="13"/>
              </w:rPr>
              <w:t>Mixed-version, stale epoch and corrupt/partial snapshots.</w:t>
            </w:r>
          </w:p>
        </w:tc>
      </w:tr>
      <w:tr>
        <w:tc>
          <w:tcPr>
            <w:tcW w:type="dxa" w:w="1584"/>
            <w:vAlign w:val="center"/>
          </w:tcPr>
          <w:p>
            <w:pPr>
              <w:spacing w:after="0" w:before="0"/>
            </w:pPr>
            <w:r/>
            <w:r>
              <w:rPr>
                <w:rFonts w:ascii="Aptos" w:hAnsi="Aptos"/>
                <w:b w:val="0"/>
                <w:color w:val="1F2937"/>
                <w:sz w:val="13"/>
              </w:rPr>
              <w:t>Admin abuse</w:t>
            </w:r>
          </w:p>
        </w:tc>
        <w:tc>
          <w:tcPr>
            <w:tcW w:type="dxa" w:w="2592"/>
            <w:vAlign w:val="center"/>
          </w:tcPr>
          <w:p>
            <w:pPr>
              <w:spacing w:after="0" w:before="0"/>
            </w:pPr>
            <w:r/>
            <w:r>
              <w:rPr>
                <w:rFonts w:ascii="Aptos" w:hAnsi="Aptos"/>
                <w:b w:val="0"/>
                <w:color w:val="1F2937"/>
                <w:sz w:val="13"/>
              </w:rPr>
              <w:t>Administrator expands policy without review.</w:t>
            </w:r>
          </w:p>
        </w:tc>
        <w:tc>
          <w:tcPr>
            <w:tcW w:type="dxa" w:w="3168"/>
            <w:vAlign w:val="center"/>
          </w:tcPr>
          <w:p>
            <w:pPr>
              <w:spacing w:after="0" w:before="0"/>
            </w:pPr>
            <w:r/>
            <w:r>
              <w:rPr>
                <w:rFonts w:ascii="Aptos" w:hAnsi="Aptos"/>
                <w:b w:val="0"/>
                <w:color w:val="1F2937"/>
                <w:sz w:val="13"/>
              </w:rPr>
              <w:t>RBAC, four-eyes review, simulation, audit and approvals.</w:t>
            </w:r>
          </w:p>
        </w:tc>
        <w:tc>
          <w:tcPr>
            <w:tcW w:type="dxa" w:w="3168"/>
            <w:vAlign w:val="center"/>
          </w:tcPr>
          <w:p>
            <w:pPr>
              <w:spacing w:after="0" w:before="0"/>
            </w:pPr>
            <w:r/>
            <w:r>
              <w:rPr>
                <w:rFonts w:ascii="Aptos" w:hAnsi="Aptos"/>
                <w:b w:val="0"/>
                <w:color w:val="1F2937"/>
                <w:sz w:val="13"/>
              </w:rPr>
              <w:t>Permission matrix, bypass attempts and audit completeness.</w:t>
            </w:r>
          </w:p>
        </w:tc>
      </w:tr>
      <w:tr>
        <w:tc>
          <w:tcPr>
            <w:tcW w:type="dxa" w:w="1584"/>
            <w:vAlign w:val="center"/>
            <w:shd w:fill="F4F7FA"/>
          </w:tcPr>
          <w:p>
            <w:pPr>
              <w:spacing w:after="0" w:before="0"/>
            </w:pPr>
            <w:r/>
            <w:r>
              <w:rPr>
                <w:rFonts w:ascii="Aptos" w:hAnsi="Aptos"/>
                <w:b w:val="0"/>
                <w:color w:val="1F2937"/>
                <w:sz w:val="13"/>
              </w:rPr>
              <w:t>Management MCP abuse</w:t>
            </w:r>
          </w:p>
        </w:tc>
        <w:tc>
          <w:tcPr>
            <w:tcW w:type="dxa" w:w="2592"/>
            <w:vAlign w:val="center"/>
            <w:shd w:fill="F4F7FA"/>
          </w:tcPr>
          <w:p>
            <w:pPr>
              <w:spacing w:after="0" w:before="0"/>
            </w:pPr>
            <w:r/>
            <w:r>
              <w:rPr>
                <w:rFonts w:ascii="Aptos" w:hAnsi="Aptos"/>
                <w:b w:val="0"/>
                <w:color w:val="1F2937"/>
                <w:sz w:val="13"/>
              </w:rPr>
              <w:t>AI client invokes a Culvert management capability outside intended scope.</w:t>
            </w:r>
          </w:p>
        </w:tc>
        <w:tc>
          <w:tcPr>
            <w:tcW w:type="dxa" w:w="3168"/>
            <w:vAlign w:val="center"/>
            <w:shd w:fill="F4F7FA"/>
          </w:tcPr>
          <w:p>
            <w:pPr>
              <w:spacing w:after="0" w:before="0"/>
            </w:pPr>
            <w:r/>
            <w:r>
              <w:rPr>
                <w:rFonts w:ascii="Aptos" w:hAnsi="Aptos"/>
                <w:b w:val="0"/>
                <w:color w:val="1F2937"/>
                <w:sz w:val="13"/>
              </w:rPr>
              <w:t>Separate scopes, read-only default, bounded tools, plan/validate/approve/apply.</w:t>
            </w:r>
          </w:p>
        </w:tc>
        <w:tc>
          <w:tcPr>
            <w:tcW w:type="dxa" w:w="3168"/>
            <w:vAlign w:val="center"/>
            <w:shd w:fill="F4F7FA"/>
          </w:tcPr>
          <w:p>
            <w:pPr>
              <w:spacing w:after="0" w:before="0"/>
            </w:pPr>
            <w:r/>
            <w:r>
              <w:rPr>
                <w:rFonts w:ascii="Aptos" w:hAnsi="Aptos"/>
                <w:b w:val="0"/>
                <w:color w:val="1F2937"/>
                <w:sz w:val="13"/>
              </w:rPr>
              <w:t>Tool-level RBAC, tenant escape, replay and mutation-negative tests.</w:t>
            </w:r>
          </w:p>
        </w:tc>
      </w:tr>
      <w:tr>
        <w:tc>
          <w:tcPr>
            <w:tcW w:type="dxa" w:w="1584"/>
            <w:vAlign w:val="center"/>
          </w:tcPr>
          <w:p>
            <w:pPr>
              <w:spacing w:after="0" w:before="0"/>
            </w:pPr>
            <w:r/>
            <w:r>
              <w:rPr>
                <w:rFonts w:ascii="Aptos" w:hAnsi="Aptos"/>
                <w:b w:val="0"/>
                <w:color w:val="1F2937"/>
                <w:sz w:val="13"/>
              </w:rPr>
              <w:t>Connector compromise</w:t>
            </w:r>
          </w:p>
        </w:tc>
        <w:tc>
          <w:tcPr>
            <w:tcW w:type="dxa" w:w="2592"/>
            <w:vAlign w:val="center"/>
          </w:tcPr>
          <w:p>
            <w:pPr>
              <w:spacing w:after="0" w:before="0"/>
            </w:pPr>
            <w:r/>
            <w:r>
              <w:rPr>
                <w:rFonts w:ascii="Aptos" w:hAnsi="Aptos"/>
                <w:b w:val="0"/>
                <w:color w:val="1F2937"/>
                <w:sz w:val="13"/>
              </w:rPr>
              <w:t>Outbound connector or DMZ endpoint is hijacked.</w:t>
            </w:r>
          </w:p>
        </w:tc>
        <w:tc>
          <w:tcPr>
            <w:tcW w:type="dxa" w:w="3168"/>
            <w:vAlign w:val="center"/>
          </w:tcPr>
          <w:p>
            <w:pPr>
              <w:spacing w:after="0" w:before="0"/>
            </w:pPr>
            <w:r/>
            <w:r>
              <w:rPr>
                <w:rFonts w:ascii="Aptos" w:hAnsi="Aptos"/>
                <w:b w:val="0"/>
                <w:color w:val="1F2937"/>
                <w:sz w:val="13"/>
              </w:rPr>
              <w:t>mTLS, connector identity, tenant binding, rotation and network egress policy.</w:t>
            </w:r>
          </w:p>
        </w:tc>
        <w:tc>
          <w:tcPr>
            <w:tcW w:type="dxa" w:w="3168"/>
            <w:vAlign w:val="center"/>
          </w:tcPr>
          <w:p>
            <w:pPr>
              <w:spacing w:after="0" w:before="0"/>
            </w:pPr>
            <w:r/>
            <w:r>
              <w:rPr>
                <w:rFonts w:ascii="Aptos" w:hAnsi="Aptos"/>
                <w:b w:val="0"/>
                <w:color w:val="1F2937"/>
                <w:sz w:val="13"/>
              </w:rPr>
              <w:t>Impersonation, certificate rollover, tunnel replay and failover.</w:t>
            </w:r>
          </w:p>
        </w:tc>
      </w:tr>
    </w:tbl>
    <w:p>
      <w:pPr>
        <w:spacing w:after="20"/>
      </w:pPr>
    </w:p>
    <w:p>
      <w:pPr>
        <w:pStyle w:val="Heading2"/>
      </w:pPr>
      <w:r>
        <w:t>Example Attack Tree — Unauthorized Production Change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Goal: Agent modifies production without authorized intent</w:t>
              <w:br/>
              <w:t>├─ Steal or misuse identity token</w:t>
              <w:br/>
              <w:t>├─ Bypass Culvert through direct or local MCP</w:t>
              <w:br/>
              <w:t>├─ Call approved server with overbroad credential</w:t>
              <w:br/>
              <w:t>├─ Exploit tool drift under an approved name</w:t>
              <w:br/>
              <w:t>├─ Abuse arguments to target an unapproved resource</w:t>
              <w:br/>
              <w:t>├─ Trick a human through ambiguous approval UX</w:t>
              <w:br/>
              <w:t>├─ Exploit stale or inconsistent policy snapshot</w:t>
              <w:br/>
              <w:t>└─ Abuse Management MCP to publish a change</w:t>
            </w:r>
          </w:p>
        </w:tc>
      </w:tr>
    </w:tbl>
    <w:p>
      <w:pPr>
        <w:spacing w:after="20"/>
      </w:pPr>
    </w:p>
    <w:p>
      <w:pPr>
        <w:pStyle w:val="Heading2"/>
      </w:pPr>
      <w:r>
        <w:t>Residual Risk</w:t>
      </w:r>
    </w:p>
    <w:p>
      <w:pPr>
        <w:pStyle w:val="ListBullet"/>
        <w:spacing w:after="40"/>
      </w:pPr>
      <w:r>
        <w:t>Culvert cannot control stdio or localhost traffic without an endpoint component.</w:t>
      </w:r>
    </w:p>
    <w:p>
      <w:pPr>
        <w:pStyle w:val="ListBullet"/>
        <w:spacing w:after="40"/>
      </w:pPr>
      <w:r>
        <w:t>Pattern-based inspection cannot guarantee detection of every secret or prompt injection.</w:t>
      </w:r>
    </w:p>
    <w:p>
      <w:pPr>
        <w:pStyle w:val="ListBullet"/>
        <w:spacing w:after="40"/>
      </w:pPr>
      <w:r>
        <w:t>An approved MCP server may still be compromised; identity, drift, destination and output controls remain necessary.</w:t>
      </w:r>
    </w:p>
    <w:p>
      <w:pPr>
        <w:pStyle w:val="ListBullet"/>
        <w:spacing w:after="40"/>
      </w:pPr>
      <w:r>
        <w:t>Human approval can fail through social engineering; the UX must be explicit and auditable.</w:t>
      </w:r>
    </w:p>
    <w:p>
      <w:pPr>
        <w:pStyle w:val="ListBullet"/>
        <w:spacing w:after="40"/>
      </w:pPr>
      <w:r>
        <w:t>Cloud AI data handling remains subject to the customer’s vendor contract and configuration.</w:t>
      </w:r>
    </w:p>
    <w:p>
      <w:pPr>
        <w:pStyle w:val="Heading1"/>
        <w:pageBreakBefore/>
      </w:pPr>
      <w:r>
        <w:t>18  SSDLC, Supply Chain and Governance</w:t>
      </w:r>
    </w:p>
    <w:p>
      <w:pPr>
        <w:pStyle w:val="Heading2"/>
      </w:pPr>
      <w:r>
        <w:t>Control Framework Mapping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A5E"/>
          </w:tcPr>
          <w:p>
            <w:pPr>
              <w:spacing w:after="0" w:before="0"/>
            </w:pPr>
            <w:r/>
            <w:r>
              <w:rPr>
                <w:rFonts w:ascii="Aptos" w:hAnsi="Aptos"/>
                <w:b/>
                <w:color w:val="FFFFFF"/>
                <w:sz w:val="16"/>
              </w:rPr>
              <w:t>Framework</w:t>
            </w:r>
          </w:p>
        </w:tc>
        <w:tc>
          <w:tcPr>
            <w:tcW w:type="dxa" w:w="7344"/>
            <w:vAlign w:val="center"/>
            <w:shd w:fill="173A5E"/>
          </w:tcPr>
          <w:p>
            <w:pPr>
              <w:spacing w:after="0" w:before="0"/>
            </w:pPr>
            <w:r/>
            <w:r>
              <w:rPr>
                <w:rFonts w:ascii="Aptos" w:hAnsi="Aptos"/>
                <w:b/>
                <w:color w:val="FFFFFF"/>
                <w:sz w:val="16"/>
              </w:rPr>
              <w:t>Application to Culvert</w:t>
            </w:r>
          </w:p>
        </w:tc>
      </w:tr>
      <w:tr>
        <w:tc>
          <w:tcPr>
            <w:tcW w:type="dxa" w:w="2880"/>
            <w:vAlign w:val="center"/>
          </w:tcPr>
          <w:p>
            <w:pPr>
              <w:spacing w:after="0" w:before="0"/>
            </w:pPr>
            <w:r/>
            <w:r>
              <w:rPr>
                <w:rFonts w:ascii="Aptos" w:hAnsi="Aptos"/>
                <w:b w:val="0"/>
                <w:color w:val="1F2937"/>
                <w:sz w:val="17"/>
              </w:rPr>
              <w:t>NIST SSDF</w:t>
            </w:r>
          </w:p>
        </w:tc>
        <w:tc>
          <w:tcPr>
            <w:tcW w:type="dxa" w:w="7344"/>
            <w:vAlign w:val="center"/>
          </w:tcPr>
          <w:p>
            <w:pPr>
              <w:spacing w:after="0" w:before="0"/>
            </w:pPr>
            <w:r/>
            <w:r>
              <w:rPr>
                <w:rFonts w:ascii="Aptos" w:hAnsi="Aptos"/>
                <w:b w:val="0"/>
                <w:color w:val="1F2937"/>
                <w:sz w:val="17"/>
              </w:rPr>
              <w:t>Prepare the organization, protect software, produce well-secured software and respond to vulnerabilities.</w:t>
            </w:r>
          </w:p>
        </w:tc>
      </w:tr>
      <w:tr>
        <w:tc>
          <w:tcPr>
            <w:tcW w:type="dxa" w:w="2880"/>
            <w:vAlign w:val="center"/>
            <w:shd w:fill="F4F7FA"/>
          </w:tcPr>
          <w:p>
            <w:pPr>
              <w:spacing w:after="0" w:before="0"/>
            </w:pPr>
            <w:r/>
            <w:r>
              <w:rPr>
                <w:rFonts w:ascii="Aptos" w:hAnsi="Aptos"/>
                <w:b w:val="0"/>
                <w:color w:val="1F2937"/>
                <w:sz w:val="17"/>
              </w:rPr>
              <w:t>Microsoft SDL</w:t>
            </w:r>
          </w:p>
        </w:tc>
        <w:tc>
          <w:tcPr>
            <w:tcW w:type="dxa" w:w="7344"/>
            <w:vAlign w:val="center"/>
            <w:shd w:fill="F4F7FA"/>
          </w:tcPr>
          <w:p>
            <w:pPr>
              <w:spacing w:after="0" w:before="0"/>
            </w:pPr>
            <w:r/>
            <w:r>
              <w:rPr>
                <w:rFonts w:ascii="Aptos" w:hAnsi="Aptos"/>
                <w:b w:val="0"/>
                <w:color w:val="1F2937"/>
                <w:sz w:val="17"/>
              </w:rPr>
              <w:t>Threat modeling, secure defaults, banned patterns, verification and response.</w:t>
            </w:r>
          </w:p>
        </w:tc>
      </w:tr>
      <w:tr>
        <w:tc>
          <w:tcPr>
            <w:tcW w:type="dxa" w:w="2880"/>
            <w:vAlign w:val="center"/>
          </w:tcPr>
          <w:p>
            <w:pPr>
              <w:spacing w:after="0" w:before="0"/>
            </w:pPr>
            <w:r/>
            <w:r>
              <w:rPr>
                <w:rFonts w:ascii="Aptos" w:hAnsi="Aptos"/>
                <w:b w:val="0"/>
                <w:color w:val="1F2937"/>
                <w:sz w:val="17"/>
              </w:rPr>
              <w:t>OWASP SAMM</w:t>
            </w:r>
          </w:p>
        </w:tc>
        <w:tc>
          <w:tcPr>
            <w:tcW w:type="dxa" w:w="7344"/>
            <w:vAlign w:val="center"/>
          </w:tcPr>
          <w:p>
            <w:pPr>
              <w:spacing w:after="0" w:before="0"/>
            </w:pPr>
            <w:r/>
            <w:r>
              <w:rPr>
                <w:rFonts w:ascii="Aptos" w:hAnsi="Aptos"/>
                <w:b w:val="0"/>
                <w:color w:val="1F2937"/>
                <w:sz w:val="17"/>
              </w:rPr>
              <w:t>Governance, design, implementation, verification and operations maturity.</w:t>
            </w:r>
          </w:p>
        </w:tc>
      </w:tr>
      <w:tr>
        <w:tc>
          <w:tcPr>
            <w:tcW w:type="dxa" w:w="2880"/>
            <w:vAlign w:val="center"/>
            <w:shd w:fill="F4F7FA"/>
          </w:tcPr>
          <w:p>
            <w:pPr>
              <w:spacing w:after="0" w:before="0"/>
            </w:pPr>
            <w:r/>
            <w:r>
              <w:rPr>
                <w:rFonts w:ascii="Aptos" w:hAnsi="Aptos"/>
                <w:b w:val="0"/>
                <w:color w:val="1F2937"/>
                <w:sz w:val="17"/>
              </w:rPr>
              <w:t>BSIMM</w:t>
            </w:r>
          </w:p>
        </w:tc>
        <w:tc>
          <w:tcPr>
            <w:tcW w:type="dxa" w:w="7344"/>
            <w:vAlign w:val="center"/>
            <w:shd w:fill="F4F7FA"/>
          </w:tcPr>
          <w:p>
            <w:pPr>
              <w:spacing w:after="0" w:before="0"/>
            </w:pPr>
            <w:r/>
            <w:r>
              <w:rPr>
                <w:rFonts w:ascii="Aptos" w:hAnsi="Aptos"/>
                <w:b w:val="0"/>
                <w:color w:val="1F2937"/>
                <w:sz w:val="17"/>
              </w:rPr>
              <w:t>Benchmark evidence across governance, intelligence, SSDL touchpoints and deployment.</w:t>
            </w:r>
          </w:p>
        </w:tc>
      </w:tr>
      <w:tr>
        <w:tc>
          <w:tcPr>
            <w:tcW w:type="dxa" w:w="2880"/>
            <w:vAlign w:val="center"/>
          </w:tcPr>
          <w:p>
            <w:pPr>
              <w:spacing w:after="0" w:before="0"/>
            </w:pPr>
            <w:r/>
            <w:r>
              <w:rPr>
                <w:rFonts w:ascii="Aptos" w:hAnsi="Aptos"/>
                <w:b w:val="0"/>
                <w:color w:val="1F2937"/>
                <w:sz w:val="17"/>
              </w:rPr>
              <w:t>OWASP ASVS / API Security</w:t>
            </w:r>
          </w:p>
        </w:tc>
        <w:tc>
          <w:tcPr>
            <w:tcW w:type="dxa" w:w="7344"/>
            <w:vAlign w:val="center"/>
          </w:tcPr>
          <w:p>
            <w:pPr>
              <w:spacing w:after="0" w:before="0"/>
            </w:pPr>
            <w:r/>
            <w:r>
              <w:rPr>
                <w:rFonts w:ascii="Aptos" w:hAnsi="Aptos"/>
                <w:b w:val="0"/>
                <w:color w:val="1F2937"/>
                <w:sz w:val="17"/>
              </w:rPr>
              <w:t>Authentication/authorization, validation, logging, SSRF, resource limits and API abuse.</w:t>
            </w:r>
          </w:p>
        </w:tc>
      </w:tr>
      <w:tr>
        <w:tc>
          <w:tcPr>
            <w:tcW w:type="dxa" w:w="2880"/>
            <w:vAlign w:val="center"/>
            <w:shd w:fill="F4F7FA"/>
          </w:tcPr>
          <w:p>
            <w:pPr>
              <w:spacing w:after="0" w:before="0"/>
            </w:pPr>
            <w:r/>
            <w:r>
              <w:rPr>
                <w:rFonts w:ascii="Aptos" w:hAnsi="Aptos"/>
                <w:b w:val="0"/>
                <w:color w:val="1F2937"/>
                <w:sz w:val="17"/>
              </w:rPr>
              <w:t>SLSA</w:t>
            </w:r>
          </w:p>
        </w:tc>
        <w:tc>
          <w:tcPr>
            <w:tcW w:type="dxa" w:w="7344"/>
            <w:vAlign w:val="center"/>
            <w:shd w:fill="F4F7FA"/>
          </w:tcPr>
          <w:p>
            <w:pPr>
              <w:spacing w:after="0" w:before="0"/>
            </w:pPr>
            <w:r/>
            <w:r>
              <w:rPr>
                <w:rFonts w:ascii="Aptos" w:hAnsi="Aptos"/>
                <w:b w:val="0"/>
                <w:color w:val="1F2937"/>
                <w:sz w:val="17"/>
              </w:rPr>
              <w:t>Provenance, hermetic/reproducible build goals, protected build service and signed artifacts.</w:t>
            </w:r>
          </w:p>
        </w:tc>
      </w:tr>
    </w:tbl>
    <w:p>
      <w:pPr>
        <w:spacing w:after="20"/>
      </w:pPr>
    </w:p>
    <w:p>
      <w:pPr>
        <w:pStyle w:val="Heading2"/>
      </w:pPr>
      <w:r>
        <w:t>Required Security Artifacts</w:t>
      </w:r>
    </w:p>
    <w:p>
      <w:pPr>
        <w:pStyle w:val="ListBullet"/>
        <w:spacing w:after="40"/>
      </w:pPr>
      <w:r>
        <w:t>Security requirements with stable IDs.</w:t>
      </w:r>
    </w:p>
    <w:p>
      <w:pPr>
        <w:pStyle w:val="ListBullet"/>
        <w:spacing w:after="40"/>
      </w:pPr>
      <w:r>
        <w:t>DFDs and STRIDE per component and flow.</w:t>
      </w:r>
    </w:p>
    <w:p>
      <w:pPr>
        <w:pStyle w:val="ListBullet"/>
        <w:spacing w:after="40"/>
      </w:pPr>
      <w:r>
        <w:t>Attack trees and abuse cases.</w:t>
      </w:r>
    </w:p>
    <w:p>
      <w:pPr>
        <w:pStyle w:val="ListBullet"/>
        <w:spacing w:after="40"/>
      </w:pPr>
      <w:r>
        <w:t>Threat → control → test → evidence traceability.</w:t>
      </w:r>
    </w:p>
    <w:p>
      <w:pPr>
        <w:pStyle w:val="ListBullet"/>
        <w:spacing w:after="40"/>
      </w:pPr>
      <w:r>
        <w:t>Risk register with owner, severity, mitigation, residual risk and acceptance date.</w:t>
      </w:r>
    </w:p>
    <w:p>
      <w:pPr>
        <w:pStyle w:val="ListBullet"/>
        <w:spacing w:after="40"/>
      </w:pPr>
      <w:r>
        <w:t>Architecture Decision Records for every exception or trust-boundary change.</w:t>
      </w:r>
    </w:p>
    <w:p>
      <w:pPr>
        <w:pStyle w:val="ListBullet"/>
        <w:spacing w:after="40"/>
      </w:pPr>
      <w:r>
        <w:t>Release security checklist and production-readiness review.</w:t>
      </w:r>
    </w:p>
    <w:p>
      <w:pPr>
        <w:pStyle w:val="Heading2"/>
      </w:pPr>
      <w:r>
        <w:t>Supply-Chain Gates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73A5E"/>
          </w:tcPr>
          <w:p>
            <w:pPr>
              <w:spacing w:after="0" w:before="0"/>
            </w:pPr>
            <w:r/>
            <w:r>
              <w:rPr>
                <w:rFonts w:ascii="Aptos" w:hAnsi="Aptos"/>
                <w:b/>
                <w:color w:val="FFFFFF"/>
                <w:sz w:val="16"/>
              </w:rPr>
              <w:t>Gate</w:t>
            </w:r>
          </w:p>
        </w:tc>
        <w:tc>
          <w:tcPr>
            <w:tcW w:type="dxa" w:w="7776"/>
            <w:vAlign w:val="center"/>
            <w:shd w:fill="173A5E"/>
          </w:tcPr>
          <w:p>
            <w:pPr>
              <w:spacing w:after="0" w:before="0"/>
            </w:pPr>
            <w:r/>
            <w:r>
              <w:rPr>
                <w:rFonts w:ascii="Aptos" w:hAnsi="Aptos"/>
                <w:b/>
                <w:color w:val="FFFFFF"/>
                <w:sz w:val="16"/>
              </w:rPr>
              <w:t>Requirement</w:t>
            </w:r>
          </w:p>
        </w:tc>
      </w:tr>
      <w:tr>
        <w:tc>
          <w:tcPr>
            <w:tcW w:type="dxa" w:w="2448"/>
            <w:vAlign w:val="center"/>
          </w:tcPr>
          <w:p>
            <w:pPr>
              <w:spacing w:after="0" w:before="0"/>
            </w:pPr>
            <w:r/>
            <w:r>
              <w:rPr>
                <w:rFonts w:ascii="Aptos" w:hAnsi="Aptos"/>
                <w:b w:val="0"/>
                <w:color w:val="1F2937"/>
                <w:sz w:val="17"/>
              </w:rPr>
              <w:t>Dependencies</w:t>
            </w:r>
          </w:p>
        </w:tc>
        <w:tc>
          <w:tcPr>
            <w:tcW w:type="dxa" w:w="7776"/>
            <w:vAlign w:val="center"/>
          </w:tcPr>
          <w:p>
            <w:pPr>
              <w:spacing w:after="0" w:before="0"/>
            </w:pPr>
            <w:r/>
            <w:r>
              <w:rPr>
                <w:rFonts w:ascii="Aptos" w:hAnsi="Aptos"/>
                <w:b w:val="0"/>
                <w:color w:val="1F2937"/>
                <w:sz w:val="17"/>
              </w:rPr>
              <w:t>Pinned versions, review policy, vulnerability/license SLA and minimal footprint.</w:t>
            </w:r>
          </w:p>
        </w:tc>
      </w:tr>
      <w:tr>
        <w:tc>
          <w:tcPr>
            <w:tcW w:type="dxa" w:w="2448"/>
            <w:vAlign w:val="center"/>
            <w:shd w:fill="F4F7FA"/>
          </w:tcPr>
          <w:p>
            <w:pPr>
              <w:spacing w:after="0" w:before="0"/>
            </w:pPr>
            <w:r/>
            <w:r>
              <w:rPr>
                <w:rFonts w:ascii="Aptos" w:hAnsi="Aptos"/>
                <w:b w:val="0"/>
                <w:color w:val="1F2937"/>
                <w:sz w:val="17"/>
              </w:rPr>
              <w:t>CI actions</w:t>
            </w:r>
          </w:p>
        </w:tc>
        <w:tc>
          <w:tcPr>
            <w:tcW w:type="dxa" w:w="7776"/>
            <w:vAlign w:val="center"/>
            <w:shd w:fill="F4F7FA"/>
          </w:tcPr>
          <w:p>
            <w:pPr>
              <w:spacing w:after="0" w:before="0"/>
            </w:pPr>
            <w:r/>
            <w:r>
              <w:rPr>
                <w:rFonts w:ascii="Aptos" w:hAnsi="Aptos"/>
                <w:b w:val="0"/>
                <w:color w:val="1F2937"/>
                <w:sz w:val="17"/>
              </w:rPr>
              <w:t>Pin actions to immutable commits; least-privilege tokens and protected environments.</w:t>
            </w:r>
          </w:p>
        </w:tc>
      </w:tr>
      <w:tr>
        <w:tc>
          <w:tcPr>
            <w:tcW w:type="dxa" w:w="2448"/>
            <w:vAlign w:val="center"/>
          </w:tcPr>
          <w:p>
            <w:pPr>
              <w:spacing w:after="0" w:before="0"/>
            </w:pPr>
            <w:r/>
            <w:r>
              <w:rPr>
                <w:rFonts w:ascii="Aptos" w:hAnsi="Aptos"/>
                <w:b w:val="0"/>
                <w:color w:val="1F2937"/>
                <w:sz w:val="17"/>
              </w:rPr>
              <w:t>SBOM</w:t>
            </w:r>
          </w:p>
        </w:tc>
        <w:tc>
          <w:tcPr>
            <w:tcW w:type="dxa" w:w="7776"/>
            <w:vAlign w:val="center"/>
          </w:tcPr>
          <w:p>
            <w:pPr>
              <w:spacing w:after="0" w:before="0"/>
            </w:pPr>
            <w:r/>
            <w:r>
              <w:rPr>
                <w:rFonts w:ascii="Aptos" w:hAnsi="Aptos"/>
                <w:b w:val="0"/>
                <w:color w:val="1F2937"/>
                <w:sz w:val="17"/>
              </w:rPr>
              <w:t>Generate and attach a machine-readable SBOM for every artifact.</w:t>
            </w:r>
          </w:p>
        </w:tc>
      </w:tr>
      <w:tr>
        <w:tc>
          <w:tcPr>
            <w:tcW w:type="dxa" w:w="2448"/>
            <w:vAlign w:val="center"/>
            <w:shd w:fill="F4F7FA"/>
          </w:tcPr>
          <w:p>
            <w:pPr>
              <w:spacing w:after="0" w:before="0"/>
            </w:pPr>
            <w:r/>
            <w:r>
              <w:rPr>
                <w:rFonts w:ascii="Aptos" w:hAnsi="Aptos"/>
                <w:b w:val="0"/>
                <w:color w:val="1F2937"/>
                <w:sz w:val="17"/>
              </w:rPr>
              <w:t>Signing</w:t>
            </w:r>
          </w:p>
        </w:tc>
        <w:tc>
          <w:tcPr>
            <w:tcW w:type="dxa" w:w="7776"/>
            <w:vAlign w:val="center"/>
            <w:shd w:fill="F4F7FA"/>
          </w:tcPr>
          <w:p>
            <w:pPr>
              <w:spacing w:after="0" w:before="0"/>
            </w:pPr>
            <w:r/>
            <w:r>
              <w:rPr>
                <w:rFonts w:ascii="Aptos" w:hAnsi="Aptos"/>
                <w:b w:val="0"/>
                <w:color w:val="1F2937"/>
                <w:sz w:val="17"/>
              </w:rPr>
              <w:t>Sign binaries, containers, SBOM and provenance; verify before deploy.</w:t>
            </w:r>
          </w:p>
        </w:tc>
      </w:tr>
      <w:tr>
        <w:tc>
          <w:tcPr>
            <w:tcW w:type="dxa" w:w="2448"/>
            <w:vAlign w:val="center"/>
          </w:tcPr>
          <w:p>
            <w:pPr>
              <w:spacing w:after="0" w:before="0"/>
            </w:pPr>
            <w:r/>
            <w:r>
              <w:rPr>
                <w:rFonts w:ascii="Aptos" w:hAnsi="Aptos"/>
                <w:b w:val="0"/>
                <w:color w:val="1F2937"/>
                <w:sz w:val="17"/>
              </w:rPr>
              <w:t>Provenance</w:t>
            </w:r>
          </w:p>
        </w:tc>
        <w:tc>
          <w:tcPr>
            <w:tcW w:type="dxa" w:w="7776"/>
            <w:vAlign w:val="center"/>
          </w:tcPr>
          <w:p>
            <w:pPr>
              <w:spacing w:after="0" w:before="0"/>
            </w:pPr>
            <w:r/>
            <w:r>
              <w:rPr>
                <w:rFonts w:ascii="Aptos" w:hAnsi="Aptos"/>
                <w:b w:val="0"/>
                <w:color w:val="1F2937"/>
                <w:sz w:val="17"/>
              </w:rPr>
              <w:t>Record source SHA, builder identity, inputs and build parameters.</w:t>
            </w:r>
          </w:p>
        </w:tc>
      </w:tr>
      <w:tr>
        <w:tc>
          <w:tcPr>
            <w:tcW w:type="dxa" w:w="2448"/>
            <w:vAlign w:val="center"/>
            <w:shd w:fill="F4F7FA"/>
          </w:tcPr>
          <w:p>
            <w:pPr>
              <w:spacing w:after="0" w:before="0"/>
            </w:pPr>
            <w:r/>
            <w:r>
              <w:rPr>
                <w:rFonts w:ascii="Aptos" w:hAnsi="Aptos"/>
                <w:b w:val="0"/>
                <w:color w:val="1F2937"/>
                <w:sz w:val="17"/>
              </w:rPr>
              <w:t>Reproducibility</w:t>
            </w:r>
          </w:p>
        </w:tc>
        <w:tc>
          <w:tcPr>
            <w:tcW w:type="dxa" w:w="7776"/>
            <w:vAlign w:val="center"/>
            <w:shd w:fill="F4F7FA"/>
          </w:tcPr>
          <w:p>
            <w:pPr>
              <w:spacing w:after="0" w:before="0"/>
            </w:pPr>
            <w:r/>
            <w:r>
              <w:rPr>
                <w:rFonts w:ascii="Aptos" w:hAnsi="Aptos"/>
                <w:b w:val="0"/>
                <w:color w:val="1F2937"/>
                <w:sz w:val="17"/>
              </w:rPr>
              <w:t>Measure reproducible or independently verifiable builds.</w:t>
            </w:r>
          </w:p>
        </w:tc>
      </w:tr>
      <w:tr>
        <w:tc>
          <w:tcPr>
            <w:tcW w:type="dxa" w:w="2448"/>
            <w:vAlign w:val="center"/>
          </w:tcPr>
          <w:p>
            <w:pPr>
              <w:spacing w:after="0" w:before="0"/>
            </w:pPr>
            <w:r/>
            <w:r>
              <w:rPr>
                <w:rFonts w:ascii="Aptos" w:hAnsi="Aptos"/>
                <w:b w:val="0"/>
                <w:color w:val="1F2937"/>
                <w:sz w:val="17"/>
              </w:rPr>
              <w:t>Secrets</w:t>
            </w:r>
          </w:p>
        </w:tc>
        <w:tc>
          <w:tcPr>
            <w:tcW w:type="dxa" w:w="7776"/>
            <w:vAlign w:val="center"/>
          </w:tcPr>
          <w:p>
            <w:pPr>
              <w:spacing w:after="0" w:before="0"/>
            </w:pPr>
            <w:r/>
            <w:r>
              <w:rPr>
                <w:rFonts w:ascii="Aptos" w:hAnsi="Aptos"/>
                <w:b w:val="0"/>
                <w:color w:val="1F2937"/>
                <w:sz w:val="17"/>
              </w:rPr>
              <w:t>Avoid long-lived CI secrets when workload identity is available.</w:t>
            </w:r>
          </w:p>
        </w:tc>
      </w:tr>
      <w:tr>
        <w:tc>
          <w:tcPr>
            <w:tcW w:type="dxa" w:w="2448"/>
            <w:vAlign w:val="center"/>
            <w:shd w:fill="F4F7FA"/>
          </w:tcPr>
          <w:p>
            <w:pPr>
              <w:spacing w:after="0" w:before="0"/>
            </w:pPr>
            <w:r/>
            <w:r>
              <w:rPr>
                <w:rFonts w:ascii="Aptos" w:hAnsi="Aptos"/>
                <w:b w:val="0"/>
                <w:color w:val="1F2937"/>
                <w:sz w:val="17"/>
              </w:rPr>
              <w:t>Vulnerability response</w:t>
            </w:r>
          </w:p>
        </w:tc>
        <w:tc>
          <w:tcPr>
            <w:tcW w:type="dxa" w:w="7776"/>
            <w:vAlign w:val="center"/>
            <w:shd w:fill="F4F7FA"/>
          </w:tcPr>
          <w:p>
            <w:pPr>
              <w:spacing w:after="0" w:before="0"/>
            </w:pPr>
            <w:r/>
            <w:r>
              <w:rPr>
                <w:rFonts w:ascii="Aptos" w:hAnsi="Aptos"/>
                <w:b w:val="0"/>
                <w:color w:val="1F2937"/>
                <w:sz w:val="17"/>
              </w:rPr>
              <w:t>Severity-based remediation SLA, emergency revoke and customer communication plan.</w:t>
            </w:r>
          </w:p>
        </w:tc>
      </w:tr>
    </w:tbl>
    <w:p>
      <w:pPr>
        <w:spacing w:after="20"/>
      </w:pPr>
    </w:p>
    <w:p>
      <w:pPr>
        <w:pStyle w:val="Heading2"/>
      </w:pPr>
      <w:r>
        <w:t>Blocking Test Gates</w:t>
      </w:r>
    </w:p>
    <w:p>
      <w:pPr>
        <w:pStyle w:val="Small"/>
      </w:pPr>
      <w:r>
        <w:rPr>
          <w:b w:val="0"/>
        </w:rPr>
        <w:t>Unit, integration and compatibility; fuzz, race and property tests; SAST, SCA, secret scanning and CodeQL; malicious MCP server tests; OAuth, audience and replay negative matrix; SSRF, DNS rebinding and redirect tests; SSE lifecycle and resource-exhaustion tests; HA, mixed-version, stale-epoch and rollback tests; load, soak and chaos; release signature and provenance verification.</w:t>
      </w:r>
    </w:p>
    <w:p>
      <w:pPr>
        <w:pStyle w:val="Heading1"/>
        <w:pageBreakBefore/>
      </w:pPr>
      <w:r>
        <w:t>19  Control Plane, Data Plane and High Availability</w:t>
      </w:r>
    </w:p>
    <w:p>
      <w:pPr>
        <w:jc w:val="center"/>
      </w:pPr>
      <w:r>
        <w:drawing>
          <wp:inline xmlns:a="http://schemas.openxmlformats.org/drawingml/2006/main" xmlns:pic="http://schemas.openxmlformats.org/drawingml/2006/picture">
            <wp:extent cx="6217920" cy="2953512"/>
            <wp:docPr id="6" name="Picture 6"/>
            <wp:cNvGraphicFramePr>
              <a:graphicFrameLocks noChangeAspect="1"/>
            </wp:cNvGraphicFramePr>
            <a:graphic>
              <a:graphicData uri="http://schemas.openxmlformats.org/drawingml/2006/picture">
                <pic:pic>
                  <pic:nvPicPr>
                    <pic:cNvPr id="0" name="cp_dp.png"/>
                    <pic:cNvPicPr/>
                  </pic:nvPicPr>
                  <pic:blipFill>
                    <a:blip r:embed="rId15"/>
                    <a:stretch>
                      <a:fillRect/>
                    </a:stretch>
                  </pic:blipFill>
                  <pic:spPr>
                    <a:xfrm>
                      <a:off x="0" y="0"/>
                      <a:ext cx="6217920" cy="2953512"/>
                    </a:xfrm>
                    <a:prstGeom prst="rect"/>
                  </pic:spPr>
                </pic:pic>
              </a:graphicData>
            </a:graphic>
          </wp:inline>
        </w:drawing>
      </w:r>
    </w:p>
    <w:p>
      <w:pPr>
        <w:pStyle w:val="Small"/>
        <w:jc w:val="center"/>
      </w:pPr>
      <w:r>
        <w:t>Immutable configuration publication from Control Plane to Data Planes.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73A5E"/>
          </w:tcPr>
          <w:p>
            <w:pPr>
              <w:spacing w:after="0" w:before="0"/>
            </w:pPr>
            <w:r/>
            <w:r>
              <w:rPr>
                <w:rFonts w:ascii="Aptos" w:hAnsi="Aptos"/>
                <w:b/>
                <w:color w:val="FFFFFF"/>
                <w:sz w:val="16"/>
              </w:rPr>
              <w:t>Snapshot Field</w:t>
            </w:r>
          </w:p>
        </w:tc>
        <w:tc>
          <w:tcPr>
            <w:tcW w:type="dxa" w:w="7200"/>
            <w:vAlign w:val="center"/>
            <w:shd w:fill="173A5E"/>
          </w:tcPr>
          <w:p>
            <w:pPr>
              <w:spacing w:after="0" w:before="0"/>
            </w:pPr>
            <w:r/>
            <w:r>
              <w:rPr>
                <w:rFonts w:ascii="Aptos" w:hAnsi="Aptos"/>
                <w:b/>
                <w:color w:val="FFFFFF"/>
                <w:sz w:val="16"/>
              </w:rPr>
              <w:t>Purpose</w:t>
            </w:r>
          </w:p>
        </w:tc>
      </w:tr>
      <w:tr>
        <w:tc>
          <w:tcPr>
            <w:tcW w:type="dxa" w:w="3024"/>
            <w:vAlign w:val="center"/>
          </w:tcPr>
          <w:p>
            <w:pPr>
              <w:spacing w:after="0" w:before="0"/>
            </w:pPr>
            <w:r/>
            <w:r>
              <w:rPr>
                <w:rFonts w:ascii="Aptos" w:hAnsi="Aptos"/>
                <w:b w:val="0"/>
                <w:color w:val="1F2937"/>
                <w:sz w:val="17"/>
              </w:rPr>
              <w:t>configuration_epoch</w:t>
            </w:r>
          </w:p>
        </w:tc>
        <w:tc>
          <w:tcPr>
            <w:tcW w:type="dxa" w:w="7200"/>
            <w:vAlign w:val="center"/>
          </w:tcPr>
          <w:p>
            <w:pPr>
              <w:spacing w:after="0" w:before="0"/>
            </w:pPr>
            <w:r/>
            <w:r>
              <w:rPr>
                <w:rFonts w:ascii="Aptos" w:hAnsi="Aptos"/>
                <w:b w:val="0"/>
                <w:color w:val="1F2937"/>
                <w:sz w:val="17"/>
              </w:rPr>
              <w:t>Fencing across Control Plane generations.</w:t>
            </w:r>
          </w:p>
        </w:tc>
      </w:tr>
      <w:tr>
        <w:tc>
          <w:tcPr>
            <w:tcW w:type="dxa" w:w="3024"/>
            <w:vAlign w:val="center"/>
            <w:shd w:fill="F4F7FA"/>
          </w:tcPr>
          <w:p>
            <w:pPr>
              <w:spacing w:after="0" w:before="0"/>
            </w:pPr>
            <w:r/>
            <w:r>
              <w:rPr>
                <w:rFonts w:ascii="Aptos" w:hAnsi="Aptos"/>
                <w:b w:val="0"/>
                <w:color w:val="1F2937"/>
                <w:sz w:val="17"/>
              </w:rPr>
              <w:t>config_revision</w:t>
            </w:r>
          </w:p>
        </w:tc>
        <w:tc>
          <w:tcPr>
            <w:tcW w:type="dxa" w:w="7200"/>
            <w:vAlign w:val="center"/>
            <w:shd w:fill="F4F7FA"/>
          </w:tcPr>
          <w:p>
            <w:pPr>
              <w:spacing w:after="0" w:before="0"/>
            </w:pPr>
            <w:r/>
            <w:r>
              <w:rPr>
                <w:rFonts w:ascii="Aptos" w:hAnsi="Aptos"/>
                <w:b w:val="0"/>
                <w:color w:val="1F2937"/>
                <w:sz w:val="17"/>
              </w:rPr>
              <w:t>Overall configuration revision.</w:t>
            </w:r>
          </w:p>
        </w:tc>
      </w:tr>
      <w:tr>
        <w:tc>
          <w:tcPr>
            <w:tcW w:type="dxa" w:w="3024"/>
            <w:vAlign w:val="center"/>
          </w:tcPr>
          <w:p>
            <w:pPr>
              <w:spacing w:after="0" w:before="0"/>
            </w:pPr>
            <w:r/>
            <w:r>
              <w:rPr>
                <w:rFonts w:ascii="Aptos" w:hAnsi="Aptos"/>
                <w:b w:val="0"/>
                <w:color w:val="1F2937"/>
                <w:sz w:val="17"/>
              </w:rPr>
              <w:t>policy_revision</w:t>
            </w:r>
          </w:p>
        </w:tc>
        <w:tc>
          <w:tcPr>
            <w:tcW w:type="dxa" w:w="7200"/>
            <w:vAlign w:val="center"/>
          </w:tcPr>
          <w:p>
            <w:pPr>
              <w:spacing w:after="0" w:before="0"/>
            </w:pPr>
            <w:r/>
            <w:r>
              <w:rPr>
                <w:rFonts w:ascii="Aptos" w:hAnsi="Aptos"/>
                <w:b w:val="0"/>
                <w:color w:val="1F2937"/>
                <w:sz w:val="17"/>
              </w:rPr>
              <w:t>Policy bundle revision.</w:t>
            </w:r>
          </w:p>
        </w:tc>
      </w:tr>
      <w:tr>
        <w:tc>
          <w:tcPr>
            <w:tcW w:type="dxa" w:w="3024"/>
            <w:vAlign w:val="center"/>
            <w:shd w:fill="F4F7FA"/>
          </w:tcPr>
          <w:p>
            <w:pPr>
              <w:spacing w:after="0" w:before="0"/>
            </w:pPr>
            <w:r/>
            <w:r>
              <w:rPr>
                <w:rFonts w:ascii="Aptos" w:hAnsi="Aptos"/>
                <w:b w:val="0"/>
                <w:color w:val="1F2937"/>
                <w:sz w:val="17"/>
              </w:rPr>
              <w:t>catalog_revision</w:t>
            </w:r>
          </w:p>
        </w:tc>
        <w:tc>
          <w:tcPr>
            <w:tcW w:type="dxa" w:w="7200"/>
            <w:vAlign w:val="center"/>
            <w:shd w:fill="F4F7FA"/>
          </w:tcPr>
          <w:p>
            <w:pPr>
              <w:spacing w:after="0" w:before="0"/>
            </w:pPr>
            <w:r/>
            <w:r>
              <w:rPr>
                <w:rFonts w:ascii="Aptos" w:hAnsi="Aptos"/>
                <w:b w:val="0"/>
                <w:color w:val="1F2937"/>
                <w:sz w:val="17"/>
              </w:rPr>
              <w:t>Server and tool inventory revision.</w:t>
            </w:r>
          </w:p>
        </w:tc>
      </w:tr>
      <w:tr>
        <w:tc>
          <w:tcPr>
            <w:tcW w:type="dxa" w:w="3024"/>
            <w:vAlign w:val="center"/>
          </w:tcPr>
          <w:p>
            <w:pPr>
              <w:spacing w:after="0" w:before="0"/>
            </w:pPr>
            <w:r/>
            <w:r>
              <w:rPr>
                <w:rFonts w:ascii="Aptos" w:hAnsi="Aptos"/>
                <w:b w:val="0"/>
                <w:color w:val="1F2937"/>
                <w:sz w:val="17"/>
              </w:rPr>
              <w:t>credential_revision</w:t>
            </w:r>
          </w:p>
        </w:tc>
        <w:tc>
          <w:tcPr>
            <w:tcW w:type="dxa" w:w="7200"/>
            <w:vAlign w:val="center"/>
          </w:tcPr>
          <w:p>
            <w:pPr>
              <w:spacing w:after="0" w:before="0"/>
            </w:pPr>
            <w:r/>
            <w:r>
              <w:rPr>
                <w:rFonts w:ascii="Aptos" w:hAnsi="Aptos"/>
                <w:b w:val="0"/>
                <w:color w:val="1F2937"/>
                <w:sz w:val="17"/>
              </w:rPr>
              <w:t>Credential-profile metadata/version, without secrets.</w:t>
            </w:r>
          </w:p>
        </w:tc>
      </w:tr>
      <w:tr>
        <w:tc>
          <w:tcPr>
            <w:tcW w:type="dxa" w:w="3024"/>
            <w:vAlign w:val="center"/>
            <w:shd w:fill="F4F7FA"/>
          </w:tcPr>
          <w:p>
            <w:pPr>
              <w:spacing w:after="0" w:before="0"/>
            </w:pPr>
            <w:r/>
            <w:r>
              <w:rPr>
                <w:rFonts w:ascii="Aptos" w:hAnsi="Aptos"/>
                <w:b w:val="0"/>
                <w:color w:val="1F2937"/>
                <w:sz w:val="17"/>
              </w:rPr>
              <w:t>minimum_dp_version</w:t>
            </w:r>
          </w:p>
        </w:tc>
        <w:tc>
          <w:tcPr>
            <w:tcW w:type="dxa" w:w="7200"/>
            <w:vAlign w:val="center"/>
            <w:shd w:fill="F4F7FA"/>
          </w:tcPr>
          <w:p>
            <w:pPr>
              <w:spacing w:after="0" w:before="0"/>
            </w:pPr>
            <w:r/>
            <w:r>
              <w:rPr>
                <w:rFonts w:ascii="Aptos" w:hAnsi="Aptos"/>
                <w:b w:val="0"/>
                <w:color w:val="1F2937"/>
                <w:sz w:val="17"/>
              </w:rPr>
              <w:t>Prevents publication to a Data Plane that cannot interpret required semantics.</w:t>
            </w:r>
          </w:p>
        </w:tc>
      </w:tr>
      <w:tr>
        <w:tc>
          <w:tcPr>
            <w:tcW w:type="dxa" w:w="3024"/>
            <w:vAlign w:val="center"/>
          </w:tcPr>
          <w:p>
            <w:pPr>
              <w:spacing w:after="0" w:before="0"/>
            </w:pPr>
            <w:r/>
            <w:r>
              <w:rPr>
                <w:rFonts w:ascii="Aptos" w:hAnsi="Aptos"/>
                <w:b w:val="0"/>
                <w:color w:val="1F2937"/>
                <w:sz w:val="17"/>
              </w:rPr>
              <w:t>content_hash / signature</w:t>
            </w:r>
          </w:p>
        </w:tc>
        <w:tc>
          <w:tcPr>
            <w:tcW w:type="dxa" w:w="7200"/>
            <w:vAlign w:val="center"/>
          </w:tcPr>
          <w:p>
            <w:pPr>
              <w:spacing w:after="0" w:before="0"/>
            </w:pPr>
            <w:r/>
            <w:r>
              <w:rPr>
                <w:rFonts w:ascii="Aptos" w:hAnsi="Aptos"/>
                <w:b w:val="0"/>
                <w:color w:val="1F2937"/>
                <w:sz w:val="17"/>
              </w:rPr>
              <w:t>Integrity, authenticity and rollback identity.</w:t>
            </w:r>
          </w:p>
        </w:tc>
      </w:tr>
    </w:tbl>
    <w:p>
      <w:pPr>
        <w:spacing w:after="20"/>
      </w:pPr>
    </w:p>
    <w:p>
      <w:pPr>
        <w:pStyle w:val="Heading2"/>
      </w:pPr>
      <w:r>
        <w:t>Data Plane Apply</w:t>
      </w:r>
    </w:p>
    <w:p>
      <w:pPr>
        <w:pStyle w:val="ListNumber"/>
        <w:spacing w:after="60"/>
      </w:pPr>
      <w:r>
        <w:t>Receive a complete snapshot.</w:t>
      </w:r>
    </w:p>
    <w:p>
      <w:pPr>
        <w:pStyle w:val="ListNumber"/>
        <w:spacing w:after="60"/>
      </w:pPr>
      <w:r>
        <w:t>Validate signature, schema, caps, revisions and minimum version.</w:t>
      </w:r>
    </w:p>
    <w:p>
      <w:pPr>
        <w:pStyle w:val="ListNumber"/>
        <w:spacing w:after="60"/>
      </w:pPr>
      <w:r>
        <w:t>Build indexes and runtime objects outside the active path.</w:t>
      </w:r>
    </w:p>
    <w:p>
      <w:pPr>
        <w:pStyle w:val="ListNumber"/>
        <w:spacing w:after="60"/>
      </w:pPr>
      <w:r>
        <w:t>Run self-validation and dry policy samples.</w:t>
      </w:r>
    </w:p>
    <w:p>
      <w:pPr>
        <w:pStyle w:val="ListNumber"/>
        <w:spacing w:after="60"/>
      </w:pPr>
      <w:r>
        <w:t>Atomically swap the active pointer.</w:t>
      </w:r>
    </w:p>
    <w:p>
      <w:pPr>
        <w:pStyle w:val="ListNumber"/>
        <w:spacing w:after="60"/>
      </w:pPr>
      <w:r>
        <w:t>Retain the previous snapshot for rollback.</w:t>
      </w:r>
    </w:p>
    <w:p>
      <w:pPr>
        <w:pStyle w:val="ListNumber"/>
        <w:spacing w:after="60"/>
      </w:pPr>
      <w:r>
        <w:t>Acknowledge the applied hash and health state.</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If the Control Plane is unavailable, the Data Plane continues to decide using the last valid snapshot. The request path never depends on a Control Plane round trip.</w:t>
            </w:r>
          </w:p>
        </w:tc>
      </w:tr>
    </w:tbl>
    <w:p>
      <w:pPr>
        <w:spacing w:after="20"/>
      </w:pPr>
    </w:p>
    <w:p>
      <w:pPr>
        <w:pStyle w:val="Heading1"/>
        <w:pageBreakBefore/>
      </w:pPr>
      <w:r>
        <w:t>20  SLOs, Capacity and Operations</w:t>
      </w:r>
    </w:p>
    <w:p>
      <w:pPr>
        <w:pStyle w:val="Lead"/>
      </w:pPr>
      <w:r>
        <w:rPr>
          <w:b w:val="0"/>
        </w:rPr>
        <w:t>The following values are design targets. They are not performance claims until verified in staging and production-like environments.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173A5E"/>
          </w:tcPr>
          <w:p>
            <w:pPr>
              <w:spacing w:after="0" w:before="0"/>
            </w:pPr>
            <w:r/>
            <w:r>
              <w:rPr>
                <w:rFonts w:ascii="Aptos" w:hAnsi="Aptos"/>
                <w:b/>
                <w:color w:val="FFFFFF"/>
                <w:sz w:val="16"/>
              </w:rPr>
              <w:t>Metric</w:t>
            </w:r>
          </w:p>
        </w:tc>
        <w:tc>
          <w:tcPr>
            <w:tcW w:type="dxa" w:w="2448"/>
            <w:vAlign w:val="center"/>
            <w:shd w:fill="173A5E"/>
          </w:tcPr>
          <w:p>
            <w:pPr>
              <w:spacing w:after="0" w:before="0"/>
            </w:pPr>
            <w:r/>
            <w:r>
              <w:rPr>
                <w:rFonts w:ascii="Aptos" w:hAnsi="Aptos"/>
                <w:b/>
                <w:color w:val="FFFFFF"/>
                <w:sz w:val="16"/>
              </w:rPr>
              <w:t>Initial Target</w:t>
            </w:r>
          </w:p>
        </w:tc>
        <w:tc>
          <w:tcPr>
            <w:tcW w:type="dxa" w:w="4896"/>
            <w:vAlign w:val="center"/>
            <w:shd w:fill="173A5E"/>
          </w:tcPr>
          <w:p>
            <w:pPr>
              <w:spacing w:after="0" w:before="0"/>
            </w:pPr>
            <w:r/>
            <w:r>
              <w:rPr>
                <w:rFonts w:ascii="Aptos" w:hAnsi="Aptos"/>
                <w:b/>
                <w:color w:val="FFFFFF"/>
                <w:sz w:val="16"/>
              </w:rPr>
              <w:t>Note</w:t>
            </w:r>
          </w:p>
        </w:tc>
      </w:tr>
      <w:tr>
        <w:tc>
          <w:tcPr>
            <w:tcW w:type="dxa" w:w="2880"/>
            <w:vAlign w:val="center"/>
          </w:tcPr>
          <w:p>
            <w:pPr>
              <w:spacing w:after="0" w:before="0"/>
            </w:pPr>
            <w:r/>
            <w:r>
              <w:rPr>
                <w:rFonts w:ascii="Aptos" w:hAnsi="Aptos"/>
                <w:b w:val="0"/>
                <w:color w:val="1F2937"/>
                <w:sz w:val="16"/>
              </w:rPr>
              <w:t>Gateway availability</w:t>
            </w:r>
          </w:p>
        </w:tc>
        <w:tc>
          <w:tcPr>
            <w:tcW w:type="dxa" w:w="2448"/>
            <w:vAlign w:val="center"/>
          </w:tcPr>
          <w:p>
            <w:pPr>
              <w:spacing w:after="0" w:before="0"/>
            </w:pPr>
            <w:r/>
            <w:r>
              <w:rPr>
                <w:rFonts w:ascii="Aptos" w:hAnsi="Aptos"/>
                <w:b w:val="0"/>
                <w:color w:val="1F2937"/>
                <w:sz w:val="16"/>
              </w:rPr>
              <w:t>99.95%</w:t>
            </w:r>
          </w:p>
        </w:tc>
        <w:tc>
          <w:tcPr>
            <w:tcW w:type="dxa" w:w="4896"/>
            <w:vAlign w:val="center"/>
          </w:tcPr>
          <w:p>
            <w:pPr>
              <w:spacing w:after="0" w:before="0"/>
            </w:pPr>
            <w:r/>
            <w:r>
              <w:rPr>
                <w:rFonts w:ascii="Aptos" w:hAnsi="Aptos"/>
                <w:b w:val="0"/>
                <w:color w:val="1F2937"/>
                <w:sz w:val="16"/>
              </w:rPr>
              <w:t>For the scope operating in enforcement mode.</w:t>
            </w:r>
          </w:p>
        </w:tc>
      </w:tr>
      <w:tr>
        <w:tc>
          <w:tcPr>
            <w:tcW w:type="dxa" w:w="2880"/>
            <w:vAlign w:val="center"/>
            <w:shd w:fill="F4F7FA"/>
          </w:tcPr>
          <w:p>
            <w:pPr>
              <w:spacing w:after="0" w:before="0"/>
            </w:pPr>
            <w:r/>
            <w:r>
              <w:rPr>
                <w:rFonts w:ascii="Aptos" w:hAnsi="Aptos"/>
                <w:b w:val="0"/>
                <w:color w:val="1F2937"/>
                <w:sz w:val="16"/>
              </w:rPr>
              <w:t>Policy evaluation p99</w:t>
            </w:r>
          </w:p>
        </w:tc>
        <w:tc>
          <w:tcPr>
            <w:tcW w:type="dxa" w:w="2448"/>
            <w:vAlign w:val="center"/>
            <w:shd w:fill="F4F7FA"/>
          </w:tcPr>
          <w:p>
            <w:pPr>
              <w:spacing w:after="0" w:before="0"/>
            </w:pPr>
            <w:r/>
            <w:r>
              <w:rPr>
                <w:rFonts w:ascii="Aptos" w:hAnsi="Aptos"/>
                <w:b w:val="0"/>
                <w:color w:val="1F2937"/>
                <w:sz w:val="16"/>
              </w:rPr>
              <w:t>&lt; 1 ms</w:t>
            </w:r>
          </w:p>
        </w:tc>
        <w:tc>
          <w:tcPr>
            <w:tcW w:type="dxa" w:w="4896"/>
            <w:vAlign w:val="center"/>
            <w:shd w:fill="F4F7FA"/>
          </w:tcPr>
          <w:p>
            <w:pPr>
              <w:spacing w:after="0" w:before="0"/>
            </w:pPr>
            <w:r/>
            <w:r>
              <w:rPr>
                <w:rFonts w:ascii="Aptos" w:hAnsi="Aptos"/>
                <w:b w:val="0"/>
                <w:color w:val="1F2937"/>
                <w:sz w:val="16"/>
              </w:rPr>
              <w:t>Excludes external inspection calls.</w:t>
            </w:r>
          </w:p>
        </w:tc>
      </w:tr>
      <w:tr>
        <w:tc>
          <w:tcPr>
            <w:tcW w:type="dxa" w:w="2880"/>
            <w:vAlign w:val="center"/>
          </w:tcPr>
          <w:p>
            <w:pPr>
              <w:spacing w:after="0" w:before="0"/>
            </w:pPr>
            <w:r/>
            <w:r>
              <w:rPr>
                <w:rFonts w:ascii="Aptos" w:hAnsi="Aptos"/>
                <w:b w:val="0"/>
                <w:color w:val="1F2937"/>
                <w:sz w:val="16"/>
              </w:rPr>
              <w:t>Added latency p50</w:t>
            </w:r>
          </w:p>
        </w:tc>
        <w:tc>
          <w:tcPr>
            <w:tcW w:type="dxa" w:w="2448"/>
            <w:vAlign w:val="center"/>
          </w:tcPr>
          <w:p>
            <w:pPr>
              <w:spacing w:after="0" w:before="0"/>
            </w:pPr>
            <w:r/>
            <w:r>
              <w:rPr>
                <w:rFonts w:ascii="Aptos" w:hAnsi="Aptos"/>
                <w:b w:val="0"/>
                <w:color w:val="1F2937"/>
                <w:sz w:val="16"/>
              </w:rPr>
              <w:t>&lt; 5 ms</w:t>
            </w:r>
          </w:p>
        </w:tc>
        <w:tc>
          <w:tcPr>
            <w:tcW w:type="dxa" w:w="4896"/>
            <w:vAlign w:val="center"/>
          </w:tcPr>
          <w:p>
            <w:pPr>
              <w:spacing w:after="0" w:before="0"/>
            </w:pPr>
            <w:r/>
            <w:r>
              <w:rPr>
                <w:rFonts w:ascii="Aptos" w:hAnsi="Aptos"/>
                <w:b w:val="0"/>
                <w:color w:val="1F2937"/>
                <w:sz w:val="16"/>
              </w:rPr>
              <w:t>Gateway-local path.</w:t>
            </w:r>
          </w:p>
        </w:tc>
      </w:tr>
      <w:tr>
        <w:tc>
          <w:tcPr>
            <w:tcW w:type="dxa" w:w="2880"/>
            <w:vAlign w:val="center"/>
            <w:shd w:fill="F4F7FA"/>
          </w:tcPr>
          <w:p>
            <w:pPr>
              <w:spacing w:after="0" w:before="0"/>
            </w:pPr>
            <w:r/>
            <w:r>
              <w:rPr>
                <w:rFonts w:ascii="Aptos" w:hAnsi="Aptos"/>
                <w:b w:val="0"/>
                <w:color w:val="1F2937"/>
                <w:sz w:val="16"/>
              </w:rPr>
              <w:t>Added latency p95</w:t>
            </w:r>
          </w:p>
        </w:tc>
        <w:tc>
          <w:tcPr>
            <w:tcW w:type="dxa" w:w="2448"/>
            <w:vAlign w:val="center"/>
            <w:shd w:fill="F4F7FA"/>
          </w:tcPr>
          <w:p>
            <w:pPr>
              <w:spacing w:after="0" w:before="0"/>
            </w:pPr>
            <w:r/>
            <w:r>
              <w:rPr>
                <w:rFonts w:ascii="Aptos" w:hAnsi="Aptos"/>
                <w:b w:val="0"/>
                <w:color w:val="1F2937"/>
                <w:sz w:val="16"/>
              </w:rPr>
              <w:t>&lt; 10 ms</w:t>
            </w:r>
          </w:p>
        </w:tc>
        <w:tc>
          <w:tcPr>
            <w:tcW w:type="dxa" w:w="4896"/>
            <w:vAlign w:val="center"/>
            <w:shd w:fill="F4F7FA"/>
          </w:tcPr>
          <w:p>
            <w:pPr>
              <w:spacing w:after="0" w:before="0"/>
            </w:pPr>
            <w:r/>
            <w:r>
              <w:rPr>
                <w:rFonts w:ascii="Aptos" w:hAnsi="Aptos"/>
                <w:b w:val="0"/>
                <w:color w:val="1F2937"/>
                <w:sz w:val="16"/>
              </w:rPr>
              <w:t>Without external inspection services.</w:t>
            </w:r>
          </w:p>
        </w:tc>
      </w:tr>
      <w:tr>
        <w:tc>
          <w:tcPr>
            <w:tcW w:type="dxa" w:w="2880"/>
            <w:vAlign w:val="center"/>
          </w:tcPr>
          <w:p>
            <w:pPr>
              <w:spacing w:after="0" w:before="0"/>
            </w:pPr>
            <w:r/>
            <w:r>
              <w:rPr>
                <w:rFonts w:ascii="Aptos" w:hAnsi="Aptos"/>
                <w:b w:val="0"/>
                <w:color w:val="1F2937"/>
                <w:sz w:val="16"/>
              </w:rPr>
              <w:t>Added latency p99</w:t>
            </w:r>
          </w:p>
        </w:tc>
        <w:tc>
          <w:tcPr>
            <w:tcW w:type="dxa" w:w="2448"/>
            <w:vAlign w:val="center"/>
          </w:tcPr>
          <w:p>
            <w:pPr>
              <w:spacing w:after="0" w:before="0"/>
            </w:pPr>
            <w:r/>
            <w:r>
              <w:rPr>
                <w:rFonts w:ascii="Aptos" w:hAnsi="Aptos"/>
                <w:b w:val="0"/>
                <w:color w:val="1F2937"/>
                <w:sz w:val="16"/>
              </w:rPr>
              <w:t>&lt; 25 ms</w:t>
            </w:r>
          </w:p>
        </w:tc>
        <w:tc>
          <w:tcPr>
            <w:tcW w:type="dxa" w:w="4896"/>
            <w:vAlign w:val="center"/>
          </w:tcPr>
          <w:p>
            <w:pPr>
              <w:spacing w:after="0" w:before="0"/>
            </w:pPr>
            <w:r/>
            <w:r>
              <w:rPr>
                <w:rFonts w:ascii="Aptos" w:hAnsi="Aptos"/>
                <w:b w:val="0"/>
                <w:color w:val="1F2937"/>
                <w:sz w:val="16"/>
              </w:rPr>
              <w:t>Under approved load.</w:t>
            </w:r>
          </w:p>
        </w:tc>
      </w:tr>
      <w:tr>
        <w:tc>
          <w:tcPr>
            <w:tcW w:type="dxa" w:w="2880"/>
            <w:vAlign w:val="center"/>
            <w:shd w:fill="F4F7FA"/>
          </w:tcPr>
          <w:p>
            <w:pPr>
              <w:spacing w:after="0" w:before="0"/>
            </w:pPr>
            <w:r/>
            <w:r>
              <w:rPr>
                <w:rFonts w:ascii="Aptos" w:hAnsi="Aptos"/>
                <w:b w:val="0"/>
                <w:color w:val="1F2937"/>
                <w:sz w:val="16"/>
              </w:rPr>
              <w:t>Policy rollback</w:t>
            </w:r>
          </w:p>
        </w:tc>
        <w:tc>
          <w:tcPr>
            <w:tcW w:type="dxa" w:w="2448"/>
            <w:vAlign w:val="center"/>
            <w:shd w:fill="F4F7FA"/>
          </w:tcPr>
          <w:p>
            <w:pPr>
              <w:spacing w:after="0" w:before="0"/>
            </w:pPr>
            <w:r/>
            <w:r>
              <w:rPr>
                <w:rFonts w:ascii="Aptos" w:hAnsi="Aptos"/>
                <w:b w:val="0"/>
                <w:color w:val="1F2937"/>
                <w:sz w:val="16"/>
              </w:rPr>
              <w:t>&lt; 5 minutes</w:t>
            </w:r>
          </w:p>
        </w:tc>
        <w:tc>
          <w:tcPr>
            <w:tcW w:type="dxa" w:w="4896"/>
            <w:vAlign w:val="center"/>
            <w:shd w:fill="F4F7FA"/>
          </w:tcPr>
          <w:p>
            <w:pPr>
              <w:spacing w:after="0" w:before="0"/>
            </w:pPr>
            <w:r/>
            <w:r>
              <w:rPr>
                <w:rFonts w:ascii="Aptos" w:hAnsi="Aptos"/>
                <w:b w:val="0"/>
                <w:color w:val="1F2937"/>
                <w:sz w:val="16"/>
              </w:rPr>
              <w:t>Operational objective; faster is preferred.</w:t>
            </w:r>
          </w:p>
        </w:tc>
      </w:tr>
      <w:tr>
        <w:tc>
          <w:tcPr>
            <w:tcW w:type="dxa" w:w="2880"/>
            <w:vAlign w:val="center"/>
          </w:tcPr>
          <w:p>
            <w:pPr>
              <w:spacing w:after="0" w:before="0"/>
            </w:pPr>
            <w:r/>
            <w:r>
              <w:rPr>
                <w:rFonts w:ascii="Aptos" w:hAnsi="Aptos"/>
                <w:b w:val="0"/>
                <w:color w:val="1F2937"/>
                <w:sz w:val="16"/>
              </w:rPr>
              <w:t>Attribution completeness</w:t>
            </w:r>
          </w:p>
        </w:tc>
        <w:tc>
          <w:tcPr>
            <w:tcW w:type="dxa" w:w="2448"/>
            <w:vAlign w:val="center"/>
          </w:tcPr>
          <w:p>
            <w:pPr>
              <w:spacing w:after="0" w:before="0"/>
            </w:pPr>
            <w:r/>
            <w:r>
              <w:rPr>
                <w:rFonts w:ascii="Aptos" w:hAnsi="Aptos"/>
                <w:b w:val="0"/>
                <w:color w:val="1F2937"/>
                <w:sz w:val="16"/>
              </w:rPr>
              <w:t>&gt; 99.9%</w:t>
            </w:r>
          </w:p>
        </w:tc>
        <w:tc>
          <w:tcPr>
            <w:tcW w:type="dxa" w:w="4896"/>
            <w:vAlign w:val="center"/>
          </w:tcPr>
          <w:p>
            <w:pPr>
              <w:spacing w:after="0" w:before="0"/>
            </w:pPr>
            <w:r/>
            <w:r>
              <w:rPr>
                <w:rFonts w:ascii="Aptos" w:hAnsi="Aptos"/>
                <w:b w:val="0"/>
                <w:color w:val="1F2937"/>
                <w:sz w:val="16"/>
              </w:rPr>
              <w:t>Calls with principal + agent + server + tool.</w:t>
            </w:r>
          </w:p>
        </w:tc>
      </w:tr>
      <w:tr>
        <w:tc>
          <w:tcPr>
            <w:tcW w:type="dxa" w:w="2880"/>
            <w:vAlign w:val="center"/>
            <w:shd w:fill="F4F7FA"/>
          </w:tcPr>
          <w:p>
            <w:pPr>
              <w:spacing w:after="0" w:before="0"/>
            </w:pPr>
            <w:r/>
            <w:r>
              <w:rPr>
                <w:rFonts w:ascii="Aptos" w:hAnsi="Aptos"/>
                <w:b w:val="0"/>
                <w:color w:val="1F2937"/>
                <w:sz w:val="16"/>
              </w:rPr>
              <w:t>Lost auth/deny/config events</w:t>
            </w:r>
          </w:p>
        </w:tc>
        <w:tc>
          <w:tcPr>
            <w:tcW w:type="dxa" w:w="2448"/>
            <w:vAlign w:val="center"/>
            <w:shd w:fill="F4F7FA"/>
          </w:tcPr>
          <w:p>
            <w:pPr>
              <w:spacing w:after="0" w:before="0"/>
            </w:pPr>
            <w:r/>
            <w:r>
              <w:rPr>
                <w:rFonts w:ascii="Aptos" w:hAnsi="Aptos"/>
                <w:b w:val="0"/>
                <w:color w:val="1F2937"/>
                <w:sz w:val="16"/>
              </w:rPr>
              <w:t>0</w:t>
            </w:r>
          </w:p>
        </w:tc>
        <w:tc>
          <w:tcPr>
            <w:tcW w:type="dxa" w:w="4896"/>
            <w:vAlign w:val="center"/>
            <w:shd w:fill="F4F7FA"/>
          </w:tcPr>
          <w:p>
            <w:pPr>
              <w:spacing w:after="0" w:before="0"/>
            </w:pPr>
            <w:r/>
            <w:r>
              <w:rPr>
                <w:rFonts w:ascii="Aptos" w:hAnsi="Aptos"/>
                <w:b w:val="0"/>
                <w:color w:val="1F2937"/>
                <w:sz w:val="16"/>
              </w:rPr>
              <w:t>Durability requirement.</w:t>
            </w:r>
          </w:p>
        </w:tc>
      </w:tr>
      <w:tr>
        <w:tc>
          <w:tcPr>
            <w:tcW w:type="dxa" w:w="2880"/>
            <w:vAlign w:val="center"/>
          </w:tcPr>
          <w:p>
            <w:pPr>
              <w:spacing w:after="0" w:before="0"/>
            </w:pPr>
            <w:r/>
            <w:r>
              <w:rPr>
                <w:rFonts w:ascii="Aptos" w:hAnsi="Aptos"/>
                <w:b w:val="0"/>
                <w:color w:val="1F2937"/>
                <w:sz w:val="16"/>
              </w:rPr>
              <w:t>MCP-off overhead</w:t>
            </w:r>
          </w:p>
        </w:tc>
        <w:tc>
          <w:tcPr>
            <w:tcW w:type="dxa" w:w="2448"/>
            <w:vAlign w:val="center"/>
          </w:tcPr>
          <w:p>
            <w:pPr>
              <w:spacing w:after="0" w:before="0"/>
            </w:pPr>
            <w:r/>
            <w:r>
              <w:rPr>
                <w:rFonts w:ascii="Aptos" w:hAnsi="Aptos"/>
                <w:b w:val="0"/>
                <w:color w:val="1F2937"/>
                <w:sz w:val="16"/>
              </w:rPr>
              <w:t>Zero or measurably negligible</w:t>
            </w:r>
          </w:p>
        </w:tc>
        <w:tc>
          <w:tcPr>
            <w:tcW w:type="dxa" w:w="4896"/>
            <w:vAlign w:val="center"/>
          </w:tcPr>
          <w:p>
            <w:pPr>
              <w:spacing w:after="0" w:before="0"/>
            </w:pPr>
            <w:r/>
            <w:r>
              <w:rPr>
                <w:rFonts w:ascii="Aptos" w:hAnsi="Aptos"/>
                <w:b w:val="0"/>
                <w:color w:val="1F2937"/>
                <w:sz w:val="16"/>
              </w:rPr>
              <w:t>No SWG regression while disabled.</w:t>
            </w:r>
          </w:p>
        </w:tc>
      </w:tr>
      <w:tr>
        <w:tc>
          <w:tcPr>
            <w:tcW w:type="dxa" w:w="2880"/>
            <w:vAlign w:val="center"/>
            <w:shd w:fill="F4F7FA"/>
          </w:tcPr>
          <w:p>
            <w:pPr>
              <w:spacing w:after="0" w:before="0"/>
            </w:pPr>
            <w:r/>
            <w:r>
              <w:rPr>
                <w:rFonts w:ascii="Aptos" w:hAnsi="Aptos"/>
                <w:b w:val="0"/>
                <w:color w:val="1F2937"/>
                <w:sz w:val="16"/>
              </w:rPr>
              <w:t>Shadow duration</w:t>
            </w:r>
          </w:p>
        </w:tc>
        <w:tc>
          <w:tcPr>
            <w:tcW w:type="dxa" w:w="2448"/>
            <w:vAlign w:val="center"/>
            <w:shd w:fill="F4F7FA"/>
          </w:tcPr>
          <w:p>
            <w:pPr>
              <w:spacing w:after="0" w:before="0"/>
            </w:pPr>
            <w:r/>
            <w:r>
              <w:rPr>
                <w:rFonts w:ascii="Aptos" w:hAnsi="Aptos"/>
                <w:b w:val="0"/>
                <w:color w:val="1F2937"/>
                <w:sz w:val="16"/>
              </w:rPr>
              <w:t>≥ 14 days</w:t>
            </w:r>
          </w:p>
        </w:tc>
        <w:tc>
          <w:tcPr>
            <w:tcW w:type="dxa" w:w="4896"/>
            <w:vAlign w:val="center"/>
            <w:shd w:fill="F4F7FA"/>
          </w:tcPr>
          <w:p>
            <w:pPr>
              <w:spacing w:after="0" w:before="0"/>
            </w:pPr>
            <w:r/>
            <w:r>
              <w:rPr>
                <w:rFonts w:ascii="Aptos" w:hAnsi="Aptos"/>
                <w:b w:val="0"/>
                <w:color w:val="1F2937"/>
                <w:sz w:val="16"/>
              </w:rPr>
              <w:t>Or equivalent evidence.</w:t>
            </w:r>
          </w:p>
        </w:tc>
      </w:tr>
      <w:tr>
        <w:tc>
          <w:tcPr>
            <w:tcW w:type="dxa" w:w="2880"/>
            <w:vAlign w:val="center"/>
          </w:tcPr>
          <w:p>
            <w:pPr>
              <w:spacing w:after="0" w:before="0"/>
            </w:pPr>
            <w:r/>
            <w:r>
              <w:rPr>
                <w:rFonts w:ascii="Aptos" w:hAnsi="Aptos"/>
                <w:b w:val="0"/>
                <w:color w:val="1F2937"/>
                <w:sz w:val="16"/>
              </w:rPr>
              <w:t>Canary enforcement</w:t>
            </w:r>
          </w:p>
        </w:tc>
        <w:tc>
          <w:tcPr>
            <w:tcW w:type="dxa" w:w="2448"/>
            <w:vAlign w:val="center"/>
          </w:tcPr>
          <w:p>
            <w:pPr>
              <w:spacing w:after="0" w:before="0"/>
            </w:pPr>
            <w:r/>
            <w:r>
              <w:rPr>
                <w:rFonts w:ascii="Aptos" w:hAnsi="Aptos"/>
                <w:b w:val="0"/>
                <w:color w:val="1F2937"/>
                <w:sz w:val="16"/>
              </w:rPr>
              <w:t>≥ 7 days</w:t>
            </w:r>
          </w:p>
        </w:tc>
        <w:tc>
          <w:tcPr>
            <w:tcW w:type="dxa" w:w="4896"/>
            <w:vAlign w:val="center"/>
          </w:tcPr>
          <w:p>
            <w:pPr>
              <w:spacing w:after="0" w:before="0"/>
            </w:pPr>
            <w:r/>
            <w:r>
              <w:rPr>
                <w:rFonts w:ascii="Aptos" w:hAnsi="Aptos"/>
                <w:b w:val="0"/>
                <w:color w:val="1F2937"/>
                <w:sz w:val="16"/>
              </w:rPr>
              <w:t>No Sev-1/2 product defect.</w:t>
            </w:r>
          </w:p>
        </w:tc>
      </w:tr>
      <w:tr>
        <w:tc>
          <w:tcPr>
            <w:tcW w:type="dxa" w:w="2880"/>
            <w:vAlign w:val="center"/>
            <w:shd w:fill="F4F7FA"/>
          </w:tcPr>
          <w:p>
            <w:pPr>
              <w:spacing w:after="0" w:before="0"/>
            </w:pPr>
            <w:r/>
            <w:r>
              <w:rPr>
                <w:rFonts w:ascii="Aptos" w:hAnsi="Aptos"/>
                <w:b w:val="0"/>
                <w:color w:val="1F2937"/>
                <w:sz w:val="16"/>
              </w:rPr>
              <w:t>Soak test</w:t>
            </w:r>
          </w:p>
        </w:tc>
        <w:tc>
          <w:tcPr>
            <w:tcW w:type="dxa" w:w="2448"/>
            <w:vAlign w:val="center"/>
            <w:shd w:fill="F4F7FA"/>
          </w:tcPr>
          <w:p>
            <w:pPr>
              <w:spacing w:after="0" w:before="0"/>
            </w:pPr>
            <w:r/>
            <w:r>
              <w:rPr>
                <w:rFonts w:ascii="Aptos" w:hAnsi="Aptos"/>
                <w:b w:val="0"/>
                <w:color w:val="1F2937"/>
                <w:sz w:val="16"/>
              </w:rPr>
              <w:t>≥ 24 hours</w:t>
            </w:r>
          </w:p>
        </w:tc>
        <w:tc>
          <w:tcPr>
            <w:tcW w:type="dxa" w:w="4896"/>
            <w:vAlign w:val="center"/>
            <w:shd w:fill="F4F7FA"/>
          </w:tcPr>
          <w:p>
            <w:pPr>
              <w:spacing w:after="0" w:before="0"/>
            </w:pPr>
            <w:r/>
            <w:r>
              <w:rPr>
                <w:rFonts w:ascii="Aptos" w:hAnsi="Aptos"/>
                <w:b w:val="0"/>
                <w:color w:val="1F2937"/>
                <w:sz w:val="16"/>
              </w:rPr>
              <w:t>Realistic streams and event pipeline.</w:t>
            </w:r>
          </w:p>
        </w:tc>
      </w:tr>
    </w:tbl>
    <w:p>
      <w:pPr>
        <w:spacing w:after="20"/>
      </w:pPr>
    </w:p>
    <w:p>
      <w:pPr>
        <w:pStyle w:val="Heading2"/>
      </w:pPr>
      <w:r>
        <w:t>Capacity Dimensions</w:t>
      </w:r>
    </w:p>
    <w:p>
      <w:pPr>
        <w:pStyle w:val="ListBullet"/>
        <w:spacing w:after="40"/>
      </w:pPr>
      <w:r>
        <w:t>Concurrent MCP connections and SSE streams per Data Plane.</w:t>
      </w:r>
    </w:p>
    <w:p>
      <w:pPr>
        <w:pStyle w:val="ListBullet"/>
        <w:spacing w:after="40"/>
      </w:pPr>
      <w:r>
        <w:t>Tool calls per second by risk class.</w:t>
      </w:r>
    </w:p>
    <w:p>
      <w:pPr>
        <w:pStyle w:val="ListBullet"/>
        <w:spacing w:after="40"/>
      </w:pPr>
      <w:r>
        <w:t>Maximum registered servers, tools, policies and tenants.</w:t>
      </w:r>
    </w:p>
    <w:p>
      <w:pPr>
        <w:pStyle w:val="ListBullet"/>
        <w:spacing w:after="40"/>
      </w:pPr>
      <w:r>
        <w:t>Payload sizes and schema complexity.</w:t>
      </w:r>
    </w:p>
    <w:p>
      <w:pPr>
        <w:pStyle w:val="ListBullet"/>
        <w:spacing w:after="40"/>
      </w:pPr>
      <w:r>
        <w:t>Credential fetch/cache rate.</w:t>
      </w:r>
    </w:p>
    <w:p>
      <w:pPr>
        <w:pStyle w:val="ListBullet"/>
        <w:spacing w:after="40"/>
      </w:pPr>
      <w:r>
        <w:t>Event throughput, queue depth, export latency and spool size.</w:t>
      </w:r>
    </w:p>
    <w:p>
      <w:pPr>
        <w:pStyle w:val="ListBullet"/>
        <w:spacing w:after="40"/>
      </w:pPr>
      <w:r>
        <w:t>Per-agent, per-tool and per-credential rate limits.</w:t>
      </w:r>
    </w:p>
    <w:p>
      <w:pPr>
        <w:pStyle w:val="Heading2"/>
      </w:pPr>
      <w:r>
        <w:t>Operational Runbooks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A5E"/>
          </w:tcPr>
          <w:p>
            <w:pPr>
              <w:spacing w:after="0" w:before="0"/>
            </w:pPr>
            <w:r/>
            <w:r>
              <w:rPr>
                <w:rFonts w:ascii="Aptos" w:hAnsi="Aptos"/>
                <w:b/>
                <w:color w:val="FFFFFF"/>
                <w:sz w:val="16"/>
              </w:rPr>
              <w:t>Runbook</w:t>
            </w:r>
          </w:p>
        </w:tc>
        <w:tc>
          <w:tcPr>
            <w:tcW w:type="dxa" w:w="7344"/>
            <w:vAlign w:val="center"/>
            <w:shd w:fill="173A5E"/>
          </w:tcPr>
          <w:p>
            <w:pPr>
              <w:spacing w:after="0" w:before="0"/>
            </w:pPr>
            <w:r/>
            <w:r>
              <w:rPr>
                <w:rFonts w:ascii="Aptos" w:hAnsi="Aptos"/>
                <w:b/>
                <w:color w:val="FFFFFF"/>
                <w:sz w:val="16"/>
              </w:rPr>
              <w:t>Primary Actions</w:t>
            </w:r>
          </w:p>
        </w:tc>
      </w:tr>
      <w:tr>
        <w:tc>
          <w:tcPr>
            <w:tcW w:type="dxa" w:w="2880"/>
            <w:vAlign w:val="center"/>
          </w:tcPr>
          <w:p>
            <w:pPr>
              <w:spacing w:after="0" w:before="0"/>
            </w:pPr>
            <w:r/>
            <w:r>
              <w:rPr>
                <w:rFonts w:ascii="Aptos" w:hAnsi="Aptos"/>
                <w:b w:val="0"/>
                <w:color w:val="1F2937"/>
                <w:sz w:val="17"/>
              </w:rPr>
              <w:t>Server compromise</w:t>
            </w:r>
          </w:p>
        </w:tc>
        <w:tc>
          <w:tcPr>
            <w:tcW w:type="dxa" w:w="7344"/>
            <w:vAlign w:val="center"/>
          </w:tcPr>
          <w:p>
            <w:pPr>
              <w:spacing w:after="0" w:before="0"/>
            </w:pPr>
            <w:r/>
            <w:r>
              <w:rPr>
                <w:rFonts w:ascii="Aptos" w:hAnsi="Aptos"/>
                <w:b w:val="0"/>
                <w:color w:val="1F2937"/>
                <w:sz w:val="17"/>
              </w:rPr>
              <w:t>Disable registry entry, revoke credentials, quarantine tools and search events.</w:t>
            </w:r>
          </w:p>
        </w:tc>
      </w:tr>
      <w:tr>
        <w:tc>
          <w:tcPr>
            <w:tcW w:type="dxa" w:w="2880"/>
            <w:vAlign w:val="center"/>
            <w:shd w:fill="F4F7FA"/>
          </w:tcPr>
          <w:p>
            <w:pPr>
              <w:spacing w:after="0" w:before="0"/>
            </w:pPr>
            <w:r/>
            <w:r>
              <w:rPr>
                <w:rFonts w:ascii="Aptos" w:hAnsi="Aptos"/>
                <w:b w:val="0"/>
                <w:color w:val="1F2937"/>
                <w:sz w:val="17"/>
              </w:rPr>
              <w:t>Credential leak</w:t>
            </w:r>
          </w:p>
        </w:tc>
        <w:tc>
          <w:tcPr>
            <w:tcW w:type="dxa" w:w="7344"/>
            <w:vAlign w:val="center"/>
            <w:shd w:fill="F4F7FA"/>
          </w:tcPr>
          <w:p>
            <w:pPr>
              <w:spacing w:after="0" w:before="0"/>
            </w:pPr>
            <w:r/>
            <w:r>
              <w:rPr>
                <w:rFonts w:ascii="Aptos" w:hAnsi="Aptos"/>
                <w:b w:val="0"/>
                <w:color w:val="1F2937"/>
                <w:sz w:val="17"/>
              </w:rPr>
              <w:t>Revoke/rotate, block profile and identify all calls and impacted resources.</w:t>
            </w:r>
          </w:p>
        </w:tc>
      </w:tr>
      <w:tr>
        <w:tc>
          <w:tcPr>
            <w:tcW w:type="dxa" w:w="2880"/>
            <w:vAlign w:val="center"/>
          </w:tcPr>
          <w:p>
            <w:pPr>
              <w:spacing w:after="0" w:before="0"/>
            </w:pPr>
            <w:r/>
            <w:r>
              <w:rPr>
                <w:rFonts w:ascii="Aptos" w:hAnsi="Aptos"/>
                <w:b w:val="0"/>
                <w:color w:val="1F2937"/>
                <w:sz w:val="17"/>
              </w:rPr>
              <w:t>Policy regression</w:t>
            </w:r>
          </w:p>
        </w:tc>
        <w:tc>
          <w:tcPr>
            <w:tcW w:type="dxa" w:w="7344"/>
            <w:vAlign w:val="center"/>
          </w:tcPr>
          <w:p>
            <w:pPr>
              <w:spacing w:after="0" w:before="0"/>
            </w:pPr>
            <w:r/>
            <w:r>
              <w:rPr>
                <w:rFonts w:ascii="Aptos" w:hAnsi="Aptos"/>
                <w:b w:val="0"/>
                <w:color w:val="1F2937"/>
                <w:sz w:val="17"/>
              </w:rPr>
              <w:t>Pause rollout, compare snapshots, roll back and export affected decisions.</w:t>
            </w:r>
          </w:p>
        </w:tc>
      </w:tr>
      <w:tr>
        <w:tc>
          <w:tcPr>
            <w:tcW w:type="dxa" w:w="2880"/>
            <w:vAlign w:val="center"/>
            <w:shd w:fill="F4F7FA"/>
          </w:tcPr>
          <w:p>
            <w:pPr>
              <w:spacing w:after="0" w:before="0"/>
            </w:pPr>
            <w:r/>
            <w:r>
              <w:rPr>
                <w:rFonts w:ascii="Aptos" w:hAnsi="Aptos"/>
                <w:b w:val="0"/>
                <w:color w:val="1F2937"/>
                <w:sz w:val="17"/>
              </w:rPr>
              <w:t>Data Plane lag / split</w:t>
            </w:r>
          </w:p>
        </w:tc>
        <w:tc>
          <w:tcPr>
            <w:tcW w:type="dxa" w:w="7344"/>
            <w:vAlign w:val="center"/>
            <w:shd w:fill="F4F7FA"/>
          </w:tcPr>
          <w:p>
            <w:pPr>
              <w:spacing w:after="0" w:before="0"/>
            </w:pPr>
            <w:r/>
            <w:r>
              <w:rPr>
                <w:rFonts w:ascii="Aptos" w:hAnsi="Aptos"/>
                <w:b w:val="0"/>
                <w:color w:val="1F2937"/>
                <w:sz w:val="17"/>
              </w:rPr>
              <w:t>Fence stale Control Plane, block partial apply, route traffic and recover from last good.</w:t>
            </w:r>
          </w:p>
        </w:tc>
      </w:tr>
      <w:tr>
        <w:tc>
          <w:tcPr>
            <w:tcW w:type="dxa" w:w="2880"/>
            <w:vAlign w:val="center"/>
          </w:tcPr>
          <w:p>
            <w:pPr>
              <w:spacing w:after="0" w:before="0"/>
            </w:pPr>
            <w:r/>
            <w:r>
              <w:rPr>
                <w:rFonts w:ascii="Aptos" w:hAnsi="Aptos"/>
                <w:b w:val="0"/>
                <w:color w:val="1F2937"/>
                <w:sz w:val="17"/>
              </w:rPr>
              <w:t>Event pipeline saturation</w:t>
            </w:r>
          </w:p>
        </w:tc>
        <w:tc>
          <w:tcPr>
            <w:tcW w:type="dxa" w:w="7344"/>
            <w:vAlign w:val="center"/>
          </w:tcPr>
          <w:p>
            <w:pPr>
              <w:spacing w:after="0" w:before="0"/>
            </w:pPr>
            <w:r/>
            <w:r>
              <w:rPr>
                <w:rFonts w:ascii="Aptos" w:hAnsi="Aptos"/>
                <w:b w:val="0"/>
                <w:color w:val="1F2937"/>
                <w:sz w:val="17"/>
              </w:rPr>
              <w:t>Apply loss policy, protect high-risk evidence, alert and scale/spool.</w:t>
            </w:r>
          </w:p>
        </w:tc>
      </w:tr>
      <w:tr>
        <w:tc>
          <w:tcPr>
            <w:tcW w:type="dxa" w:w="2880"/>
            <w:vAlign w:val="center"/>
            <w:shd w:fill="F4F7FA"/>
          </w:tcPr>
          <w:p>
            <w:pPr>
              <w:spacing w:after="0" w:before="0"/>
            </w:pPr>
            <w:r/>
            <w:r>
              <w:rPr>
                <w:rFonts w:ascii="Aptos" w:hAnsi="Aptos"/>
                <w:b w:val="0"/>
                <w:color w:val="1F2937"/>
                <w:sz w:val="17"/>
              </w:rPr>
              <w:t>Protocol incompatibility</w:t>
            </w:r>
          </w:p>
        </w:tc>
        <w:tc>
          <w:tcPr>
            <w:tcW w:type="dxa" w:w="7344"/>
            <w:vAlign w:val="center"/>
            <w:shd w:fill="F4F7FA"/>
          </w:tcPr>
          <w:p>
            <w:pPr>
              <w:spacing w:after="0" w:before="0"/>
            </w:pPr>
            <w:r/>
            <w:r>
              <w:rPr>
                <w:rFonts w:ascii="Aptos" w:hAnsi="Aptos"/>
                <w:b w:val="0"/>
                <w:color w:val="1F2937"/>
                <w:sz w:val="17"/>
              </w:rPr>
              <w:t>Use adapter/compatibility status and disable unsupported capability safely.</w:t>
            </w:r>
          </w:p>
        </w:tc>
      </w:tr>
      <w:tr>
        <w:tc>
          <w:tcPr>
            <w:tcW w:type="dxa" w:w="2880"/>
            <w:vAlign w:val="center"/>
          </w:tcPr>
          <w:p>
            <w:pPr>
              <w:spacing w:after="0" w:before="0"/>
            </w:pPr>
            <w:r/>
            <w:r>
              <w:rPr>
                <w:rFonts w:ascii="Aptos" w:hAnsi="Aptos"/>
                <w:b w:val="0"/>
                <w:color w:val="1F2937"/>
                <w:sz w:val="17"/>
              </w:rPr>
              <w:t>Connector outage</w:t>
            </w:r>
          </w:p>
        </w:tc>
        <w:tc>
          <w:tcPr>
            <w:tcW w:type="dxa" w:w="7344"/>
            <w:vAlign w:val="center"/>
          </w:tcPr>
          <w:p>
            <w:pPr>
              <w:spacing w:after="0" w:before="0"/>
            </w:pPr>
            <w:r/>
            <w:r>
              <w:rPr>
                <w:rFonts w:ascii="Aptos" w:hAnsi="Aptos"/>
                <w:b w:val="0"/>
                <w:color w:val="1F2937"/>
                <w:sz w:val="17"/>
              </w:rPr>
              <w:t>Maintain local enforcement, fail according to mode, alert and prevent unsafe management mutations.</w:t>
            </w:r>
          </w:p>
        </w:tc>
      </w:tr>
    </w:tbl>
    <w:p>
      <w:pPr>
        <w:spacing w:after="20"/>
      </w:pPr>
    </w:p>
    <w:p>
      <w:pPr>
        <w:pStyle w:val="Heading1"/>
        <w:pageBreakBefore/>
      </w:pPr>
      <w:r>
        <w:t>21  Rollout, Rollback and Production Readiness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173A5E"/>
          </w:tcPr>
          <w:p>
            <w:pPr>
              <w:spacing w:after="0" w:before="0"/>
            </w:pPr>
            <w:r/>
            <w:r>
              <w:rPr>
                <w:rFonts w:ascii="Aptos" w:hAnsi="Aptos"/>
                <w:b/>
                <w:color w:val="FFFFFF"/>
                <w:sz w:val="16"/>
              </w:rPr>
              <w:t>Stage</w:t>
            </w:r>
          </w:p>
        </w:tc>
        <w:tc>
          <w:tcPr>
            <w:tcW w:type="dxa" w:w="2304"/>
            <w:vAlign w:val="center"/>
            <w:shd w:fill="173A5E"/>
          </w:tcPr>
          <w:p>
            <w:pPr>
              <w:spacing w:after="0" w:before="0"/>
            </w:pPr>
            <w:r/>
            <w:r>
              <w:rPr>
                <w:rFonts w:ascii="Aptos" w:hAnsi="Aptos"/>
                <w:b/>
                <w:color w:val="FFFFFF"/>
                <w:sz w:val="16"/>
              </w:rPr>
              <w:t>Enforcement</w:t>
            </w:r>
          </w:p>
        </w:tc>
        <w:tc>
          <w:tcPr>
            <w:tcW w:type="dxa" w:w="3456"/>
            <w:vAlign w:val="center"/>
            <w:shd w:fill="173A5E"/>
          </w:tcPr>
          <w:p>
            <w:pPr>
              <w:spacing w:after="0" w:before="0"/>
            </w:pPr>
            <w:r/>
            <w:r>
              <w:rPr>
                <w:rFonts w:ascii="Aptos" w:hAnsi="Aptos"/>
                <w:b/>
                <w:color w:val="FFFFFF"/>
                <w:sz w:val="16"/>
              </w:rPr>
              <w:t>Entry Criteria</w:t>
            </w:r>
          </w:p>
        </w:tc>
        <w:tc>
          <w:tcPr>
            <w:tcW w:type="dxa" w:w="3312"/>
            <w:vAlign w:val="center"/>
            <w:shd w:fill="173A5E"/>
          </w:tcPr>
          <w:p>
            <w:pPr>
              <w:spacing w:after="0" w:before="0"/>
            </w:pPr>
            <w:r/>
            <w:r>
              <w:rPr>
                <w:rFonts w:ascii="Aptos" w:hAnsi="Aptos"/>
                <w:b/>
                <w:color w:val="FFFFFF"/>
                <w:sz w:val="16"/>
              </w:rPr>
              <w:t>Exit Criteria</w:t>
            </w:r>
          </w:p>
        </w:tc>
      </w:tr>
      <w:tr>
        <w:tc>
          <w:tcPr>
            <w:tcW w:type="dxa" w:w="1440"/>
            <w:vAlign w:val="center"/>
          </w:tcPr>
          <w:p>
            <w:pPr>
              <w:spacing w:after="0" w:before="0"/>
            </w:pPr>
            <w:r/>
            <w:r>
              <w:rPr>
                <w:rFonts w:ascii="Aptos" w:hAnsi="Aptos"/>
                <w:b w:val="0"/>
                <w:color w:val="1F2937"/>
                <w:sz w:val="15"/>
              </w:rPr>
              <w:t>Disabled</w:t>
            </w:r>
          </w:p>
        </w:tc>
        <w:tc>
          <w:tcPr>
            <w:tcW w:type="dxa" w:w="2304"/>
            <w:vAlign w:val="center"/>
          </w:tcPr>
          <w:p>
            <w:pPr>
              <w:spacing w:after="0" w:before="0"/>
            </w:pPr>
            <w:r/>
            <w:r>
              <w:rPr>
                <w:rFonts w:ascii="Aptos" w:hAnsi="Aptos"/>
                <w:b w:val="0"/>
                <w:color w:val="1F2937"/>
                <w:sz w:val="15"/>
              </w:rPr>
              <w:t>No listener or traffic.</w:t>
            </w:r>
          </w:p>
        </w:tc>
        <w:tc>
          <w:tcPr>
            <w:tcW w:type="dxa" w:w="3456"/>
            <w:vAlign w:val="center"/>
          </w:tcPr>
          <w:p>
            <w:pPr>
              <w:spacing w:after="0" w:before="0"/>
            </w:pPr>
            <w:r/>
            <w:r>
              <w:rPr>
                <w:rFonts w:ascii="Aptos" w:hAnsi="Aptos"/>
                <w:b w:val="0"/>
                <w:color w:val="1F2937"/>
                <w:sz w:val="15"/>
              </w:rPr>
              <w:t>PR-0 approved.</w:t>
            </w:r>
          </w:p>
        </w:tc>
        <w:tc>
          <w:tcPr>
            <w:tcW w:type="dxa" w:w="3312"/>
            <w:vAlign w:val="center"/>
          </w:tcPr>
          <w:p>
            <w:pPr>
              <w:spacing w:after="0" w:before="0"/>
            </w:pPr>
            <w:r/>
            <w:r>
              <w:rPr>
                <w:rFonts w:ascii="Aptos" w:hAnsi="Aptos"/>
                <w:b w:val="0"/>
                <w:color w:val="1F2937"/>
                <w:sz w:val="15"/>
              </w:rPr>
              <w:t>Build/test artifacts and lab ready.</w:t>
            </w:r>
          </w:p>
        </w:tc>
      </w:tr>
      <w:tr>
        <w:tc>
          <w:tcPr>
            <w:tcW w:type="dxa" w:w="1440"/>
            <w:vAlign w:val="center"/>
            <w:shd w:fill="F4F7FA"/>
          </w:tcPr>
          <w:p>
            <w:pPr>
              <w:spacing w:after="0" w:before="0"/>
            </w:pPr>
            <w:r/>
            <w:r>
              <w:rPr>
                <w:rFonts w:ascii="Aptos" w:hAnsi="Aptos"/>
                <w:b w:val="0"/>
                <w:color w:val="1F2937"/>
                <w:sz w:val="15"/>
              </w:rPr>
              <w:t>Observe</w:t>
            </w:r>
          </w:p>
        </w:tc>
        <w:tc>
          <w:tcPr>
            <w:tcW w:type="dxa" w:w="2304"/>
            <w:vAlign w:val="center"/>
            <w:shd w:fill="F4F7FA"/>
          </w:tcPr>
          <w:p>
            <w:pPr>
              <w:spacing w:after="0" w:before="0"/>
            </w:pPr>
            <w:r/>
            <w:r>
              <w:rPr>
                <w:rFonts w:ascii="Aptos" w:hAnsi="Aptos"/>
                <w:b w:val="0"/>
                <w:color w:val="1F2937"/>
                <w:sz w:val="15"/>
              </w:rPr>
              <w:t>No real upstream execution, or test environment only.</w:t>
            </w:r>
          </w:p>
        </w:tc>
        <w:tc>
          <w:tcPr>
            <w:tcW w:type="dxa" w:w="3456"/>
            <w:vAlign w:val="center"/>
            <w:shd w:fill="F4F7FA"/>
          </w:tcPr>
          <w:p>
            <w:pPr>
              <w:spacing w:after="0" w:before="0"/>
            </w:pPr>
            <w:r/>
            <w:r>
              <w:rPr>
                <w:rFonts w:ascii="Aptos" w:hAnsi="Aptos"/>
                <w:b w:val="0"/>
                <w:color w:val="1F2937"/>
                <w:sz w:val="15"/>
              </w:rPr>
              <w:t>Protocol kernel, auth and bounded runtime.</w:t>
            </w:r>
          </w:p>
        </w:tc>
        <w:tc>
          <w:tcPr>
            <w:tcW w:type="dxa" w:w="3312"/>
            <w:vAlign w:val="center"/>
            <w:shd w:fill="F4F7FA"/>
          </w:tcPr>
          <w:p>
            <w:pPr>
              <w:spacing w:after="0" w:before="0"/>
            </w:pPr>
            <w:r/>
            <w:r>
              <w:rPr>
                <w:rFonts w:ascii="Aptos" w:hAnsi="Aptos"/>
                <w:b w:val="0"/>
                <w:color w:val="1F2937"/>
                <w:sz w:val="15"/>
              </w:rPr>
              <w:t>Inventory and telemetry validated.</w:t>
            </w:r>
          </w:p>
        </w:tc>
      </w:tr>
      <w:tr>
        <w:tc>
          <w:tcPr>
            <w:tcW w:type="dxa" w:w="1440"/>
            <w:vAlign w:val="center"/>
          </w:tcPr>
          <w:p>
            <w:pPr>
              <w:spacing w:after="0" w:before="0"/>
            </w:pPr>
            <w:r/>
            <w:r>
              <w:rPr>
                <w:rFonts w:ascii="Aptos" w:hAnsi="Aptos"/>
                <w:b w:val="0"/>
                <w:color w:val="1F2937"/>
                <w:sz w:val="15"/>
              </w:rPr>
              <w:t>Shadow</w:t>
            </w:r>
          </w:p>
        </w:tc>
        <w:tc>
          <w:tcPr>
            <w:tcW w:type="dxa" w:w="2304"/>
            <w:vAlign w:val="center"/>
          </w:tcPr>
          <w:p>
            <w:pPr>
              <w:spacing w:after="0" w:before="0"/>
            </w:pPr>
            <w:r/>
            <w:r>
              <w:rPr>
                <w:rFonts w:ascii="Aptos" w:hAnsi="Aptos"/>
                <w:b w:val="0"/>
                <w:color w:val="1F2937"/>
                <w:sz w:val="15"/>
              </w:rPr>
              <w:t>Traffic passes; policy reports but blocks only hard failures.</w:t>
            </w:r>
          </w:p>
        </w:tc>
        <w:tc>
          <w:tcPr>
            <w:tcW w:type="dxa" w:w="3456"/>
            <w:vAlign w:val="center"/>
          </w:tcPr>
          <w:p>
            <w:pPr>
              <w:spacing w:after="0" w:before="0"/>
            </w:pPr>
            <w:r/>
            <w:r>
              <w:rPr>
                <w:rFonts w:ascii="Aptos" w:hAnsi="Aptos"/>
                <w:b w:val="0"/>
                <w:color w:val="1F2937"/>
                <w:sz w:val="15"/>
              </w:rPr>
              <w:t>Decision parity and event durability.</w:t>
            </w:r>
          </w:p>
        </w:tc>
        <w:tc>
          <w:tcPr>
            <w:tcW w:type="dxa" w:w="3312"/>
            <w:vAlign w:val="center"/>
          </w:tcPr>
          <w:p>
            <w:pPr>
              <w:spacing w:after="0" w:before="0"/>
            </w:pPr>
            <w:r/>
            <w:r>
              <w:rPr>
                <w:rFonts w:ascii="Aptos" w:hAnsi="Aptos"/>
                <w:b w:val="0"/>
                <w:color w:val="1F2937"/>
                <w:sz w:val="15"/>
              </w:rPr>
              <w:t>False-positive rate within target.</w:t>
            </w:r>
          </w:p>
        </w:tc>
      </w:tr>
      <w:tr>
        <w:tc>
          <w:tcPr>
            <w:tcW w:type="dxa" w:w="1440"/>
            <w:vAlign w:val="center"/>
            <w:shd w:fill="F4F7FA"/>
          </w:tcPr>
          <w:p>
            <w:pPr>
              <w:spacing w:after="0" w:before="0"/>
            </w:pPr>
            <w:r/>
            <w:r>
              <w:rPr>
                <w:rFonts w:ascii="Aptos" w:hAnsi="Aptos"/>
                <w:b w:val="0"/>
                <w:color w:val="1F2937"/>
                <w:sz w:val="15"/>
              </w:rPr>
              <w:t>Canary</w:t>
            </w:r>
          </w:p>
        </w:tc>
        <w:tc>
          <w:tcPr>
            <w:tcW w:type="dxa" w:w="2304"/>
            <w:vAlign w:val="center"/>
            <w:shd w:fill="F4F7FA"/>
          </w:tcPr>
          <w:p>
            <w:pPr>
              <w:spacing w:after="0" w:before="0"/>
            </w:pPr>
            <w:r/>
            <w:r>
              <w:rPr>
                <w:rFonts w:ascii="Aptos" w:hAnsi="Aptos"/>
                <w:b w:val="0"/>
                <w:color w:val="1F2937"/>
                <w:sz w:val="15"/>
              </w:rPr>
              <w:t>Enforcement for a small, read-first scope.</w:t>
            </w:r>
          </w:p>
        </w:tc>
        <w:tc>
          <w:tcPr>
            <w:tcW w:type="dxa" w:w="3456"/>
            <w:vAlign w:val="center"/>
            <w:shd w:fill="F4F7FA"/>
          </w:tcPr>
          <w:p>
            <w:pPr>
              <w:spacing w:after="0" w:before="0"/>
            </w:pPr>
            <w:r/>
            <w:r>
              <w:rPr>
                <w:rFonts w:ascii="Aptos" w:hAnsi="Aptos"/>
                <w:b w:val="0"/>
                <w:color w:val="1F2937"/>
                <w:sz w:val="15"/>
              </w:rPr>
              <w:t>Rollback rehearsed; on-call ready.</w:t>
            </w:r>
          </w:p>
        </w:tc>
        <w:tc>
          <w:tcPr>
            <w:tcW w:type="dxa" w:w="3312"/>
            <w:vAlign w:val="center"/>
            <w:shd w:fill="F4F7FA"/>
          </w:tcPr>
          <w:p>
            <w:pPr>
              <w:spacing w:after="0" w:before="0"/>
            </w:pPr>
            <w:r/>
            <w:r>
              <w:rPr>
                <w:rFonts w:ascii="Aptos" w:hAnsi="Aptos"/>
                <w:b w:val="0"/>
                <w:color w:val="1F2937"/>
                <w:sz w:val="15"/>
              </w:rPr>
              <w:t>SLO met and no critical defects.</w:t>
            </w:r>
          </w:p>
        </w:tc>
      </w:tr>
      <w:tr>
        <w:tc>
          <w:tcPr>
            <w:tcW w:type="dxa" w:w="1440"/>
            <w:vAlign w:val="center"/>
          </w:tcPr>
          <w:p>
            <w:pPr>
              <w:spacing w:after="0" w:before="0"/>
            </w:pPr>
            <w:r/>
            <w:r>
              <w:rPr>
                <w:rFonts w:ascii="Aptos" w:hAnsi="Aptos"/>
                <w:b w:val="0"/>
                <w:color w:val="1F2937"/>
                <w:sz w:val="15"/>
              </w:rPr>
              <w:t>Production</w:t>
            </w:r>
          </w:p>
        </w:tc>
        <w:tc>
          <w:tcPr>
            <w:tcW w:type="dxa" w:w="2304"/>
            <w:vAlign w:val="center"/>
          </w:tcPr>
          <w:p>
            <w:pPr>
              <w:spacing w:after="0" w:before="0"/>
            </w:pPr>
            <w:r/>
            <w:r>
              <w:rPr>
                <w:rFonts w:ascii="Aptos" w:hAnsi="Aptos"/>
                <w:b w:val="0"/>
                <w:color w:val="1F2937"/>
                <w:sz w:val="15"/>
              </w:rPr>
              <w:t>Enforcement for an approved scope.</w:t>
            </w:r>
          </w:p>
        </w:tc>
        <w:tc>
          <w:tcPr>
            <w:tcW w:type="dxa" w:w="3456"/>
            <w:vAlign w:val="center"/>
          </w:tcPr>
          <w:p>
            <w:pPr>
              <w:spacing w:after="0" w:before="0"/>
            </w:pPr>
            <w:r/>
            <w:r>
              <w:rPr>
                <w:rFonts w:ascii="Aptos" w:hAnsi="Aptos"/>
                <w:b w:val="0"/>
                <w:color w:val="1F2937"/>
                <w:sz w:val="15"/>
              </w:rPr>
              <w:t>Security and operations sign-off.</w:t>
            </w:r>
          </w:p>
        </w:tc>
        <w:tc>
          <w:tcPr>
            <w:tcW w:type="dxa" w:w="3312"/>
            <w:vAlign w:val="center"/>
          </w:tcPr>
          <w:p>
            <w:pPr>
              <w:spacing w:after="0" w:before="0"/>
            </w:pPr>
            <w:r/>
            <w:r>
              <w:rPr>
                <w:rFonts w:ascii="Aptos" w:hAnsi="Aptos"/>
                <w:b w:val="0"/>
                <w:color w:val="1F2937"/>
                <w:sz w:val="15"/>
              </w:rPr>
              <w:t>Continuous monitoring and review.</w:t>
            </w:r>
          </w:p>
        </w:tc>
      </w:tr>
    </w:tbl>
    <w:p>
      <w:pPr>
        <w:spacing w:after="20"/>
      </w:pPr>
    </w:p>
    <w:p>
      <w:pPr>
        <w:pStyle w:val="Heading2"/>
      </w:pPr>
      <w:r>
        <w:t>Hard Failures Blocked Even in Shadow</w:t>
      </w:r>
    </w:p>
    <w:p>
      <w:pPr>
        <w:pStyle w:val="ListBullet"/>
        <w:spacing w:after="40"/>
      </w:pPr>
      <w:r>
        <w:t>Invalid or expired token; wrong audience or resource.</w:t>
      </w:r>
    </w:p>
    <w:p>
      <w:pPr>
        <w:pStyle w:val="ListBullet"/>
        <w:spacing w:after="40"/>
      </w:pPr>
      <w:r>
        <w:t>Unregistered server or failed TLS identity.</w:t>
      </w:r>
    </w:p>
    <w:p>
      <w:pPr>
        <w:pStyle w:val="ListBullet"/>
        <w:spacing w:after="40"/>
      </w:pPr>
      <w:r>
        <w:t>Credential scope mismatch or unavailable secret for a dangerous action.</w:t>
      </w:r>
    </w:p>
    <w:p>
      <w:pPr>
        <w:pStyle w:val="ListBullet"/>
        <w:spacing w:after="40"/>
      </w:pPr>
      <w:r>
        <w:t>Payload or stream limits that threaten service availability.</w:t>
      </w:r>
    </w:p>
    <w:p>
      <w:pPr>
        <w:pStyle w:val="ListBullet"/>
        <w:spacing w:after="40"/>
      </w:pPr>
      <w:r>
        <w:t>Explicit destination to private or blocked network.</w:t>
      </w:r>
    </w:p>
    <w:p>
      <w:pPr>
        <w:pStyle w:val="ListBullet"/>
        <w:spacing w:after="40"/>
      </w:pPr>
      <w:r>
        <w:t>Unknown tool when upstream execution may be destructive.</w:t>
      </w:r>
    </w:p>
    <w:p>
      <w:pPr>
        <w:pStyle w:val="ListBullet"/>
        <w:spacing w:after="40"/>
      </w:pPr>
      <w:r>
        <w:t>Management mutation without valid approval and publication workflow.</w:t>
      </w:r>
    </w:p>
    <w:p>
      <w:pPr>
        <w:pStyle w:val="Heading2"/>
      </w:pPr>
      <w:r>
        <w:t>Production Readiness Evidence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73A5E"/>
          </w:tcPr>
          <w:p>
            <w:pPr>
              <w:spacing w:after="0" w:before="0"/>
            </w:pPr>
            <w:r/>
            <w:r>
              <w:rPr>
                <w:rFonts w:ascii="Aptos" w:hAnsi="Aptos"/>
                <w:b/>
                <w:color w:val="FFFFFF"/>
                <w:sz w:val="16"/>
              </w:rPr>
              <w:t>Domain</w:t>
            </w:r>
          </w:p>
        </w:tc>
        <w:tc>
          <w:tcPr>
            <w:tcW w:type="dxa" w:w="8064"/>
            <w:vAlign w:val="center"/>
            <w:shd w:fill="173A5E"/>
          </w:tcPr>
          <w:p>
            <w:pPr>
              <w:spacing w:after="0" w:before="0"/>
            </w:pPr>
            <w:r/>
            <w:r>
              <w:rPr>
                <w:rFonts w:ascii="Aptos" w:hAnsi="Aptos"/>
                <w:b/>
                <w:color w:val="FFFFFF"/>
                <w:sz w:val="16"/>
              </w:rPr>
              <w:t>Required Evidence</w:t>
            </w:r>
          </w:p>
        </w:tc>
      </w:tr>
      <w:tr>
        <w:tc>
          <w:tcPr>
            <w:tcW w:type="dxa" w:w="2160"/>
            <w:vAlign w:val="center"/>
          </w:tcPr>
          <w:p>
            <w:pPr>
              <w:spacing w:after="0" w:before="0"/>
            </w:pPr>
            <w:r/>
            <w:r>
              <w:rPr>
                <w:rFonts w:ascii="Aptos" w:hAnsi="Aptos"/>
                <w:b w:val="0"/>
                <w:color w:val="1F2937"/>
                <w:sz w:val="17"/>
              </w:rPr>
              <w:t>Security</w:t>
            </w:r>
          </w:p>
        </w:tc>
        <w:tc>
          <w:tcPr>
            <w:tcW w:type="dxa" w:w="8064"/>
            <w:vAlign w:val="center"/>
          </w:tcPr>
          <w:p>
            <w:pPr>
              <w:spacing w:after="0" w:before="0"/>
            </w:pPr>
            <w:r/>
            <w:r>
              <w:rPr>
                <w:rFonts w:ascii="Aptos" w:hAnsi="Aptos"/>
                <w:b w:val="0"/>
                <w:color w:val="1F2937"/>
                <w:sz w:val="17"/>
              </w:rPr>
              <w:t>Approved threat model, closed critical risks and passed negative tests.</w:t>
            </w:r>
          </w:p>
        </w:tc>
      </w:tr>
      <w:tr>
        <w:tc>
          <w:tcPr>
            <w:tcW w:type="dxa" w:w="2160"/>
            <w:vAlign w:val="center"/>
            <w:shd w:fill="F4F7FA"/>
          </w:tcPr>
          <w:p>
            <w:pPr>
              <w:spacing w:after="0" w:before="0"/>
            </w:pPr>
            <w:r/>
            <w:r>
              <w:rPr>
                <w:rFonts w:ascii="Aptos" w:hAnsi="Aptos"/>
                <w:b w:val="0"/>
                <w:color w:val="1F2937"/>
                <w:sz w:val="17"/>
              </w:rPr>
              <w:t>Reliability</w:t>
            </w:r>
          </w:p>
        </w:tc>
        <w:tc>
          <w:tcPr>
            <w:tcW w:type="dxa" w:w="8064"/>
            <w:vAlign w:val="center"/>
            <w:shd w:fill="F4F7FA"/>
          </w:tcPr>
          <w:p>
            <w:pPr>
              <w:spacing w:after="0" w:before="0"/>
            </w:pPr>
            <w:r/>
            <w:r>
              <w:rPr>
                <w:rFonts w:ascii="Aptos" w:hAnsi="Aptos"/>
                <w:b w:val="0"/>
                <w:color w:val="1F2937"/>
                <w:sz w:val="17"/>
              </w:rPr>
              <w:t>Load/soak/chaos, restart recovery and bounded-resource proof.</w:t>
            </w:r>
          </w:p>
        </w:tc>
      </w:tr>
      <w:tr>
        <w:tc>
          <w:tcPr>
            <w:tcW w:type="dxa" w:w="2160"/>
            <w:vAlign w:val="center"/>
          </w:tcPr>
          <w:p>
            <w:pPr>
              <w:spacing w:after="0" w:before="0"/>
            </w:pPr>
            <w:r/>
            <w:r>
              <w:rPr>
                <w:rFonts w:ascii="Aptos" w:hAnsi="Aptos"/>
                <w:b w:val="0"/>
                <w:color w:val="1F2937"/>
                <w:sz w:val="17"/>
              </w:rPr>
              <w:t>Compatibility</w:t>
            </w:r>
          </w:p>
        </w:tc>
        <w:tc>
          <w:tcPr>
            <w:tcW w:type="dxa" w:w="8064"/>
            <w:vAlign w:val="center"/>
          </w:tcPr>
          <w:p>
            <w:pPr>
              <w:spacing w:after="0" w:before="0"/>
            </w:pPr>
            <w:r/>
            <w:r>
              <w:rPr>
                <w:rFonts w:ascii="Aptos" w:hAnsi="Aptos"/>
                <w:b w:val="0"/>
                <w:color w:val="1F2937"/>
                <w:sz w:val="17"/>
              </w:rPr>
              <w:t>Supported-version matrix and malicious/non-compliant server suite.</w:t>
            </w:r>
          </w:p>
        </w:tc>
      </w:tr>
      <w:tr>
        <w:tc>
          <w:tcPr>
            <w:tcW w:type="dxa" w:w="2160"/>
            <w:vAlign w:val="center"/>
            <w:shd w:fill="F4F7FA"/>
          </w:tcPr>
          <w:p>
            <w:pPr>
              <w:spacing w:after="0" w:before="0"/>
            </w:pPr>
            <w:r/>
            <w:r>
              <w:rPr>
                <w:rFonts w:ascii="Aptos" w:hAnsi="Aptos"/>
                <w:b w:val="0"/>
                <w:color w:val="1F2937"/>
                <w:sz w:val="17"/>
              </w:rPr>
              <w:t>Operations</w:t>
            </w:r>
          </w:p>
        </w:tc>
        <w:tc>
          <w:tcPr>
            <w:tcW w:type="dxa" w:w="8064"/>
            <w:vAlign w:val="center"/>
            <w:shd w:fill="F4F7FA"/>
          </w:tcPr>
          <w:p>
            <w:pPr>
              <w:spacing w:after="0" w:before="0"/>
            </w:pPr>
            <w:r/>
            <w:r>
              <w:rPr>
                <w:rFonts w:ascii="Aptos" w:hAnsi="Aptos"/>
                <w:b w:val="0"/>
                <w:color w:val="1F2937"/>
                <w:sz w:val="17"/>
              </w:rPr>
              <w:t>Dashboards, alerts, runbooks, on-call and rollback rehearsal.</w:t>
            </w:r>
          </w:p>
        </w:tc>
      </w:tr>
      <w:tr>
        <w:tc>
          <w:tcPr>
            <w:tcW w:type="dxa" w:w="2160"/>
            <w:vAlign w:val="center"/>
          </w:tcPr>
          <w:p>
            <w:pPr>
              <w:spacing w:after="0" w:before="0"/>
            </w:pPr>
            <w:r/>
            <w:r>
              <w:rPr>
                <w:rFonts w:ascii="Aptos" w:hAnsi="Aptos"/>
                <w:b w:val="0"/>
                <w:color w:val="1F2937"/>
                <w:sz w:val="17"/>
              </w:rPr>
              <w:t>Privacy</w:t>
            </w:r>
          </w:p>
        </w:tc>
        <w:tc>
          <w:tcPr>
            <w:tcW w:type="dxa" w:w="8064"/>
            <w:vAlign w:val="center"/>
          </w:tcPr>
          <w:p>
            <w:pPr>
              <w:spacing w:after="0" w:before="0"/>
            </w:pPr>
            <w:r/>
            <w:r>
              <w:rPr>
                <w:rFonts w:ascii="Aptos" w:hAnsi="Aptos"/>
                <w:b w:val="0"/>
                <w:color w:val="1F2937"/>
                <w:sz w:val="17"/>
              </w:rPr>
              <w:t>Data inventory, retention, redaction and access controls.</w:t>
            </w:r>
          </w:p>
        </w:tc>
      </w:tr>
      <w:tr>
        <w:tc>
          <w:tcPr>
            <w:tcW w:type="dxa" w:w="2160"/>
            <w:vAlign w:val="center"/>
            <w:shd w:fill="F4F7FA"/>
          </w:tcPr>
          <w:p>
            <w:pPr>
              <w:spacing w:after="0" w:before="0"/>
            </w:pPr>
            <w:r/>
            <w:r>
              <w:rPr>
                <w:rFonts w:ascii="Aptos" w:hAnsi="Aptos"/>
                <w:b w:val="0"/>
                <w:color w:val="1F2937"/>
                <w:sz w:val="17"/>
              </w:rPr>
              <w:t>Support</w:t>
            </w:r>
          </w:p>
        </w:tc>
        <w:tc>
          <w:tcPr>
            <w:tcW w:type="dxa" w:w="8064"/>
            <w:vAlign w:val="center"/>
            <w:shd w:fill="F4F7FA"/>
          </w:tcPr>
          <w:p>
            <w:pPr>
              <w:spacing w:after="0" w:before="0"/>
            </w:pPr>
            <w:r/>
            <w:r>
              <w:rPr>
                <w:rFonts w:ascii="Aptos" w:hAnsi="Aptos"/>
                <w:b w:val="0"/>
                <w:color w:val="1F2937"/>
                <w:sz w:val="17"/>
              </w:rPr>
              <w:t>Known limitations, troubleshooting, upgrade/downgrade and customer communications.</w:t>
            </w:r>
          </w:p>
        </w:tc>
      </w:tr>
      <w:tr>
        <w:tc>
          <w:tcPr>
            <w:tcW w:type="dxa" w:w="2160"/>
            <w:vAlign w:val="center"/>
          </w:tcPr>
          <w:p>
            <w:pPr>
              <w:spacing w:after="0" w:before="0"/>
            </w:pPr>
            <w:r/>
            <w:r>
              <w:rPr>
                <w:rFonts w:ascii="Aptos" w:hAnsi="Aptos"/>
                <w:b w:val="0"/>
                <w:color w:val="1F2937"/>
                <w:sz w:val="17"/>
              </w:rPr>
              <w:t>Release</w:t>
            </w:r>
          </w:p>
        </w:tc>
        <w:tc>
          <w:tcPr>
            <w:tcW w:type="dxa" w:w="8064"/>
            <w:vAlign w:val="center"/>
          </w:tcPr>
          <w:p>
            <w:pPr>
              <w:spacing w:after="0" w:before="0"/>
            </w:pPr>
            <w:r/>
            <w:r>
              <w:rPr>
                <w:rFonts w:ascii="Aptos" w:hAnsi="Aptos"/>
                <w:b w:val="0"/>
                <w:color w:val="1F2937"/>
                <w:sz w:val="17"/>
              </w:rPr>
              <w:t>Signed artifacts, SBOM, provenance, change approval and source SHA.</w:t>
            </w:r>
          </w:p>
        </w:tc>
      </w:tr>
      <w:tr>
        <w:tc>
          <w:tcPr>
            <w:tcW w:type="dxa" w:w="2160"/>
            <w:vAlign w:val="center"/>
            <w:shd w:fill="F4F7FA"/>
          </w:tcPr>
          <w:p>
            <w:pPr>
              <w:spacing w:after="0" w:before="0"/>
            </w:pPr>
            <w:r/>
            <w:r>
              <w:rPr>
                <w:rFonts w:ascii="Aptos" w:hAnsi="Aptos"/>
                <w:b w:val="0"/>
                <w:color w:val="1F2937"/>
                <w:sz w:val="17"/>
              </w:rPr>
              <w:t>Connectivity</w:t>
            </w:r>
          </w:p>
        </w:tc>
        <w:tc>
          <w:tcPr>
            <w:tcW w:type="dxa" w:w="8064"/>
            <w:vAlign w:val="center"/>
            <w:shd w:fill="F4F7FA"/>
          </w:tcPr>
          <w:p>
            <w:pPr>
              <w:spacing w:after="0" w:before="0"/>
            </w:pPr>
            <w:r/>
            <w:r>
              <w:rPr>
                <w:rFonts w:ascii="Aptos" w:hAnsi="Aptos"/>
                <w:b w:val="0"/>
                <w:color w:val="1F2937"/>
                <w:sz w:val="17"/>
              </w:rPr>
              <w:t>Validated local, connector or DMZ deployment; documented data flows and failure semantics.</w:t>
            </w:r>
          </w:p>
        </w:tc>
      </w:tr>
    </w:tbl>
    <w:p>
      <w:pPr>
        <w:spacing w:after="20"/>
      </w:pPr>
    </w:p>
    <w:p>
      <w:pPr>
        <w:pStyle w:val="Heading1"/>
        <w:pageBreakBefore/>
      </w:pPr>
      <w:r>
        <w:t>22  Business and Product Success Metrics</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North Star: the percentage of enterprise MCP calls that pass through Culvert with complete attribution, an explainable policy decision and an isolated credential.</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vAlign w:val="center"/>
            <w:shd w:fill="173A5E"/>
          </w:tcPr>
          <w:p>
            <w:pPr>
              <w:spacing w:after="0" w:before="0"/>
            </w:pPr>
            <w:r/>
            <w:r>
              <w:rPr>
                <w:rFonts w:ascii="Aptos" w:hAnsi="Aptos"/>
                <w:b/>
                <w:color w:val="FFFFFF"/>
                <w:sz w:val="16"/>
              </w:rPr>
              <w:t>Metric</w:t>
            </w:r>
          </w:p>
        </w:tc>
        <w:tc>
          <w:tcPr>
            <w:tcW w:type="dxa" w:w="2160"/>
            <w:vAlign w:val="center"/>
            <w:shd w:fill="173A5E"/>
          </w:tcPr>
          <w:p>
            <w:pPr>
              <w:spacing w:after="0" w:before="0"/>
            </w:pPr>
            <w:r/>
            <w:r>
              <w:rPr>
                <w:rFonts w:ascii="Aptos" w:hAnsi="Aptos"/>
                <w:b/>
                <w:color w:val="FFFFFF"/>
                <w:sz w:val="16"/>
              </w:rPr>
              <w:t>Target</w:t>
            </w:r>
          </w:p>
        </w:tc>
        <w:tc>
          <w:tcPr>
            <w:tcW w:type="dxa" w:w="4752"/>
            <w:vAlign w:val="center"/>
            <w:shd w:fill="173A5E"/>
          </w:tcPr>
          <w:p>
            <w:pPr>
              <w:spacing w:after="0" w:before="0"/>
            </w:pPr>
            <w:r/>
            <w:r>
              <w:rPr>
                <w:rFonts w:ascii="Aptos" w:hAnsi="Aptos"/>
                <w:b/>
                <w:color w:val="FFFFFF"/>
                <w:sz w:val="16"/>
              </w:rPr>
              <w:t>Why It Matters</w:t>
            </w:r>
          </w:p>
        </w:tc>
      </w:tr>
      <w:tr>
        <w:tc>
          <w:tcPr>
            <w:tcW w:type="dxa" w:w="3312"/>
            <w:vAlign w:val="center"/>
          </w:tcPr>
          <w:p>
            <w:pPr>
              <w:spacing w:after="0" w:before="0"/>
            </w:pPr>
            <w:r/>
            <w:r>
              <w:rPr>
                <w:rFonts w:ascii="Aptos" w:hAnsi="Aptos"/>
                <w:b w:val="0"/>
                <w:color w:val="1F2937"/>
                <w:sz w:val="16"/>
              </w:rPr>
              <w:t>Time to first governed server</w:t>
            </w:r>
          </w:p>
        </w:tc>
        <w:tc>
          <w:tcPr>
            <w:tcW w:type="dxa" w:w="2160"/>
            <w:vAlign w:val="center"/>
          </w:tcPr>
          <w:p>
            <w:pPr>
              <w:spacing w:after="0" w:before="0"/>
            </w:pPr>
            <w:r/>
            <w:r>
              <w:rPr>
                <w:rFonts w:ascii="Aptos" w:hAnsi="Aptos"/>
                <w:b w:val="0"/>
                <w:color w:val="1F2937"/>
                <w:sz w:val="16"/>
              </w:rPr>
              <w:t>&lt; 15 minutes</w:t>
            </w:r>
          </w:p>
        </w:tc>
        <w:tc>
          <w:tcPr>
            <w:tcW w:type="dxa" w:w="4752"/>
            <w:vAlign w:val="center"/>
          </w:tcPr>
          <w:p>
            <w:pPr>
              <w:spacing w:after="0" w:before="0"/>
            </w:pPr>
            <w:r/>
            <w:r>
              <w:rPr>
                <w:rFonts w:ascii="Aptos" w:hAnsi="Aptos"/>
                <w:b w:val="0"/>
                <w:color w:val="1F2937"/>
                <w:sz w:val="16"/>
              </w:rPr>
              <w:t>Proves onboarding, not consulting.</w:t>
            </w:r>
          </w:p>
        </w:tc>
      </w:tr>
      <w:tr>
        <w:tc>
          <w:tcPr>
            <w:tcW w:type="dxa" w:w="3312"/>
            <w:vAlign w:val="center"/>
            <w:shd w:fill="F4F7FA"/>
          </w:tcPr>
          <w:p>
            <w:pPr>
              <w:spacing w:after="0" w:before="0"/>
            </w:pPr>
            <w:r/>
            <w:r>
              <w:rPr>
                <w:rFonts w:ascii="Aptos" w:hAnsi="Aptos"/>
                <w:b w:val="0"/>
                <w:color w:val="1F2937"/>
                <w:sz w:val="16"/>
              </w:rPr>
              <w:t>Initial inventory time</w:t>
            </w:r>
          </w:p>
        </w:tc>
        <w:tc>
          <w:tcPr>
            <w:tcW w:type="dxa" w:w="2160"/>
            <w:vAlign w:val="center"/>
            <w:shd w:fill="F4F7FA"/>
          </w:tcPr>
          <w:p>
            <w:pPr>
              <w:spacing w:after="0" w:before="0"/>
            </w:pPr>
            <w:r/>
            <w:r>
              <w:rPr>
                <w:rFonts w:ascii="Aptos" w:hAnsi="Aptos"/>
                <w:b w:val="0"/>
                <w:color w:val="1F2937"/>
                <w:sz w:val="16"/>
              </w:rPr>
              <w:t>&lt; 5 minutes</w:t>
            </w:r>
          </w:p>
        </w:tc>
        <w:tc>
          <w:tcPr>
            <w:tcW w:type="dxa" w:w="4752"/>
            <w:vAlign w:val="center"/>
            <w:shd w:fill="F4F7FA"/>
          </w:tcPr>
          <w:p>
            <w:pPr>
              <w:spacing w:after="0" w:before="0"/>
            </w:pPr>
            <w:r/>
            <w:r>
              <w:rPr>
                <w:rFonts w:ascii="Aptos" w:hAnsi="Aptos"/>
                <w:b w:val="0"/>
                <w:color w:val="1F2937"/>
                <w:sz w:val="16"/>
              </w:rPr>
              <w:t>Fast time to value.</w:t>
            </w:r>
          </w:p>
        </w:tc>
      </w:tr>
      <w:tr>
        <w:tc>
          <w:tcPr>
            <w:tcW w:type="dxa" w:w="3312"/>
            <w:vAlign w:val="center"/>
          </w:tcPr>
          <w:p>
            <w:pPr>
              <w:spacing w:after="0" w:before="0"/>
            </w:pPr>
            <w:r/>
            <w:r>
              <w:rPr>
                <w:rFonts w:ascii="Aptos" w:hAnsi="Aptos"/>
                <w:b w:val="0"/>
                <w:color w:val="1F2937"/>
                <w:sz w:val="16"/>
              </w:rPr>
              <w:t>Discovery to shadow policy</w:t>
            </w:r>
          </w:p>
        </w:tc>
        <w:tc>
          <w:tcPr>
            <w:tcW w:type="dxa" w:w="2160"/>
            <w:vAlign w:val="center"/>
          </w:tcPr>
          <w:p>
            <w:pPr>
              <w:spacing w:after="0" w:before="0"/>
            </w:pPr>
            <w:r/>
            <w:r>
              <w:rPr>
                <w:rFonts w:ascii="Aptos" w:hAnsi="Aptos"/>
                <w:b w:val="0"/>
                <w:color w:val="1F2937"/>
                <w:sz w:val="16"/>
              </w:rPr>
              <w:t>&lt; 30 minutes</w:t>
            </w:r>
          </w:p>
        </w:tc>
        <w:tc>
          <w:tcPr>
            <w:tcW w:type="dxa" w:w="4752"/>
            <w:vAlign w:val="center"/>
          </w:tcPr>
          <w:p>
            <w:pPr>
              <w:spacing w:after="0" w:before="0"/>
            </w:pPr>
            <w:r/>
            <w:r>
              <w:rPr>
                <w:rFonts w:ascii="Aptos" w:hAnsi="Aptos"/>
                <w:b w:val="0"/>
                <w:color w:val="1F2937"/>
                <w:sz w:val="16"/>
              </w:rPr>
              <w:t>Makes security an enabler.</w:t>
            </w:r>
          </w:p>
        </w:tc>
      </w:tr>
      <w:tr>
        <w:tc>
          <w:tcPr>
            <w:tcW w:type="dxa" w:w="3312"/>
            <w:vAlign w:val="center"/>
            <w:shd w:fill="F4F7FA"/>
          </w:tcPr>
          <w:p>
            <w:pPr>
              <w:spacing w:after="0" w:before="0"/>
            </w:pPr>
            <w:r/>
            <w:r>
              <w:rPr>
                <w:rFonts w:ascii="Aptos" w:hAnsi="Aptos"/>
                <w:b w:val="0"/>
                <w:color w:val="1F2937"/>
                <w:sz w:val="16"/>
              </w:rPr>
              <w:t>Full attribution coverage</w:t>
            </w:r>
          </w:p>
        </w:tc>
        <w:tc>
          <w:tcPr>
            <w:tcW w:type="dxa" w:w="2160"/>
            <w:vAlign w:val="center"/>
            <w:shd w:fill="F4F7FA"/>
          </w:tcPr>
          <w:p>
            <w:pPr>
              <w:spacing w:after="0" w:before="0"/>
            </w:pPr>
            <w:r/>
            <w:r>
              <w:rPr>
                <w:rFonts w:ascii="Aptos" w:hAnsi="Aptos"/>
                <w:b w:val="0"/>
                <w:color w:val="1F2937"/>
                <w:sz w:val="16"/>
              </w:rPr>
              <w:t>&gt; 99.9%</w:t>
            </w:r>
          </w:p>
        </w:tc>
        <w:tc>
          <w:tcPr>
            <w:tcW w:type="dxa" w:w="4752"/>
            <w:vAlign w:val="center"/>
            <w:shd w:fill="F4F7FA"/>
          </w:tcPr>
          <w:p>
            <w:pPr>
              <w:spacing w:after="0" w:before="0"/>
            </w:pPr>
            <w:r/>
            <w:r>
              <w:rPr>
                <w:rFonts w:ascii="Aptos" w:hAnsi="Aptos"/>
                <w:b w:val="0"/>
                <w:color w:val="1F2937"/>
                <w:sz w:val="16"/>
              </w:rPr>
              <w:t>Foundation for governance and investigation.</w:t>
            </w:r>
          </w:p>
        </w:tc>
      </w:tr>
      <w:tr>
        <w:tc>
          <w:tcPr>
            <w:tcW w:type="dxa" w:w="3312"/>
            <w:vAlign w:val="center"/>
          </w:tcPr>
          <w:p>
            <w:pPr>
              <w:spacing w:after="0" w:before="0"/>
            </w:pPr>
            <w:r/>
            <w:r>
              <w:rPr>
                <w:rFonts w:ascii="Aptos" w:hAnsi="Aptos"/>
                <w:b w:val="0"/>
                <w:color w:val="1F2937"/>
                <w:sz w:val="16"/>
              </w:rPr>
              <w:t>Unknown tools auto-allowed</w:t>
            </w:r>
          </w:p>
        </w:tc>
        <w:tc>
          <w:tcPr>
            <w:tcW w:type="dxa" w:w="2160"/>
            <w:vAlign w:val="center"/>
          </w:tcPr>
          <w:p>
            <w:pPr>
              <w:spacing w:after="0" w:before="0"/>
            </w:pPr>
            <w:r/>
            <w:r>
              <w:rPr>
                <w:rFonts w:ascii="Aptos" w:hAnsi="Aptos"/>
                <w:b w:val="0"/>
                <w:color w:val="1F2937"/>
                <w:sz w:val="16"/>
              </w:rPr>
              <w:t>0</w:t>
            </w:r>
          </w:p>
        </w:tc>
        <w:tc>
          <w:tcPr>
            <w:tcW w:type="dxa" w:w="4752"/>
            <w:vAlign w:val="center"/>
          </w:tcPr>
          <w:p>
            <w:pPr>
              <w:spacing w:after="0" w:before="0"/>
            </w:pPr>
            <w:r/>
            <w:r>
              <w:rPr>
                <w:rFonts w:ascii="Aptos" w:hAnsi="Aptos"/>
                <w:b w:val="0"/>
                <w:color w:val="1F2937"/>
                <w:sz w:val="16"/>
              </w:rPr>
              <w:t>Core trust principle.</w:t>
            </w:r>
          </w:p>
        </w:tc>
      </w:tr>
      <w:tr>
        <w:tc>
          <w:tcPr>
            <w:tcW w:type="dxa" w:w="3312"/>
            <w:vAlign w:val="center"/>
            <w:shd w:fill="F4F7FA"/>
          </w:tcPr>
          <w:p>
            <w:pPr>
              <w:spacing w:after="0" w:before="0"/>
            </w:pPr>
            <w:r/>
            <w:r>
              <w:rPr>
                <w:rFonts w:ascii="Aptos" w:hAnsi="Aptos"/>
                <w:b w:val="0"/>
                <w:color w:val="1F2937"/>
                <w:sz w:val="16"/>
              </w:rPr>
              <w:t>Credentials delivered to agent</w:t>
            </w:r>
          </w:p>
        </w:tc>
        <w:tc>
          <w:tcPr>
            <w:tcW w:type="dxa" w:w="2160"/>
            <w:vAlign w:val="center"/>
            <w:shd w:fill="F4F7FA"/>
          </w:tcPr>
          <w:p>
            <w:pPr>
              <w:spacing w:after="0" w:before="0"/>
            </w:pPr>
            <w:r/>
            <w:r>
              <w:rPr>
                <w:rFonts w:ascii="Aptos" w:hAnsi="Aptos"/>
                <w:b w:val="0"/>
                <w:color w:val="1F2937"/>
                <w:sz w:val="16"/>
              </w:rPr>
              <w:t>0</w:t>
            </w:r>
          </w:p>
        </w:tc>
        <w:tc>
          <w:tcPr>
            <w:tcW w:type="dxa" w:w="4752"/>
            <w:vAlign w:val="center"/>
            <w:shd w:fill="F4F7FA"/>
          </w:tcPr>
          <w:p>
            <w:pPr>
              <w:spacing w:after="0" w:before="0"/>
            </w:pPr>
            <w:r/>
            <w:r>
              <w:rPr>
                <w:rFonts w:ascii="Aptos" w:hAnsi="Aptos"/>
                <w:b w:val="0"/>
                <w:color w:val="1F2937"/>
                <w:sz w:val="16"/>
              </w:rPr>
              <w:t>Primary differentiation.</w:t>
            </w:r>
          </w:p>
        </w:tc>
      </w:tr>
      <w:tr>
        <w:tc>
          <w:tcPr>
            <w:tcW w:type="dxa" w:w="3312"/>
            <w:vAlign w:val="center"/>
          </w:tcPr>
          <w:p>
            <w:pPr>
              <w:spacing w:after="0" w:before="0"/>
            </w:pPr>
            <w:r/>
            <w:r>
              <w:rPr>
                <w:rFonts w:ascii="Aptos" w:hAnsi="Aptos"/>
                <w:b w:val="0"/>
                <w:color w:val="1F2937"/>
                <w:sz w:val="16"/>
              </w:rPr>
              <w:t>Decisions without reason code</w:t>
            </w:r>
          </w:p>
        </w:tc>
        <w:tc>
          <w:tcPr>
            <w:tcW w:type="dxa" w:w="2160"/>
            <w:vAlign w:val="center"/>
          </w:tcPr>
          <w:p>
            <w:pPr>
              <w:spacing w:after="0" w:before="0"/>
            </w:pPr>
            <w:r/>
            <w:r>
              <w:rPr>
                <w:rFonts w:ascii="Aptos" w:hAnsi="Aptos"/>
                <w:b w:val="0"/>
                <w:color w:val="1F2937"/>
                <w:sz w:val="16"/>
              </w:rPr>
              <w:t>0</w:t>
            </w:r>
          </w:p>
        </w:tc>
        <w:tc>
          <w:tcPr>
            <w:tcW w:type="dxa" w:w="4752"/>
            <w:vAlign w:val="center"/>
          </w:tcPr>
          <w:p>
            <w:pPr>
              <w:spacing w:after="0" w:before="0"/>
            </w:pPr>
            <w:r/>
            <w:r>
              <w:rPr>
                <w:rFonts w:ascii="Aptos" w:hAnsi="Aptos"/>
                <w:b w:val="0"/>
                <w:color w:val="1F2937"/>
                <w:sz w:val="16"/>
              </w:rPr>
              <w:t>Product explainability.</w:t>
            </w:r>
          </w:p>
        </w:tc>
      </w:tr>
      <w:tr>
        <w:tc>
          <w:tcPr>
            <w:tcW w:type="dxa" w:w="3312"/>
            <w:vAlign w:val="center"/>
            <w:shd w:fill="F4F7FA"/>
          </w:tcPr>
          <w:p>
            <w:pPr>
              <w:spacing w:after="0" w:before="0"/>
            </w:pPr>
            <w:r/>
            <w:r>
              <w:rPr>
                <w:rFonts w:ascii="Aptos" w:hAnsi="Aptos"/>
                <w:b w:val="0"/>
                <w:color w:val="1F2937"/>
                <w:sz w:val="16"/>
              </w:rPr>
              <w:t>False positive after shadow</w:t>
            </w:r>
          </w:p>
        </w:tc>
        <w:tc>
          <w:tcPr>
            <w:tcW w:type="dxa" w:w="2160"/>
            <w:vAlign w:val="center"/>
            <w:shd w:fill="F4F7FA"/>
          </w:tcPr>
          <w:p>
            <w:pPr>
              <w:spacing w:after="0" w:before="0"/>
            </w:pPr>
            <w:r/>
            <w:r>
              <w:rPr>
                <w:rFonts w:ascii="Aptos" w:hAnsi="Aptos"/>
                <w:b w:val="0"/>
                <w:color w:val="1F2937"/>
                <w:sz w:val="16"/>
              </w:rPr>
              <w:t>&lt; 1%</w:t>
            </w:r>
          </w:p>
        </w:tc>
        <w:tc>
          <w:tcPr>
            <w:tcW w:type="dxa" w:w="4752"/>
            <w:vAlign w:val="center"/>
            <w:shd w:fill="F4F7FA"/>
          </w:tcPr>
          <w:p>
            <w:pPr>
              <w:spacing w:after="0" w:before="0"/>
            </w:pPr>
            <w:r/>
            <w:r>
              <w:rPr>
                <w:rFonts w:ascii="Aptos" w:hAnsi="Aptos"/>
                <w:b w:val="0"/>
                <w:color w:val="1F2937"/>
                <w:sz w:val="16"/>
              </w:rPr>
              <w:t>Enforcement without business disruption.</w:t>
            </w:r>
          </w:p>
        </w:tc>
      </w:tr>
      <w:tr>
        <w:tc>
          <w:tcPr>
            <w:tcW w:type="dxa" w:w="3312"/>
            <w:vAlign w:val="center"/>
          </w:tcPr>
          <w:p>
            <w:pPr>
              <w:spacing w:after="0" w:before="0"/>
            </w:pPr>
            <w:r/>
            <w:r>
              <w:rPr>
                <w:rFonts w:ascii="Aptos" w:hAnsi="Aptos"/>
                <w:b w:val="0"/>
                <w:color w:val="1F2937"/>
                <w:sz w:val="16"/>
              </w:rPr>
              <w:t>Policy rollback</w:t>
            </w:r>
          </w:p>
        </w:tc>
        <w:tc>
          <w:tcPr>
            <w:tcW w:type="dxa" w:w="2160"/>
            <w:vAlign w:val="center"/>
          </w:tcPr>
          <w:p>
            <w:pPr>
              <w:spacing w:after="0" w:before="0"/>
            </w:pPr>
            <w:r/>
            <w:r>
              <w:rPr>
                <w:rFonts w:ascii="Aptos" w:hAnsi="Aptos"/>
                <w:b w:val="0"/>
                <w:color w:val="1F2937"/>
                <w:sz w:val="16"/>
              </w:rPr>
              <w:t>&lt; 5 minutes</w:t>
            </w:r>
          </w:p>
        </w:tc>
        <w:tc>
          <w:tcPr>
            <w:tcW w:type="dxa" w:w="4752"/>
            <w:vAlign w:val="center"/>
          </w:tcPr>
          <w:p>
            <w:pPr>
              <w:spacing w:after="0" w:before="0"/>
            </w:pPr>
            <w:r/>
            <w:r>
              <w:rPr>
                <w:rFonts w:ascii="Aptos" w:hAnsi="Aptos"/>
                <w:b w:val="0"/>
                <w:color w:val="1F2937"/>
                <w:sz w:val="16"/>
              </w:rPr>
              <w:t>Trust in change management.</w:t>
            </w:r>
          </w:p>
        </w:tc>
      </w:tr>
      <w:tr>
        <w:tc>
          <w:tcPr>
            <w:tcW w:type="dxa" w:w="3312"/>
            <w:vAlign w:val="center"/>
            <w:shd w:fill="F4F7FA"/>
          </w:tcPr>
          <w:p>
            <w:pPr>
              <w:spacing w:after="0" w:before="0"/>
            </w:pPr>
            <w:r/>
            <w:r>
              <w:rPr>
                <w:rFonts w:ascii="Aptos" w:hAnsi="Aptos"/>
                <w:b w:val="0"/>
                <w:color w:val="1F2937"/>
                <w:sz w:val="16"/>
              </w:rPr>
              <w:t>High-risk calls with approval/effective deny</w:t>
            </w:r>
          </w:p>
        </w:tc>
        <w:tc>
          <w:tcPr>
            <w:tcW w:type="dxa" w:w="2160"/>
            <w:vAlign w:val="center"/>
            <w:shd w:fill="F4F7FA"/>
          </w:tcPr>
          <w:p>
            <w:pPr>
              <w:spacing w:after="0" w:before="0"/>
            </w:pPr>
            <w:r/>
            <w:r>
              <w:rPr>
                <w:rFonts w:ascii="Aptos" w:hAnsi="Aptos"/>
                <w:b w:val="0"/>
                <w:color w:val="1F2937"/>
                <w:sz w:val="16"/>
              </w:rPr>
              <w:t>100%</w:t>
            </w:r>
          </w:p>
        </w:tc>
        <w:tc>
          <w:tcPr>
            <w:tcW w:type="dxa" w:w="4752"/>
            <w:vAlign w:val="center"/>
            <w:shd w:fill="F4F7FA"/>
          </w:tcPr>
          <w:p>
            <w:pPr>
              <w:spacing w:after="0" w:before="0"/>
            </w:pPr>
            <w:r/>
            <w:r>
              <w:rPr>
                <w:rFonts w:ascii="Aptos" w:hAnsi="Aptos"/>
                <w:b w:val="0"/>
                <w:color w:val="1F2937"/>
                <w:sz w:val="16"/>
              </w:rPr>
              <w:t>Control of critical operations.</w:t>
            </w:r>
          </w:p>
        </w:tc>
      </w:tr>
      <w:tr>
        <w:tc>
          <w:tcPr>
            <w:tcW w:type="dxa" w:w="3312"/>
            <w:vAlign w:val="center"/>
          </w:tcPr>
          <w:p>
            <w:pPr>
              <w:spacing w:after="0" w:before="0"/>
            </w:pPr>
            <w:r/>
            <w:r>
              <w:rPr>
                <w:rFonts w:ascii="Aptos" w:hAnsi="Aptos"/>
                <w:b w:val="0"/>
                <w:color w:val="1F2937"/>
                <w:sz w:val="16"/>
              </w:rPr>
              <w:t>Paid pilot conversion</w:t>
            </w:r>
          </w:p>
        </w:tc>
        <w:tc>
          <w:tcPr>
            <w:tcW w:type="dxa" w:w="2160"/>
            <w:vAlign w:val="center"/>
          </w:tcPr>
          <w:p>
            <w:pPr>
              <w:spacing w:after="0" w:before="0"/>
            </w:pPr>
            <w:r/>
            <w:r>
              <w:rPr>
                <w:rFonts w:ascii="Aptos" w:hAnsi="Aptos"/>
                <w:b w:val="0"/>
                <w:color w:val="1F2937"/>
                <w:sz w:val="16"/>
              </w:rPr>
              <w:t>Defined before GA</w:t>
            </w:r>
          </w:p>
        </w:tc>
        <w:tc>
          <w:tcPr>
            <w:tcW w:type="dxa" w:w="4752"/>
            <w:vAlign w:val="center"/>
          </w:tcPr>
          <w:p>
            <w:pPr>
              <w:spacing w:after="0" w:before="0"/>
            </w:pPr>
            <w:r/>
            <w:r>
              <w:rPr>
                <w:rFonts w:ascii="Aptos" w:hAnsi="Aptos"/>
                <w:b w:val="0"/>
                <w:color w:val="1F2937"/>
                <w:sz w:val="16"/>
              </w:rPr>
              <w:t>Evidence of commercial demand.</w:t>
            </w:r>
          </w:p>
        </w:tc>
      </w:tr>
      <w:tr>
        <w:tc>
          <w:tcPr>
            <w:tcW w:type="dxa" w:w="3312"/>
            <w:vAlign w:val="center"/>
            <w:shd w:fill="F4F7FA"/>
          </w:tcPr>
          <w:p>
            <w:pPr>
              <w:spacing w:after="0" w:before="0"/>
            </w:pPr>
            <w:r/>
            <w:r>
              <w:rPr>
                <w:rFonts w:ascii="Aptos" w:hAnsi="Aptos"/>
                <w:b w:val="0"/>
                <w:color w:val="1F2937"/>
                <w:sz w:val="16"/>
              </w:rPr>
              <w:t>Connector deployment success</w:t>
            </w:r>
          </w:p>
        </w:tc>
        <w:tc>
          <w:tcPr>
            <w:tcW w:type="dxa" w:w="2160"/>
            <w:vAlign w:val="center"/>
            <w:shd w:fill="F4F7FA"/>
          </w:tcPr>
          <w:p>
            <w:pPr>
              <w:spacing w:after="0" w:before="0"/>
            </w:pPr>
            <w:r/>
            <w:r>
              <w:rPr>
                <w:rFonts w:ascii="Aptos" w:hAnsi="Aptos"/>
                <w:b w:val="0"/>
                <w:color w:val="1F2937"/>
                <w:sz w:val="16"/>
              </w:rPr>
              <w:t>&gt; 95% in supported patterns</w:t>
            </w:r>
          </w:p>
        </w:tc>
        <w:tc>
          <w:tcPr>
            <w:tcW w:type="dxa" w:w="4752"/>
            <w:vAlign w:val="center"/>
            <w:shd w:fill="F4F7FA"/>
          </w:tcPr>
          <w:p>
            <w:pPr>
              <w:spacing w:after="0" w:before="0"/>
            </w:pPr>
            <w:r/>
            <w:r>
              <w:rPr>
                <w:rFonts w:ascii="Aptos" w:hAnsi="Aptos"/>
                <w:b w:val="0"/>
                <w:color w:val="1F2937"/>
                <w:sz w:val="16"/>
              </w:rPr>
              <w:t>Proves on-prem integration is a product, not bespoke services.</w:t>
            </w:r>
          </w:p>
        </w:tc>
      </w:tr>
    </w:tbl>
    <w:p>
      <w:pPr>
        <w:spacing w:after="20"/>
      </w:pPr>
    </w:p>
    <w:p>
      <w:pPr>
        <w:pStyle w:val="Heading2"/>
      </w:pPr>
      <w:r>
        <w:t>Executive Reporting</w:t>
      </w:r>
    </w:p>
    <w:p>
      <w:pPr>
        <w:pStyle w:val="ListBullet"/>
        <w:spacing w:after="40"/>
      </w:pPr>
      <w:r>
        <w:t>Agents and servers onboarded, owners and unmanaged gaps.</w:t>
      </w:r>
    </w:p>
    <w:p>
      <w:pPr>
        <w:pStyle w:val="ListBullet"/>
        <w:spacing w:after="40"/>
      </w:pPr>
      <w:r>
        <w:t>High-risk tools and over-privileged credentials.</w:t>
      </w:r>
    </w:p>
    <w:p>
      <w:pPr>
        <w:pStyle w:val="ListBullet"/>
        <w:spacing w:after="40"/>
      </w:pPr>
      <w:r>
        <w:t>Blocked exfiltration, unauthorized write and drift incidents.</w:t>
      </w:r>
    </w:p>
    <w:p>
      <w:pPr>
        <w:pStyle w:val="ListBullet"/>
        <w:spacing w:after="40"/>
      </w:pPr>
      <w:r>
        <w:t>Policy coverage, exception age and approval trends.</w:t>
      </w:r>
    </w:p>
    <w:p>
      <w:pPr>
        <w:pStyle w:val="ListBullet"/>
        <w:spacing w:after="40"/>
      </w:pPr>
      <w:r>
        <w:t>Latency, availability, event loss and rollback readiness.</w:t>
      </w:r>
    </w:p>
    <w:p>
      <w:pPr>
        <w:pStyle w:val="ListBullet"/>
        <w:spacing w:after="40"/>
      </w:pPr>
      <w:r>
        <w:t>Connectivity model, cloud data-flow scope and connector health.</w:t>
      </w:r>
    </w:p>
    <w:p>
      <w:pPr>
        <w:pStyle w:val="Heading1"/>
        <w:pageBreakBefore/>
      </w:pPr>
      <w:r>
        <w:t>23  Roadmap and Implementation Slices</w:t>
      </w:r>
    </w:p>
    <w:p>
      <w:pPr>
        <w:pStyle w:val="Lead"/>
      </w:pPr>
      <w:r>
        <w:rPr>
          <w:b w:val="0"/>
        </w:rPr>
        <w:t>Delivery rule: do not build “everything” in one pull request. Every slice needs a defined trust boundary, acceptance criteria, tests and rollback. PR-1 does not begin before PR-0 approval.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A5E"/>
          </w:tcPr>
          <w:p>
            <w:pPr>
              <w:spacing w:after="0" w:before="0"/>
            </w:pPr>
            <w:r/>
            <w:r>
              <w:rPr>
                <w:rFonts w:ascii="Aptos" w:hAnsi="Aptos"/>
                <w:b/>
                <w:color w:val="FFFFFF"/>
                <w:sz w:val="16"/>
              </w:rPr>
              <w:t>Slice</w:t>
            </w:r>
          </w:p>
        </w:tc>
        <w:tc>
          <w:tcPr>
            <w:tcW w:type="dxa" w:w="4320"/>
            <w:vAlign w:val="center"/>
            <w:shd w:fill="173A5E"/>
          </w:tcPr>
          <w:p>
            <w:pPr>
              <w:spacing w:after="0" w:before="0"/>
            </w:pPr>
            <w:r/>
            <w:r>
              <w:rPr>
                <w:rFonts w:ascii="Aptos" w:hAnsi="Aptos"/>
                <w:b/>
                <w:color w:val="FFFFFF"/>
                <w:sz w:val="16"/>
              </w:rPr>
              <w:t>Deliverable</w:t>
            </w:r>
          </w:p>
        </w:tc>
        <w:tc>
          <w:tcPr>
            <w:tcW w:type="dxa" w:w="3888"/>
            <w:vAlign w:val="center"/>
            <w:shd w:fill="173A5E"/>
          </w:tcPr>
          <w:p>
            <w:pPr>
              <w:spacing w:after="0" w:before="0"/>
            </w:pPr>
            <w:r/>
            <w:r>
              <w:rPr>
                <w:rFonts w:ascii="Aptos" w:hAnsi="Aptos"/>
                <w:b/>
                <w:color w:val="FFFFFF"/>
                <w:sz w:val="16"/>
              </w:rPr>
              <w:t>Acceptance Criteria</w:t>
            </w:r>
          </w:p>
        </w:tc>
      </w:tr>
      <w:tr>
        <w:tc>
          <w:tcPr>
            <w:tcW w:type="dxa" w:w="2160"/>
            <w:vAlign w:val="center"/>
          </w:tcPr>
          <w:p>
            <w:pPr>
              <w:spacing w:after="0" w:before="0"/>
            </w:pPr>
            <w:r/>
            <w:r>
              <w:rPr>
                <w:rFonts w:ascii="Aptos" w:hAnsi="Aptos"/>
                <w:b w:val="0"/>
                <w:color w:val="1F2937"/>
                <w:sz w:val="14"/>
              </w:rPr>
              <w:t>PR-0 — Design Baseline</w:t>
            </w:r>
          </w:p>
        </w:tc>
        <w:tc>
          <w:tcPr>
            <w:tcW w:type="dxa" w:w="4320"/>
            <w:vAlign w:val="center"/>
          </w:tcPr>
          <w:p>
            <w:pPr>
              <w:spacing w:after="0" w:before="0"/>
            </w:pPr>
            <w:r/>
            <w:r>
              <w:rPr>
                <w:rFonts w:ascii="Aptos" w:hAnsi="Aptos"/>
                <w:b w:val="0"/>
                <w:color w:val="1F2937"/>
                <w:sz w:val="14"/>
              </w:rPr>
              <w:t>Repository evidence, product scope, DFDs, threat model, requirements, SSDLC mapping, on-prem connectivity, rollout and go/no-go.</w:t>
            </w:r>
          </w:p>
        </w:tc>
        <w:tc>
          <w:tcPr>
            <w:tcW w:type="dxa" w:w="3888"/>
            <w:vAlign w:val="center"/>
          </w:tcPr>
          <w:p>
            <w:pPr>
              <w:spacing w:after="0" w:before="0"/>
            </w:pPr>
            <w:r/>
            <w:r>
              <w:rPr>
                <w:rFonts w:ascii="Aptos" w:hAnsi="Aptos"/>
                <w:b w:val="0"/>
                <w:color w:val="1F2937"/>
                <w:sz w:val="14"/>
              </w:rPr>
              <w:t>Documentation only; evidence-backed; approved ADR; no runtime change.</w:t>
            </w:r>
          </w:p>
        </w:tc>
      </w:tr>
      <w:tr>
        <w:tc>
          <w:tcPr>
            <w:tcW w:type="dxa" w:w="2160"/>
            <w:vAlign w:val="center"/>
            <w:shd w:fill="F4F7FA"/>
          </w:tcPr>
          <w:p>
            <w:pPr>
              <w:spacing w:after="0" w:before="0"/>
            </w:pPr>
            <w:r/>
            <w:r>
              <w:rPr>
                <w:rFonts w:ascii="Aptos" w:hAnsi="Aptos"/>
                <w:b w:val="0"/>
                <w:color w:val="1F2937"/>
                <w:sz w:val="14"/>
              </w:rPr>
              <w:t>PR-1 — Protocol Kernel</w:t>
            </w:r>
          </w:p>
        </w:tc>
        <w:tc>
          <w:tcPr>
            <w:tcW w:type="dxa" w:w="4320"/>
            <w:vAlign w:val="center"/>
            <w:shd w:fill="F4F7FA"/>
          </w:tcPr>
          <w:p>
            <w:pPr>
              <w:spacing w:after="0" w:before="0"/>
            </w:pPr>
            <w:r/>
            <w:r>
              <w:rPr>
                <w:rFonts w:ascii="Aptos" w:hAnsi="Aptos"/>
                <w:b w:val="0"/>
                <w:color w:val="1F2937"/>
                <w:sz w:val="14"/>
              </w:rPr>
              <w:t>Parser/framing, version adapter, limits and test harness.</w:t>
            </w:r>
          </w:p>
        </w:tc>
        <w:tc>
          <w:tcPr>
            <w:tcW w:type="dxa" w:w="3888"/>
            <w:vAlign w:val="center"/>
            <w:shd w:fill="F4F7FA"/>
          </w:tcPr>
          <w:p>
            <w:pPr>
              <w:spacing w:after="0" w:before="0"/>
            </w:pPr>
            <w:r/>
            <w:r>
              <w:rPr>
                <w:rFonts w:ascii="Aptos" w:hAnsi="Aptos"/>
                <w:b w:val="0"/>
                <w:color w:val="1F2937"/>
                <w:sz w:val="14"/>
              </w:rPr>
              <w:t>No public listener; fuzz/race/compatibility tests block.</w:t>
            </w:r>
          </w:p>
        </w:tc>
      </w:tr>
      <w:tr>
        <w:tc>
          <w:tcPr>
            <w:tcW w:type="dxa" w:w="2160"/>
            <w:vAlign w:val="center"/>
          </w:tcPr>
          <w:p>
            <w:pPr>
              <w:spacing w:after="0" w:before="0"/>
            </w:pPr>
            <w:r/>
            <w:r>
              <w:rPr>
                <w:rFonts w:ascii="Aptos" w:hAnsi="Aptos"/>
                <w:b w:val="0"/>
                <w:color w:val="1F2937"/>
                <w:sz w:val="14"/>
              </w:rPr>
              <w:t>PR-2 — Registry &amp; Catalog</w:t>
            </w:r>
          </w:p>
        </w:tc>
        <w:tc>
          <w:tcPr>
            <w:tcW w:type="dxa" w:w="4320"/>
            <w:vAlign w:val="center"/>
          </w:tcPr>
          <w:p>
            <w:pPr>
              <w:spacing w:after="0" w:before="0"/>
            </w:pPr>
            <w:r/>
            <w:r>
              <w:rPr>
                <w:rFonts w:ascii="Aptos" w:hAnsi="Aptos"/>
                <w:b w:val="0"/>
                <w:color w:val="1F2937"/>
                <w:sz w:val="14"/>
              </w:rPr>
              <w:t>Server registration, discovery, fingerprints and quarantine.</w:t>
            </w:r>
          </w:p>
        </w:tc>
        <w:tc>
          <w:tcPr>
            <w:tcW w:type="dxa" w:w="3888"/>
            <w:vAlign w:val="center"/>
          </w:tcPr>
          <w:p>
            <w:pPr>
              <w:spacing w:after="0" w:before="0"/>
            </w:pPr>
            <w:r/>
            <w:r>
              <w:rPr>
                <w:rFonts w:ascii="Aptos" w:hAnsi="Aptos"/>
                <w:b w:val="0"/>
                <w:color w:val="1F2937"/>
                <w:sz w:val="14"/>
              </w:rPr>
              <w:t>Unknown/change behavior deterministic and tested.</w:t>
            </w:r>
          </w:p>
        </w:tc>
      </w:tr>
      <w:tr>
        <w:tc>
          <w:tcPr>
            <w:tcW w:type="dxa" w:w="2160"/>
            <w:vAlign w:val="center"/>
            <w:shd w:fill="F4F7FA"/>
          </w:tcPr>
          <w:p>
            <w:pPr>
              <w:spacing w:after="0" w:before="0"/>
            </w:pPr>
            <w:r/>
            <w:r>
              <w:rPr>
                <w:rFonts w:ascii="Aptos" w:hAnsi="Aptos"/>
                <w:b w:val="0"/>
                <w:color w:val="1F2937"/>
                <w:sz w:val="14"/>
              </w:rPr>
              <w:t>PR-3 — Identity Principal</w:t>
            </w:r>
          </w:p>
        </w:tc>
        <w:tc>
          <w:tcPr>
            <w:tcW w:type="dxa" w:w="4320"/>
            <w:vAlign w:val="center"/>
            <w:shd w:fill="F4F7FA"/>
          </w:tcPr>
          <w:p>
            <w:pPr>
              <w:spacing w:after="0" w:before="0"/>
            </w:pPr>
            <w:r/>
            <w:r>
              <w:rPr>
                <w:rFonts w:ascii="Aptos" w:hAnsi="Aptos"/>
                <w:b w:val="0"/>
                <w:color w:val="1F2937"/>
                <w:sz w:val="14"/>
              </w:rPr>
              <w:t>Human/workload/agent/client/tenant model and auth validation.</w:t>
            </w:r>
          </w:p>
        </w:tc>
        <w:tc>
          <w:tcPr>
            <w:tcW w:type="dxa" w:w="3888"/>
            <w:vAlign w:val="center"/>
            <w:shd w:fill="F4F7FA"/>
          </w:tcPr>
          <w:p>
            <w:pPr>
              <w:spacing w:after="0" w:before="0"/>
            </w:pPr>
            <w:r/>
            <w:r>
              <w:rPr>
                <w:rFonts w:ascii="Aptos" w:hAnsi="Aptos"/>
                <w:b w:val="0"/>
                <w:color w:val="1F2937"/>
                <w:sz w:val="14"/>
              </w:rPr>
              <w:t>No reuse of SWG identity assumptions; negative auth matrix.</w:t>
            </w:r>
          </w:p>
        </w:tc>
      </w:tr>
      <w:tr>
        <w:tc>
          <w:tcPr>
            <w:tcW w:type="dxa" w:w="2160"/>
            <w:vAlign w:val="center"/>
          </w:tcPr>
          <w:p>
            <w:pPr>
              <w:spacing w:after="0" w:before="0"/>
            </w:pPr>
            <w:r/>
            <w:r>
              <w:rPr>
                <w:rFonts w:ascii="Aptos" w:hAnsi="Aptos"/>
                <w:b w:val="0"/>
                <w:color w:val="1F2937"/>
                <w:sz w:val="14"/>
              </w:rPr>
              <w:t>PR-4 — Credential Broker</w:t>
            </w:r>
          </w:p>
        </w:tc>
        <w:tc>
          <w:tcPr>
            <w:tcW w:type="dxa" w:w="4320"/>
            <w:vAlign w:val="center"/>
          </w:tcPr>
          <w:p>
            <w:pPr>
              <w:spacing w:after="0" w:before="0"/>
            </w:pPr>
            <w:r/>
            <w:r>
              <w:rPr>
                <w:rFonts w:ascii="Aptos" w:hAnsi="Aptos"/>
                <w:b w:val="0"/>
                <w:color w:val="1F2937"/>
                <w:sz w:val="14"/>
              </w:rPr>
              <w:t>Profiles, provider interface, rotation and scope.</w:t>
            </w:r>
          </w:p>
        </w:tc>
        <w:tc>
          <w:tcPr>
            <w:tcW w:type="dxa" w:w="3888"/>
            <w:vAlign w:val="center"/>
          </w:tcPr>
          <w:p>
            <w:pPr>
              <w:spacing w:after="0" w:before="0"/>
            </w:pPr>
            <w:r/>
            <w:r>
              <w:rPr>
                <w:rFonts w:ascii="Aptos" w:hAnsi="Aptos"/>
                <w:b w:val="0"/>
                <w:color w:val="1F2937"/>
                <w:sz w:val="14"/>
              </w:rPr>
              <w:t>No secret in logs/events; failure policy tested.</w:t>
            </w:r>
          </w:p>
        </w:tc>
      </w:tr>
      <w:tr>
        <w:tc>
          <w:tcPr>
            <w:tcW w:type="dxa" w:w="2160"/>
            <w:vAlign w:val="center"/>
            <w:shd w:fill="F4F7FA"/>
          </w:tcPr>
          <w:p>
            <w:pPr>
              <w:spacing w:after="0" w:before="0"/>
            </w:pPr>
            <w:r/>
            <w:r>
              <w:rPr>
                <w:rFonts w:ascii="Aptos" w:hAnsi="Aptos"/>
                <w:b w:val="0"/>
                <w:color w:val="1F2937"/>
                <w:sz w:val="14"/>
              </w:rPr>
              <w:t>PR-5 — Observe Runtime</w:t>
            </w:r>
          </w:p>
        </w:tc>
        <w:tc>
          <w:tcPr>
            <w:tcW w:type="dxa" w:w="4320"/>
            <w:vAlign w:val="center"/>
            <w:shd w:fill="F4F7FA"/>
          </w:tcPr>
          <w:p>
            <w:pPr>
              <w:spacing w:after="0" w:before="0"/>
            </w:pPr>
            <w:r/>
            <w:r>
              <w:rPr>
                <w:rFonts w:ascii="Aptos" w:hAnsi="Aptos"/>
                <w:b w:val="0"/>
                <w:color w:val="1F2937"/>
                <w:sz w:val="14"/>
              </w:rPr>
              <w:t>Dedicated listener, bounded pools and test/observe mode.</w:t>
            </w:r>
          </w:p>
        </w:tc>
        <w:tc>
          <w:tcPr>
            <w:tcW w:type="dxa" w:w="3888"/>
            <w:vAlign w:val="center"/>
            <w:shd w:fill="F4F7FA"/>
          </w:tcPr>
          <w:p>
            <w:pPr>
              <w:spacing w:after="0" w:before="0"/>
            </w:pPr>
            <w:r/>
            <w:r>
              <w:rPr>
                <w:rFonts w:ascii="Aptos" w:hAnsi="Aptos"/>
                <w:b w:val="0"/>
                <w:color w:val="1F2937"/>
                <w:sz w:val="14"/>
              </w:rPr>
              <w:t>MCP disabled causes no measurable SWG regression.</w:t>
            </w:r>
          </w:p>
        </w:tc>
      </w:tr>
      <w:tr>
        <w:tc>
          <w:tcPr>
            <w:tcW w:type="dxa" w:w="2160"/>
            <w:vAlign w:val="center"/>
          </w:tcPr>
          <w:p>
            <w:pPr>
              <w:spacing w:after="0" w:before="0"/>
            </w:pPr>
            <w:r/>
            <w:r>
              <w:rPr>
                <w:rFonts w:ascii="Aptos" w:hAnsi="Aptos"/>
                <w:b w:val="0"/>
                <w:color w:val="1F2937"/>
                <w:sz w:val="14"/>
              </w:rPr>
              <w:t>PR-6 — Policy Engine</w:t>
            </w:r>
          </w:p>
        </w:tc>
        <w:tc>
          <w:tcPr>
            <w:tcW w:type="dxa" w:w="4320"/>
            <w:vAlign w:val="center"/>
          </w:tcPr>
          <w:p>
            <w:pPr>
              <w:spacing w:after="0" w:before="0"/>
            </w:pPr>
            <w:r/>
            <w:r>
              <w:rPr>
                <w:rFonts w:ascii="Aptos" w:hAnsi="Aptos"/>
                <w:b w:val="0"/>
                <w:color w:val="1F2937"/>
                <w:sz w:val="14"/>
              </w:rPr>
              <w:t>Rules, actions, reason codes and simulator.</w:t>
            </w:r>
          </w:p>
        </w:tc>
        <w:tc>
          <w:tcPr>
            <w:tcW w:type="dxa" w:w="3888"/>
            <w:vAlign w:val="center"/>
          </w:tcPr>
          <w:p>
            <w:pPr>
              <w:spacing w:after="0" w:before="0"/>
            </w:pPr>
            <w:r/>
            <w:r>
              <w:rPr>
                <w:rFonts w:ascii="Aptos" w:hAnsi="Aptos"/>
                <w:b w:val="0"/>
                <w:color w:val="1F2937"/>
                <w:sz w:val="14"/>
              </w:rPr>
              <w:t>Deterministic pure evaluation and traceable tests.</w:t>
            </w:r>
          </w:p>
        </w:tc>
      </w:tr>
      <w:tr>
        <w:tc>
          <w:tcPr>
            <w:tcW w:type="dxa" w:w="2160"/>
            <w:vAlign w:val="center"/>
            <w:shd w:fill="F4F7FA"/>
          </w:tcPr>
          <w:p>
            <w:pPr>
              <w:spacing w:after="0" w:before="0"/>
            </w:pPr>
            <w:r/>
            <w:r>
              <w:rPr>
                <w:rFonts w:ascii="Aptos" w:hAnsi="Aptos"/>
                <w:b w:val="0"/>
                <w:color w:val="1F2937"/>
                <w:sz w:val="14"/>
              </w:rPr>
              <w:t>PR-7 — Inspection</w:t>
            </w:r>
          </w:p>
        </w:tc>
        <w:tc>
          <w:tcPr>
            <w:tcW w:type="dxa" w:w="4320"/>
            <w:vAlign w:val="center"/>
            <w:shd w:fill="F4F7FA"/>
          </w:tcPr>
          <w:p>
            <w:pPr>
              <w:spacing w:after="0" w:before="0"/>
            </w:pPr>
            <w:r/>
            <w:r>
              <w:rPr>
                <w:rFonts w:ascii="Aptos" w:hAnsi="Aptos"/>
                <w:b w:val="0"/>
                <w:color w:val="1F2937"/>
                <w:sz w:val="14"/>
              </w:rPr>
              <w:t>Schema, secret/DLP, destination and redaction.</w:t>
            </w:r>
          </w:p>
        </w:tc>
        <w:tc>
          <w:tcPr>
            <w:tcW w:type="dxa" w:w="3888"/>
            <w:vAlign w:val="center"/>
            <w:shd w:fill="F4F7FA"/>
          </w:tcPr>
          <w:p>
            <w:pPr>
              <w:spacing w:after="0" w:before="0"/>
            </w:pPr>
            <w:r/>
            <w:r>
              <w:rPr>
                <w:rFonts w:ascii="Aptos" w:hAnsi="Aptos"/>
                <w:b w:val="0"/>
                <w:color w:val="1F2937"/>
                <w:sz w:val="14"/>
              </w:rPr>
              <w:t>Abuse corpus and latency budgets.</w:t>
            </w:r>
          </w:p>
        </w:tc>
      </w:tr>
      <w:tr>
        <w:tc>
          <w:tcPr>
            <w:tcW w:type="dxa" w:w="2160"/>
            <w:vAlign w:val="center"/>
          </w:tcPr>
          <w:p>
            <w:pPr>
              <w:spacing w:after="0" w:before="0"/>
            </w:pPr>
            <w:r/>
            <w:r>
              <w:rPr>
                <w:rFonts w:ascii="Aptos" w:hAnsi="Aptos"/>
                <w:b w:val="0"/>
                <w:color w:val="1F2937"/>
                <w:sz w:val="14"/>
              </w:rPr>
              <w:t>PR-8 — Events</w:t>
            </w:r>
          </w:p>
        </w:tc>
        <w:tc>
          <w:tcPr>
            <w:tcW w:type="dxa" w:w="4320"/>
            <w:vAlign w:val="center"/>
          </w:tcPr>
          <w:p>
            <w:pPr>
              <w:spacing w:after="0" w:before="0"/>
            </w:pPr>
            <w:r/>
            <w:r>
              <w:rPr>
                <w:rFonts w:ascii="Aptos" w:hAnsi="Aptos"/>
                <w:b w:val="0"/>
                <w:color w:val="1F2937"/>
                <w:sz w:val="14"/>
              </w:rPr>
              <w:t>Durable decision events, exporters and backpressure.</w:t>
            </w:r>
          </w:p>
        </w:tc>
        <w:tc>
          <w:tcPr>
            <w:tcW w:type="dxa" w:w="3888"/>
            <w:vAlign w:val="center"/>
          </w:tcPr>
          <w:p>
            <w:pPr>
              <w:spacing w:after="0" w:before="0"/>
            </w:pPr>
            <w:r/>
            <w:r>
              <w:rPr>
                <w:rFonts w:ascii="Aptos" w:hAnsi="Aptos"/>
                <w:b w:val="0"/>
                <w:color w:val="1F2937"/>
                <w:sz w:val="14"/>
              </w:rPr>
              <w:t>Zero loss for critical classes under tested conditions.</w:t>
            </w:r>
          </w:p>
        </w:tc>
      </w:tr>
      <w:tr>
        <w:tc>
          <w:tcPr>
            <w:tcW w:type="dxa" w:w="2160"/>
            <w:vAlign w:val="center"/>
            <w:shd w:fill="F4F7FA"/>
          </w:tcPr>
          <w:p>
            <w:pPr>
              <w:spacing w:after="0" w:before="0"/>
            </w:pPr>
            <w:r/>
            <w:r>
              <w:rPr>
                <w:rFonts w:ascii="Aptos" w:hAnsi="Aptos"/>
                <w:b w:val="0"/>
                <w:color w:val="1F2937"/>
                <w:sz w:val="14"/>
              </w:rPr>
              <w:t>PR-9 — API / GUI</w:t>
            </w:r>
          </w:p>
        </w:tc>
        <w:tc>
          <w:tcPr>
            <w:tcW w:type="dxa" w:w="4320"/>
            <w:vAlign w:val="center"/>
            <w:shd w:fill="F4F7FA"/>
          </w:tcPr>
          <w:p>
            <w:pPr>
              <w:spacing w:after="0" w:before="0"/>
            </w:pPr>
            <w:r/>
            <w:r>
              <w:rPr>
                <w:rFonts w:ascii="Aptos" w:hAnsi="Aptos"/>
                <w:b w:val="0"/>
                <w:color w:val="1F2937"/>
                <w:sz w:val="14"/>
              </w:rPr>
              <w:t>Inventory, policies, simulator, approvals and health.</w:t>
            </w:r>
          </w:p>
        </w:tc>
        <w:tc>
          <w:tcPr>
            <w:tcW w:type="dxa" w:w="3888"/>
            <w:vAlign w:val="center"/>
            <w:shd w:fill="F4F7FA"/>
          </w:tcPr>
          <w:p>
            <w:pPr>
              <w:spacing w:after="0" w:before="0"/>
            </w:pPr>
            <w:r/>
            <w:r>
              <w:rPr>
                <w:rFonts w:ascii="Aptos" w:hAnsi="Aptos"/>
                <w:b w:val="0"/>
                <w:color w:val="1F2937"/>
                <w:sz w:val="14"/>
              </w:rPr>
              <w:t>RBAC, OpenAPI and GUI parity.</w:t>
            </w:r>
          </w:p>
        </w:tc>
      </w:tr>
      <w:tr>
        <w:tc>
          <w:tcPr>
            <w:tcW w:type="dxa" w:w="2160"/>
            <w:vAlign w:val="center"/>
          </w:tcPr>
          <w:p>
            <w:pPr>
              <w:spacing w:after="0" w:before="0"/>
            </w:pPr>
            <w:r/>
            <w:r>
              <w:rPr>
                <w:rFonts w:ascii="Aptos" w:hAnsi="Aptos"/>
                <w:b w:val="0"/>
                <w:color w:val="1F2937"/>
                <w:sz w:val="14"/>
              </w:rPr>
              <w:t>PR-10 — CP/DP &amp; HA</w:t>
            </w:r>
          </w:p>
        </w:tc>
        <w:tc>
          <w:tcPr>
            <w:tcW w:type="dxa" w:w="4320"/>
            <w:vAlign w:val="center"/>
          </w:tcPr>
          <w:p>
            <w:pPr>
              <w:spacing w:after="0" w:before="0"/>
            </w:pPr>
            <w:r/>
            <w:r>
              <w:rPr>
                <w:rFonts w:ascii="Aptos" w:hAnsi="Aptos"/>
                <w:b w:val="0"/>
                <w:color w:val="1F2937"/>
                <w:sz w:val="14"/>
              </w:rPr>
              <w:t>Immutable snapshots, fencing, acknowledgements and rollback.</w:t>
            </w:r>
          </w:p>
        </w:tc>
        <w:tc>
          <w:tcPr>
            <w:tcW w:type="dxa" w:w="3888"/>
            <w:vAlign w:val="center"/>
          </w:tcPr>
          <w:p>
            <w:pPr>
              <w:spacing w:after="0" w:before="0"/>
            </w:pPr>
            <w:r/>
            <w:r>
              <w:rPr>
                <w:rFonts w:ascii="Aptos" w:hAnsi="Aptos"/>
                <w:b w:val="0"/>
                <w:color w:val="1F2937"/>
                <w:sz w:val="14"/>
              </w:rPr>
              <w:t>Mixed-version, corrupt-snapshot and rollback tests.</w:t>
            </w:r>
          </w:p>
        </w:tc>
      </w:tr>
      <w:tr>
        <w:tc>
          <w:tcPr>
            <w:tcW w:type="dxa" w:w="2160"/>
            <w:vAlign w:val="center"/>
            <w:shd w:fill="F4F7FA"/>
          </w:tcPr>
          <w:p>
            <w:pPr>
              <w:spacing w:after="0" w:before="0"/>
            </w:pPr>
            <w:r/>
            <w:r>
              <w:rPr>
                <w:rFonts w:ascii="Aptos" w:hAnsi="Aptos"/>
                <w:b w:val="0"/>
                <w:color w:val="1F2937"/>
                <w:sz w:val="14"/>
              </w:rPr>
              <w:t>PR-11 — Connectivity Adapters</w:t>
            </w:r>
          </w:p>
        </w:tc>
        <w:tc>
          <w:tcPr>
            <w:tcW w:type="dxa" w:w="4320"/>
            <w:vAlign w:val="center"/>
            <w:shd w:fill="F4F7FA"/>
          </w:tcPr>
          <w:p>
            <w:pPr>
              <w:spacing w:after="0" w:before="0"/>
            </w:pPr>
            <w:r/>
            <w:r>
              <w:rPr>
                <w:rFonts w:ascii="Aptos" w:hAnsi="Aptos"/>
                <w:b w:val="0"/>
                <w:color w:val="1F2937"/>
                <w:sz w:val="14"/>
              </w:rPr>
              <w:t>Local client profile, outbound connector interface and DMZ deployment contract.</w:t>
            </w:r>
          </w:p>
        </w:tc>
        <w:tc>
          <w:tcPr>
            <w:tcW w:type="dxa" w:w="3888"/>
            <w:vAlign w:val="center"/>
            <w:shd w:fill="F4F7FA"/>
          </w:tcPr>
          <w:p>
            <w:pPr>
              <w:spacing w:after="0" w:before="0"/>
            </w:pPr>
            <w:r/>
            <w:r>
              <w:rPr>
                <w:rFonts w:ascii="Aptos" w:hAnsi="Aptos"/>
                <w:b w:val="0"/>
                <w:color w:val="1F2937"/>
                <w:sz w:val="14"/>
              </w:rPr>
              <w:t>Threat model, interoperability, tenant binding and failure tests.</w:t>
            </w:r>
          </w:p>
        </w:tc>
      </w:tr>
      <w:tr>
        <w:tc>
          <w:tcPr>
            <w:tcW w:type="dxa" w:w="2160"/>
            <w:vAlign w:val="center"/>
          </w:tcPr>
          <w:p>
            <w:pPr>
              <w:spacing w:after="0" w:before="0"/>
            </w:pPr>
            <w:r/>
            <w:r>
              <w:rPr>
                <w:rFonts w:ascii="Aptos" w:hAnsi="Aptos"/>
                <w:b w:val="0"/>
                <w:color w:val="1F2937"/>
                <w:sz w:val="14"/>
              </w:rPr>
              <w:t>PR-12 — Shadow / Canary</w:t>
            </w:r>
          </w:p>
        </w:tc>
        <w:tc>
          <w:tcPr>
            <w:tcW w:type="dxa" w:w="4320"/>
            <w:vAlign w:val="center"/>
          </w:tcPr>
          <w:p>
            <w:pPr>
              <w:spacing w:after="0" w:before="0"/>
            </w:pPr>
            <w:r/>
            <w:r>
              <w:rPr>
                <w:rFonts w:ascii="Aptos" w:hAnsi="Aptos"/>
                <w:b w:val="0"/>
                <w:color w:val="1F2937"/>
                <w:sz w:val="14"/>
              </w:rPr>
              <w:t>Modes, scope controls, dashboards and rollout guardrails.</w:t>
            </w:r>
          </w:p>
        </w:tc>
        <w:tc>
          <w:tcPr>
            <w:tcW w:type="dxa" w:w="3888"/>
            <w:vAlign w:val="center"/>
          </w:tcPr>
          <w:p>
            <w:pPr>
              <w:spacing w:after="0" w:before="0"/>
            </w:pPr>
            <w:r/>
            <w:r>
              <w:rPr>
                <w:rFonts w:ascii="Aptos" w:hAnsi="Aptos"/>
                <w:b w:val="0"/>
                <w:color w:val="1F2937"/>
                <w:sz w:val="14"/>
              </w:rPr>
              <w:t>Production-readiness evidence complete.</w:t>
            </w:r>
          </w:p>
        </w:tc>
      </w:tr>
    </w:tbl>
    <w:p>
      <w:pPr>
        <w:spacing w:after="20"/>
      </w:pPr>
    </w:p>
    <w:p>
      <w:pPr>
        <w:pStyle w:val="Heading2"/>
      </w:pPr>
      <w:r>
        <w:t>PR-0 Document Package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shd w:fill="173A5E"/>
          </w:tcPr>
          <w:p>
            <w:pPr>
              <w:spacing w:after="0" w:before="0"/>
            </w:pPr>
            <w:r/>
            <w:r>
              <w:rPr>
                <w:rFonts w:ascii="Aptos" w:hAnsi="Aptos"/>
                <w:b/>
                <w:color w:val="FFFFFF"/>
                <w:sz w:val="16"/>
              </w:rPr>
              <w:t>PR-0 Artifact</w:t>
            </w:r>
          </w:p>
        </w:tc>
        <w:tc>
          <w:tcPr>
            <w:tcW w:type="dxa" w:w="5040"/>
            <w:vAlign w:val="center"/>
            <w:shd w:fill="173A5E"/>
          </w:tcPr>
          <w:p>
            <w:pPr>
              <w:spacing w:after="0" w:before="0"/>
            </w:pPr>
            <w:r/>
            <w:r>
              <w:rPr>
                <w:rFonts w:ascii="Aptos" w:hAnsi="Aptos"/>
                <w:b/>
                <w:color w:val="FFFFFF"/>
                <w:sz w:val="16"/>
              </w:rPr>
              <w:t>PR-0 Artifact</w:t>
            </w:r>
          </w:p>
        </w:tc>
      </w:tr>
      <w:tr>
        <w:tc>
          <w:tcPr>
            <w:tcW w:type="dxa" w:w="5040"/>
            <w:vAlign w:val="center"/>
          </w:tcPr>
          <w:p>
            <w:pPr>
              <w:spacing w:after="0" w:before="0"/>
            </w:pPr>
            <w:r/>
            <w:r>
              <w:rPr>
                <w:rFonts w:ascii="Aptos" w:hAnsi="Aptos"/>
                <w:b w:val="0"/>
                <w:color w:val="1F2937"/>
                <w:sz w:val="15"/>
              </w:rPr>
              <w:t>VERIFIED-REPOSITORY-CONTEXT.md</w:t>
            </w:r>
          </w:p>
        </w:tc>
        <w:tc>
          <w:tcPr>
            <w:tcW w:type="dxa" w:w="5040"/>
            <w:vAlign w:val="center"/>
          </w:tcPr>
          <w:p>
            <w:pPr>
              <w:spacing w:after="0" w:before="0"/>
            </w:pPr>
            <w:r/>
            <w:r>
              <w:rPr>
                <w:rFonts w:ascii="Aptos" w:hAnsi="Aptos"/>
                <w:b w:val="0"/>
                <w:color w:val="1F2937"/>
                <w:sz w:val="15"/>
              </w:rPr>
              <w:t>PRODUCT-SCOPE.md</w:t>
            </w:r>
          </w:p>
        </w:tc>
      </w:tr>
      <w:tr>
        <w:tc>
          <w:tcPr>
            <w:tcW w:type="dxa" w:w="5040"/>
            <w:vAlign w:val="center"/>
            <w:shd w:fill="F4F7FA"/>
          </w:tcPr>
          <w:p>
            <w:pPr>
              <w:spacing w:after="0" w:before="0"/>
            </w:pPr>
            <w:r/>
            <w:r>
              <w:rPr>
                <w:rFonts w:ascii="Aptos" w:hAnsi="Aptos"/>
                <w:b w:val="0"/>
                <w:color w:val="1F2937"/>
                <w:sz w:val="15"/>
              </w:rPr>
              <w:t>PROTOCOL-COMPATIBILITY.md</w:t>
            </w:r>
          </w:p>
        </w:tc>
        <w:tc>
          <w:tcPr>
            <w:tcW w:type="dxa" w:w="5040"/>
            <w:vAlign w:val="center"/>
            <w:shd w:fill="F4F7FA"/>
          </w:tcPr>
          <w:p>
            <w:pPr>
              <w:spacing w:after="0" w:before="0"/>
            </w:pPr>
            <w:r/>
            <w:r>
              <w:rPr>
                <w:rFonts w:ascii="Aptos" w:hAnsi="Aptos"/>
                <w:b w:val="0"/>
                <w:color w:val="1F2937"/>
                <w:sz w:val="15"/>
              </w:rPr>
              <w:t>RECOMMENDED-ARCHITECTURE.md</w:t>
            </w:r>
          </w:p>
        </w:tc>
      </w:tr>
      <w:tr>
        <w:tc>
          <w:tcPr>
            <w:tcW w:type="dxa" w:w="5040"/>
            <w:vAlign w:val="center"/>
          </w:tcPr>
          <w:p>
            <w:pPr>
              <w:spacing w:after="0" w:before="0"/>
            </w:pPr>
            <w:r/>
            <w:r>
              <w:rPr>
                <w:rFonts w:ascii="Aptos" w:hAnsi="Aptos"/>
                <w:b w:val="0"/>
                <w:color w:val="1F2937"/>
                <w:sz w:val="15"/>
              </w:rPr>
              <w:t>DATA-FLOW-DIAGRAMS.md</w:t>
            </w:r>
          </w:p>
        </w:tc>
        <w:tc>
          <w:tcPr>
            <w:tcW w:type="dxa" w:w="5040"/>
            <w:vAlign w:val="center"/>
          </w:tcPr>
          <w:p>
            <w:pPr>
              <w:spacing w:after="0" w:before="0"/>
            </w:pPr>
            <w:r/>
            <w:r>
              <w:rPr>
                <w:rFonts w:ascii="Aptos" w:hAnsi="Aptos"/>
                <w:b w:val="0"/>
                <w:color w:val="1F2937"/>
                <w:sz w:val="15"/>
              </w:rPr>
              <w:t>THREAT-MODEL.md</w:t>
            </w:r>
          </w:p>
        </w:tc>
      </w:tr>
      <w:tr>
        <w:tc>
          <w:tcPr>
            <w:tcW w:type="dxa" w:w="5040"/>
            <w:vAlign w:val="center"/>
            <w:shd w:fill="F4F7FA"/>
          </w:tcPr>
          <w:p>
            <w:pPr>
              <w:spacing w:after="0" w:before="0"/>
            </w:pPr>
            <w:r/>
            <w:r>
              <w:rPr>
                <w:rFonts w:ascii="Aptos" w:hAnsi="Aptos"/>
                <w:b w:val="0"/>
                <w:color w:val="1F2937"/>
                <w:sz w:val="15"/>
              </w:rPr>
              <w:t>ATTACK-TREES.md</w:t>
            </w:r>
          </w:p>
        </w:tc>
        <w:tc>
          <w:tcPr>
            <w:tcW w:type="dxa" w:w="5040"/>
            <w:vAlign w:val="center"/>
            <w:shd w:fill="F4F7FA"/>
          </w:tcPr>
          <w:p>
            <w:pPr>
              <w:spacing w:after="0" w:before="0"/>
            </w:pPr>
            <w:r/>
            <w:r>
              <w:rPr>
                <w:rFonts w:ascii="Aptos" w:hAnsi="Aptos"/>
                <w:b w:val="0"/>
                <w:color w:val="1F2937"/>
                <w:sz w:val="15"/>
              </w:rPr>
              <w:t>ABUSE-CASES.md</w:t>
            </w:r>
          </w:p>
        </w:tc>
      </w:tr>
      <w:tr>
        <w:tc>
          <w:tcPr>
            <w:tcW w:type="dxa" w:w="5040"/>
            <w:vAlign w:val="center"/>
          </w:tcPr>
          <w:p>
            <w:pPr>
              <w:spacing w:after="0" w:before="0"/>
            </w:pPr>
            <w:r/>
            <w:r>
              <w:rPr>
                <w:rFonts w:ascii="Aptos" w:hAnsi="Aptos"/>
                <w:b w:val="0"/>
                <w:color w:val="1F2937"/>
                <w:sz w:val="15"/>
              </w:rPr>
              <w:t>SECURITY-REQUIREMENTS.md</w:t>
            </w:r>
          </w:p>
        </w:tc>
        <w:tc>
          <w:tcPr>
            <w:tcW w:type="dxa" w:w="5040"/>
            <w:vAlign w:val="center"/>
          </w:tcPr>
          <w:p>
            <w:pPr>
              <w:spacing w:after="0" w:before="0"/>
            </w:pPr>
            <w:r/>
            <w:r>
              <w:rPr>
                <w:rFonts w:ascii="Aptos" w:hAnsi="Aptos"/>
                <w:b w:val="0"/>
                <w:color w:val="1F2937"/>
                <w:sz w:val="15"/>
              </w:rPr>
              <w:t>AUTH-AND-CREDENTIAL-MODEL.md</w:t>
            </w:r>
          </w:p>
        </w:tc>
      </w:tr>
      <w:tr>
        <w:tc>
          <w:tcPr>
            <w:tcW w:type="dxa" w:w="5040"/>
            <w:vAlign w:val="center"/>
            <w:shd w:fill="F4F7FA"/>
          </w:tcPr>
          <w:p>
            <w:pPr>
              <w:spacing w:after="0" w:before="0"/>
            </w:pPr>
            <w:r/>
            <w:r>
              <w:rPr>
                <w:rFonts w:ascii="Aptos" w:hAnsi="Aptos"/>
                <w:b w:val="0"/>
                <w:color w:val="1F2937"/>
                <w:sz w:val="15"/>
              </w:rPr>
              <w:t>MCP-POLICY-MODEL.md</w:t>
            </w:r>
          </w:p>
        </w:tc>
        <w:tc>
          <w:tcPr>
            <w:tcW w:type="dxa" w:w="5040"/>
            <w:vAlign w:val="center"/>
            <w:shd w:fill="F4F7FA"/>
          </w:tcPr>
          <w:p>
            <w:pPr>
              <w:spacing w:after="0" w:before="0"/>
            </w:pPr>
            <w:r/>
            <w:r>
              <w:rPr>
                <w:rFonts w:ascii="Aptos" w:hAnsi="Aptos"/>
                <w:b w:val="0"/>
                <w:color w:val="1F2937"/>
                <w:sz w:val="15"/>
              </w:rPr>
              <w:t>TOOL-DISCOVERY-AND-DRIFT.md</w:t>
            </w:r>
          </w:p>
        </w:tc>
      </w:tr>
      <w:tr>
        <w:tc>
          <w:tcPr>
            <w:tcW w:type="dxa" w:w="5040"/>
            <w:vAlign w:val="center"/>
          </w:tcPr>
          <w:p>
            <w:pPr>
              <w:spacing w:after="0" w:before="0"/>
            </w:pPr>
            <w:r/>
            <w:r>
              <w:rPr>
                <w:rFonts w:ascii="Aptos" w:hAnsi="Aptos"/>
                <w:b w:val="0"/>
                <w:color w:val="1F2937"/>
                <w:sz w:val="15"/>
              </w:rPr>
              <w:t>EVENT-MODEL.md</w:t>
            </w:r>
          </w:p>
        </w:tc>
        <w:tc>
          <w:tcPr>
            <w:tcW w:type="dxa" w:w="5040"/>
            <w:vAlign w:val="center"/>
          </w:tcPr>
          <w:p>
            <w:pPr>
              <w:spacing w:after="0" w:before="0"/>
            </w:pPr>
            <w:r/>
            <w:r>
              <w:rPr>
                <w:rFonts w:ascii="Aptos" w:hAnsi="Aptos"/>
                <w:b w:val="0"/>
                <w:color w:val="1F2937"/>
                <w:sz w:val="15"/>
              </w:rPr>
              <w:t>CP-DP-HA-MODEL.md</w:t>
            </w:r>
          </w:p>
        </w:tc>
      </w:tr>
      <w:tr>
        <w:tc>
          <w:tcPr>
            <w:tcW w:type="dxa" w:w="5040"/>
            <w:vAlign w:val="center"/>
            <w:shd w:fill="F4F7FA"/>
          </w:tcPr>
          <w:p>
            <w:pPr>
              <w:spacing w:after="0" w:before="0"/>
            </w:pPr>
            <w:r/>
            <w:r>
              <w:rPr>
                <w:rFonts w:ascii="Aptos" w:hAnsi="Aptos"/>
                <w:b w:val="0"/>
                <w:color w:val="1F2937"/>
                <w:sz w:val="15"/>
              </w:rPr>
              <w:t>ONPREM-CONNECTIVITY-MODEL.md</w:t>
            </w:r>
          </w:p>
        </w:tc>
        <w:tc>
          <w:tcPr>
            <w:tcW w:type="dxa" w:w="5040"/>
            <w:vAlign w:val="center"/>
            <w:shd w:fill="F4F7FA"/>
          </w:tcPr>
          <w:p>
            <w:pPr>
              <w:spacing w:after="0" w:before="0"/>
            </w:pPr>
            <w:r/>
            <w:r>
              <w:rPr>
                <w:rFonts w:ascii="Aptos" w:hAnsi="Aptos"/>
                <w:b w:val="0"/>
                <w:color w:val="1F2937"/>
                <w:sz w:val="15"/>
              </w:rPr>
              <w:t>CONFIG-SURFACE-MATRIX.md</w:t>
            </w:r>
          </w:p>
        </w:tc>
      </w:tr>
      <w:tr>
        <w:tc>
          <w:tcPr>
            <w:tcW w:type="dxa" w:w="5040"/>
            <w:vAlign w:val="center"/>
          </w:tcPr>
          <w:p>
            <w:pPr>
              <w:spacing w:after="0" w:before="0"/>
            </w:pPr>
            <w:r/>
            <w:r>
              <w:rPr>
                <w:rFonts w:ascii="Aptos" w:hAnsi="Aptos"/>
                <w:b w:val="0"/>
                <w:color w:val="1F2937"/>
                <w:sz w:val="15"/>
              </w:rPr>
              <w:t>SSDLC-CONTROL-MAPPING.md</w:t>
            </w:r>
          </w:p>
        </w:tc>
        <w:tc>
          <w:tcPr>
            <w:tcW w:type="dxa" w:w="5040"/>
            <w:vAlign w:val="center"/>
          </w:tcPr>
          <w:p>
            <w:pPr>
              <w:spacing w:after="0" w:before="0"/>
            </w:pPr>
            <w:r/>
            <w:r>
              <w:rPr>
                <w:rFonts w:ascii="Aptos" w:hAnsi="Aptos"/>
                <w:b w:val="0"/>
                <w:color w:val="1F2937"/>
                <w:sz w:val="15"/>
              </w:rPr>
              <w:t>SUPPLY-CHAIN-SECURITY.md</w:t>
            </w:r>
          </w:p>
        </w:tc>
      </w:tr>
      <w:tr>
        <w:tc>
          <w:tcPr>
            <w:tcW w:type="dxa" w:w="5040"/>
            <w:vAlign w:val="center"/>
            <w:shd w:fill="F4F7FA"/>
          </w:tcPr>
          <w:p>
            <w:pPr>
              <w:spacing w:after="0" w:before="0"/>
            </w:pPr>
            <w:r/>
            <w:r>
              <w:rPr>
                <w:rFonts w:ascii="Aptos" w:hAnsi="Aptos"/>
                <w:b w:val="0"/>
                <w:color w:val="1F2937"/>
                <w:sz w:val="15"/>
              </w:rPr>
              <w:t>TEST-TRACEABILITY-MATRIX.md</w:t>
            </w:r>
          </w:p>
        </w:tc>
        <w:tc>
          <w:tcPr>
            <w:tcW w:type="dxa" w:w="5040"/>
            <w:vAlign w:val="center"/>
            <w:shd w:fill="F4F7FA"/>
          </w:tcPr>
          <w:p>
            <w:pPr>
              <w:spacing w:after="0" w:before="0"/>
            </w:pPr>
            <w:r/>
            <w:r>
              <w:rPr>
                <w:rFonts w:ascii="Aptos" w:hAnsi="Aptos"/>
                <w:b w:val="0"/>
                <w:color w:val="1F2937"/>
                <w:sz w:val="15"/>
              </w:rPr>
              <w:t>CI-GATES.md</w:t>
            </w:r>
          </w:p>
        </w:tc>
      </w:tr>
      <w:tr>
        <w:tc>
          <w:tcPr>
            <w:tcW w:type="dxa" w:w="5040"/>
            <w:vAlign w:val="center"/>
          </w:tcPr>
          <w:p>
            <w:pPr>
              <w:spacing w:after="0" w:before="0"/>
            </w:pPr>
            <w:r/>
            <w:r>
              <w:rPr>
                <w:rFonts w:ascii="Aptos" w:hAnsi="Aptos"/>
                <w:b w:val="0"/>
                <w:color w:val="1F2937"/>
                <w:sz w:val="15"/>
              </w:rPr>
              <w:t>ROLLOUT-AND-ROLLBACK.md</w:t>
            </w:r>
          </w:p>
        </w:tc>
        <w:tc>
          <w:tcPr>
            <w:tcW w:type="dxa" w:w="5040"/>
            <w:vAlign w:val="center"/>
          </w:tcPr>
          <w:p>
            <w:pPr>
              <w:spacing w:after="0" w:before="0"/>
            </w:pPr>
            <w:r/>
            <w:r>
              <w:rPr>
                <w:rFonts w:ascii="Aptos" w:hAnsi="Aptos"/>
                <w:b w:val="0"/>
                <w:color w:val="1F2937"/>
                <w:sz w:val="15"/>
              </w:rPr>
              <w:t>OPERATIONS-AND-SUPPORT.md</w:t>
            </w:r>
          </w:p>
        </w:tc>
      </w:tr>
      <w:tr>
        <w:tc>
          <w:tcPr>
            <w:tcW w:type="dxa" w:w="5040"/>
            <w:vAlign w:val="center"/>
            <w:shd w:fill="F4F7FA"/>
          </w:tcPr>
          <w:p>
            <w:pPr>
              <w:spacing w:after="0" w:before="0"/>
            </w:pPr>
            <w:r/>
            <w:r>
              <w:rPr>
                <w:rFonts w:ascii="Aptos" w:hAnsi="Aptos"/>
                <w:b w:val="0"/>
                <w:color w:val="1F2937"/>
                <w:sz w:val="15"/>
              </w:rPr>
              <w:t>IMPLEMENTATION-SLICES.md</w:t>
            </w:r>
          </w:p>
        </w:tc>
        <w:tc>
          <w:tcPr>
            <w:tcW w:type="dxa" w:w="5040"/>
            <w:vAlign w:val="center"/>
            <w:shd w:fill="F4F7FA"/>
          </w:tcPr>
          <w:p>
            <w:pPr>
              <w:spacing w:after="0" w:before="0"/>
            </w:pPr>
            <w:r/>
            <w:r>
              <w:rPr>
                <w:rFonts w:ascii="Aptos" w:hAnsi="Aptos"/>
                <w:b w:val="0"/>
                <w:color w:val="1F2937"/>
                <w:sz w:val="15"/>
              </w:rPr>
              <w:t>GO-NO-GO-CHECKLIST.md</w:t>
            </w:r>
          </w:p>
        </w:tc>
      </w:tr>
    </w:tbl>
    <w:p>
      <w:pPr>
        <w:spacing w:after="20"/>
      </w:pPr>
    </w:p>
    <w:p>
      <w:pPr>
        <w:pStyle w:val="Heading1"/>
        <w:pageBreakBefore/>
      </w:pPr>
      <w:r>
        <w:t>24  Go / No-Go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173A5E"/>
          </w:tcPr>
          <w:p>
            <w:pPr>
              <w:spacing w:after="0" w:before="0"/>
            </w:pPr>
            <w:r/>
            <w:r>
              <w:rPr>
                <w:rFonts w:ascii="Aptos" w:hAnsi="Aptos"/>
                <w:b/>
                <w:color w:val="FFFFFF"/>
                <w:sz w:val="16"/>
              </w:rPr>
              <w:t>Gate</w:t>
            </w:r>
          </w:p>
        </w:tc>
        <w:tc>
          <w:tcPr>
            <w:tcW w:type="dxa" w:w="4320"/>
            <w:vAlign w:val="center"/>
            <w:shd w:fill="173A5E"/>
          </w:tcPr>
          <w:p>
            <w:pPr>
              <w:spacing w:after="0" w:before="0"/>
            </w:pPr>
            <w:r/>
            <w:r>
              <w:rPr>
                <w:rFonts w:ascii="Aptos" w:hAnsi="Aptos"/>
                <w:b/>
                <w:color w:val="FFFFFF"/>
                <w:sz w:val="16"/>
              </w:rPr>
              <w:t>GO When</w:t>
            </w:r>
          </w:p>
        </w:tc>
        <w:tc>
          <w:tcPr>
            <w:tcW w:type="dxa" w:w="4320"/>
            <w:vAlign w:val="center"/>
            <w:shd w:fill="173A5E"/>
          </w:tcPr>
          <w:p>
            <w:pPr>
              <w:spacing w:after="0" w:before="0"/>
            </w:pPr>
            <w:r/>
            <w:r>
              <w:rPr>
                <w:rFonts w:ascii="Aptos" w:hAnsi="Aptos"/>
                <w:b/>
                <w:color w:val="FFFFFF"/>
                <w:sz w:val="16"/>
              </w:rPr>
              <w:t>NO-GO When</w:t>
            </w:r>
          </w:p>
        </w:tc>
      </w:tr>
      <w:tr>
        <w:tc>
          <w:tcPr>
            <w:tcW w:type="dxa" w:w="1800"/>
            <w:vAlign w:val="center"/>
          </w:tcPr>
          <w:p>
            <w:pPr>
              <w:spacing w:after="0" w:before="0"/>
            </w:pPr>
            <w:r/>
            <w:r>
              <w:rPr>
                <w:rFonts w:ascii="Aptos" w:hAnsi="Aptos"/>
                <w:b w:val="0"/>
                <w:color w:val="1F2937"/>
                <w:sz w:val="13"/>
              </w:rPr>
              <w:t>Scope</w:t>
            </w:r>
          </w:p>
        </w:tc>
        <w:tc>
          <w:tcPr>
            <w:tcW w:type="dxa" w:w="4320"/>
            <w:vAlign w:val="center"/>
          </w:tcPr>
          <w:p>
            <w:pPr>
              <w:spacing w:after="0" w:before="0"/>
            </w:pPr>
            <w:r/>
            <w:r>
              <w:rPr>
                <w:rFonts w:ascii="Aptos" w:hAnsi="Aptos"/>
                <w:b w:val="0"/>
                <w:color w:val="1F2937"/>
                <w:sz w:val="13"/>
              </w:rPr>
              <w:t>Remote coverage and non-goals approved.</w:t>
            </w:r>
          </w:p>
        </w:tc>
        <w:tc>
          <w:tcPr>
            <w:tcW w:type="dxa" w:w="4320"/>
            <w:vAlign w:val="center"/>
          </w:tcPr>
          <w:p>
            <w:pPr>
              <w:spacing w:after="0" w:before="0"/>
            </w:pPr>
            <w:r/>
            <w:r>
              <w:rPr>
                <w:rFonts w:ascii="Aptos" w:hAnsi="Aptos"/>
                <w:b w:val="0"/>
                <w:color w:val="1F2937"/>
                <w:sz w:val="13"/>
              </w:rPr>
              <w:t>Promises imply local/bypass coverage that is not built.</w:t>
            </w:r>
          </w:p>
        </w:tc>
      </w:tr>
      <w:tr>
        <w:tc>
          <w:tcPr>
            <w:tcW w:type="dxa" w:w="1800"/>
            <w:vAlign w:val="center"/>
            <w:shd w:fill="F4F7FA"/>
          </w:tcPr>
          <w:p>
            <w:pPr>
              <w:spacing w:after="0" w:before="0"/>
            </w:pPr>
            <w:r/>
            <w:r>
              <w:rPr>
                <w:rFonts w:ascii="Aptos" w:hAnsi="Aptos"/>
                <w:b w:val="0"/>
                <w:color w:val="1F2937"/>
                <w:sz w:val="13"/>
              </w:rPr>
              <w:t>Architecture</w:t>
            </w:r>
          </w:p>
        </w:tc>
        <w:tc>
          <w:tcPr>
            <w:tcW w:type="dxa" w:w="4320"/>
            <w:vAlign w:val="center"/>
            <w:shd w:fill="F4F7FA"/>
          </w:tcPr>
          <w:p>
            <w:pPr>
              <w:spacing w:after="0" w:before="0"/>
            </w:pPr>
            <w:r/>
            <w:r>
              <w:rPr>
                <w:rFonts w:ascii="Aptos" w:hAnsi="Aptos"/>
                <w:b w:val="0"/>
                <w:color w:val="1F2937"/>
                <w:sz w:val="13"/>
              </w:rPr>
              <w:t>Dedicated MCP subsystems and trust boundaries approved.</w:t>
            </w:r>
          </w:p>
        </w:tc>
        <w:tc>
          <w:tcPr>
            <w:tcW w:type="dxa" w:w="4320"/>
            <w:vAlign w:val="center"/>
            <w:shd w:fill="F4F7FA"/>
          </w:tcPr>
          <w:p>
            <w:pPr>
              <w:spacing w:after="0" w:before="0"/>
            </w:pPr>
            <w:r/>
            <w:r>
              <w:rPr>
                <w:rFonts w:ascii="Aptos" w:hAnsi="Aptos"/>
                <w:b w:val="0"/>
                <w:color w:val="1F2937"/>
                <w:sz w:val="13"/>
              </w:rPr>
              <w:t>MCP fields are added to SWG PolicyRule or audit ring is blindly reused.</w:t>
            </w:r>
          </w:p>
        </w:tc>
      </w:tr>
      <w:tr>
        <w:tc>
          <w:tcPr>
            <w:tcW w:type="dxa" w:w="1800"/>
            <w:vAlign w:val="center"/>
          </w:tcPr>
          <w:p>
            <w:pPr>
              <w:spacing w:after="0" w:before="0"/>
            </w:pPr>
            <w:r/>
            <w:r>
              <w:rPr>
                <w:rFonts w:ascii="Aptos" w:hAnsi="Aptos"/>
                <w:b w:val="0"/>
                <w:color w:val="1F2937"/>
                <w:sz w:val="13"/>
              </w:rPr>
              <w:t>Dual MCP surfaces</w:t>
            </w:r>
          </w:p>
        </w:tc>
        <w:tc>
          <w:tcPr>
            <w:tcW w:type="dxa" w:w="4320"/>
            <w:vAlign w:val="center"/>
          </w:tcPr>
          <w:p>
            <w:pPr>
              <w:spacing w:after="0" w:before="0"/>
            </w:pPr>
            <w:r/>
            <w:r>
              <w:rPr>
                <w:rFonts w:ascii="Aptos" w:hAnsi="Aptos"/>
                <w:b w:val="0"/>
                <w:color w:val="1F2937"/>
                <w:sz w:val="13"/>
              </w:rPr>
              <w:t>Management and gateway engines have separate scopes, policies and threat models.</w:t>
            </w:r>
          </w:p>
        </w:tc>
        <w:tc>
          <w:tcPr>
            <w:tcW w:type="dxa" w:w="4320"/>
            <w:vAlign w:val="center"/>
          </w:tcPr>
          <w:p>
            <w:pPr>
              <w:spacing w:after="0" w:before="0"/>
            </w:pPr>
            <w:r/>
            <w:r>
              <w:rPr>
                <w:rFonts w:ascii="Aptos" w:hAnsi="Aptos"/>
                <w:b w:val="0"/>
                <w:color w:val="1F2937"/>
                <w:sz w:val="13"/>
              </w:rPr>
              <w:t>Management tools and business gateway calls share an unsafe generic policy.</w:t>
            </w:r>
          </w:p>
        </w:tc>
      </w:tr>
      <w:tr>
        <w:tc>
          <w:tcPr>
            <w:tcW w:type="dxa" w:w="1800"/>
            <w:vAlign w:val="center"/>
            <w:shd w:fill="F4F7FA"/>
          </w:tcPr>
          <w:p>
            <w:pPr>
              <w:spacing w:after="0" w:before="0"/>
            </w:pPr>
            <w:r/>
            <w:r>
              <w:rPr>
                <w:rFonts w:ascii="Aptos" w:hAnsi="Aptos"/>
                <w:b w:val="0"/>
                <w:color w:val="1F2937"/>
                <w:sz w:val="13"/>
              </w:rPr>
              <w:t>Connectivity</w:t>
            </w:r>
          </w:p>
        </w:tc>
        <w:tc>
          <w:tcPr>
            <w:tcW w:type="dxa" w:w="4320"/>
            <w:vAlign w:val="center"/>
            <w:shd w:fill="F4F7FA"/>
          </w:tcPr>
          <w:p>
            <w:pPr>
              <w:spacing w:after="0" w:before="0"/>
            </w:pPr>
            <w:r/>
            <w:r>
              <w:rPr>
                <w:rFonts w:ascii="Aptos" w:hAnsi="Aptos"/>
                <w:b w:val="0"/>
                <w:color w:val="1F2937"/>
                <w:sz w:val="13"/>
              </w:rPr>
              <w:t>Supported on-prem model is verified with documented data flow.</w:t>
            </w:r>
          </w:p>
        </w:tc>
        <w:tc>
          <w:tcPr>
            <w:tcW w:type="dxa" w:w="4320"/>
            <w:vAlign w:val="center"/>
            <w:shd w:fill="F4F7FA"/>
          </w:tcPr>
          <w:p>
            <w:pPr>
              <w:spacing w:after="0" w:before="0"/>
            </w:pPr>
            <w:r/>
            <w:r>
              <w:rPr>
                <w:rFonts w:ascii="Aptos" w:hAnsi="Aptos"/>
                <w:b w:val="0"/>
                <w:color w:val="1F2937"/>
                <w:sz w:val="13"/>
              </w:rPr>
              <w:t>Cloud connectivity is assumed or a private endpoint is exposed without review.</w:t>
            </w:r>
          </w:p>
        </w:tc>
      </w:tr>
      <w:tr>
        <w:tc>
          <w:tcPr>
            <w:tcW w:type="dxa" w:w="1800"/>
            <w:vAlign w:val="center"/>
          </w:tcPr>
          <w:p>
            <w:pPr>
              <w:spacing w:after="0" w:before="0"/>
            </w:pPr>
            <w:r/>
            <w:r>
              <w:rPr>
                <w:rFonts w:ascii="Aptos" w:hAnsi="Aptos"/>
                <w:b w:val="0"/>
                <w:color w:val="1F2937"/>
                <w:sz w:val="13"/>
              </w:rPr>
              <w:t>Identity</w:t>
            </w:r>
          </w:p>
        </w:tc>
        <w:tc>
          <w:tcPr>
            <w:tcW w:type="dxa" w:w="4320"/>
            <w:vAlign w:val="center"/>
          </w:tcPr>
          <w:p>
            <w:pPr>
              <w:spacing w:after="0" w:before="0"/>
            </w:pPr>
            <w:r/>
            <w:r>
              <w:rPr>
                <w:rFonts w:ascii="Aptos" w:hAnsi="Aptos"/>
                <w:b w:val="0"/>
                <w:color w:val="1F2937"/>
                <w:sz w:val="13"/>
              </w:rPr>
              <w:t>Principal/delegation model and no-passthrough enforced.</w:t>
            </w:r>
          </w:p>
        </w:tc>
        <w:tc>
          <w:tcPr>
            <w:tcW w:type="dxa" w:w="4320"/>
            <w:vAlign w:val="center"/>
          </w:tcPr>
          <w:p>
            <w:pPr>
              <w:spacing w:after="0" w:before="0"/>
            </w:pPr>
            <w:r/>
            <w:r>
              <w:rPr>
                <w:rFonts w:ascii="Aptos" w:hAnsi="Aptos"/>
                <w:b w:val="0"/>
                <w:color w:val="1F2937"/>
                <w:sz w:val="13"/>
              </w:rPr>
              <w:t>Identity is ambiguous, token forwarded or audience not validated.</w:t>
            </w:r>
          </w:p>
        </w:tc>
      </w:tr>
      <w:tr>
        <w:tc>
          <w:tcPr>
            <w:tcW w:type="dxa" w:w="1800"/>
            <w:vAlign w:val="center"/>
            <w:shd w:fill="F4F7FA"/>
          </w:tcPr>
          <w:p>
            <w:pPr>
              <w:spacing w:after="0" w:before="0"/>
            </w:pPr>
            <w:r/>
            <w:r>
              <w:rPr>
                <w:rFonts w:ascii="Aptos" w:hAnsi="Aptos"/>
                <w:b w:val="0"/>
                <w:color w:val="1F2937"/>
                <w:sz w:val="13"/>
              </w:rPr>
              <w:t>Threat model</w:t>
            </w:r>
          </w:p>
        </w:tc>
        <w:tc>
          <w:tcPr>
            <w:tcW w:type="dxa" w:w="4320"/>
            <w:vAlign w:val="center"/>
            <w:shd w:fill="F4F7FA"/>
          </w:tcPr>
          <w:p>
            <w:pPr>
              <w:spacing w:after="0" w:before="0"/>
            </w:pPr>
            <w:r/>
            <w:r>
              <w:rPr>
                <w:rFonts w:ascii="Aptos" w:hAnsi="Aptos"/>
                <w:b w:val="0"/>
                <w:color w:val="1F2937"/>
                <w:sz w:val="13"/>
              </w:rPr>
              <w:t>All critical/high threats map to controls, tests and owners.</w:t>
            </w:r>
          </w:p>
        </w:tc>
        <w:tc>
          <w:tcPr>
            <w:tcW w:type="dxa" w:w="4320"/>
            <w:vAlign w:val="center"/>
            <w:shd w:fill="F4F7FA"/>
          </w:tcPr>
          <w:p>
            <w:pPr>
              <w:spacing w:after="0" w:before="0"/>
            </w:pPr>
            <w:r/>
            <w:r>
              <w:rPr>
                <w:rFonts w:ascii="Aptos" w:hAnsi="Aptos"/>
                <w:b w:val="0"/>
                <w:color w:val="1F2937"/>
                <w:sz w:val="13"/>
              </w:rPr>
              <w:t>Open critical threat or residual risk without owner.</w:t>
            </w:r>
          </w:p>
        </w:tc>
      </w:tr>
      <w:tr>
        <w:tc>
          <w:tcPr>
            <w:tcW w:type="dxa" w:w="1800"/>
            <w:vAlign w:val="center"/>
          </w:tcPr>
          <w:p>
            <w:pPr>
              <w:spacing w:after="0" w:before="0"/>
            </w:pPr>
            <w:r/>
            <w:r>
              <w:rPr>
                <w:rFonts w:ascii="Aptos" w:hAnsi="Aptos"/>
                <w:b w:val="0"/>
                <w:color w:val="1F2937"/>
                <w:sz w:val="13"/>
              </w:rPr>
              <w:t>Policy</w:t>
            </w:r>
          </w:p>
        </w:tc>
        <w:tc>
          <w:tcPr>
            <w:tcW w:type="dxa" w:w="4320"/>
            <w:vAlign w:val="center"/>
          </w:tcPr>
          <w:p>
            <w:pPr>
              <w:spacing w:after="0" w:before="0"/>
            </w:pPr>
            <w:r/>
            <w:r>
              <w:rPr>
                <w:rFonts w:ascii="Aptos" w:hAnsi="Aptos"/>
                <w:b w:val="0"/>
                <w:color w:val="1F2937"/>
                <w:sz w:val="13"/>
              </w:rPr>
              <w:t>Default deny, drift quarantine, simulator and reason codes.</w:t>
            </w:r>
          </w:p>
        </w:tc>
        <w:tc>
          <w:tcPr>
            <w:tcW w:type="dxa" w:w="4320"/>
            <w:vAlign w:val="center"/>
          </w:tcPr>
          <w:p>
            <w:pPr>
              <w:spacing w:after="0" w:before="0"/>
            </w:pPr>
            <w:r/>
            <w:r>
              <w:rPr>
                <w:rFonts w:ascii="Aptos" w:hAnsi="Aptos"/>
                <w:b w:val="0"/>
                <w:color w:val="1F2937"/>
                <w:sz w:val="13"/>
              </w:rPr>
              <w:t>Unknown tool auto-allows or decisions are opaque.</w:t>
            </w:r>
          </w:p>
        </w:tc>
      </w:tr>
      <w:tr>
        <w:tc>
          <w:tcPr>
            <w:tcW w:type="dxa" w:w="1800"/>
            <w:vAlign w:val="center"/>
            <w:shd w:fill="F4F7FA"/>
          </w:tcPr>
          <w:p>
            <w:pPr>
              <w:spacing w:after="0" w:before="0"/>
            </w:pPr>
            <w:r/>
            <w:r>
              <w:rPr>
                <w:rFonts w:ascii="Aptos" w:hAnsi="Aptos"/>
                <w:b w:val="0"/>
                <w:color w:val="1F2937"/>
                <w:sz w:val="13"/>
              </w:rPr>
              <w:t>Credentials</w:t>
            </w:r>
          </w:p>
        </w:tc>
        <w:tc>
          <w:tcPr>
            <w:tcW w:type="dxa" w:w="4320"/>
            <w:vAlign w:val="center"/>
            <w:shd w:fill="F4F7FA"/>
          </w:tcPr>
          <w:p>
            <w:pPr>
              <w:spacing w:after="0" w:before="0"/>
            </w:pPr>
            <w:r/>
            <w:r>
              <w:rPr>
                <w:rFonts w:ascii="Aptos" w:hAnsi="Aptos"/>
                <w:b w:val="0"/>
                <w:color w:val="1F2937"/>
                <w:sz w:val="13"/>
              </w:rPr>
              <w:t>Brokered, scoped, revocable and no secret leakage.</w:t>
            </w:r>
          </w:p>
        </w:tc>
        <w:tc>
          <w:tcPr>
            <w:tcW w:type="dxa" w:w="4320"/>
            <w:vAlign w:val="center"/>
            <w:shd w:fill="F4F7FA"/>
          </w:tcPr>
          <w:p>
            <w:pPr>
              <w:spacing w:after="0" w:before="0"/>
            </w:pPr>
            <w:r/>
            <w:r>
              <w:rPr>
                <w:rFonts w:ascii="Aptos" w:hAnsi="Aptos"/>
                <w:b w:val="0"/>
                <w:color w:val="1F2937"/>
                <w:sz w:val="13"/>
              </w:rPr>
              <w:t>Agent receives production secret or logs contain credentials.</w:t>
            </w:r>
          </w:p>
        </w:tc>
      </w:tr>
      <w:tr>
        <w:tc>
          <w:tcPr>
            <w:tcW w:type="dxa" w:w="1800"/>
            <w:vAlign w:val="center"/>
          </w:tcPr>
          <w:p>
            <w:pPr>
              <w:spacing w:after="0" w:before="0"/>
            </w:pPr>
            <w:r/>
            <w:r>
              <w:rPr>
                <w:rFonts w:ascii="Aptos" w:hAnsi="Aptos"/>
                <w:b w:val="0"/>
                <w:color w:val="1F2937"/>
                <w:sz w:val="13"/>
              </w:rPr>
              <w:t>Reliability</w:t>
            </w:r>
          </w:p>
        </w:tc>
        <w:tc>
          <w:tcPr>
            <w:tcW w:type="dxa" w:w="4320"/>
            <w:vAlign w:val="center"/>
          </w:tcPr>
          <w:p>
            <w:pPr>
              <w:spacing w:after="0" w:before="0"/>
            </w:pPr>
            <w:r/>
            <w:r>
              <w:rPr>
                <w:rFonts w:ascii="Aptos" w:hAnsi="Aptos"/>
                <w:b w:val="0"/>
                <w:color w:val="1F2937"/>
                <w:sz w:val="13"/>
              </w:rPr>
              <w:t>Bounds, HA, rollback and load/soak/chaos evidence.</w:t>
            </w:r>
          </w:p>
        </w:tc>
        <w:tc>
          <w:tcPr>
            <w:tcW w:type="dxa" w:w="4320"/>
            <w:vAlign w:val="center"/>
          </w:tcPr>
          <w:p>
            <w:pPr>
              <w:spacing w:after="0" w:before="0"/>
            </w:pPr>
            <w:r/>
            <w:r>
              <w:rPr>
                <w:rFonts w:ascii="Aptos" w:hAnsi="Aptos"/>
                <w:b w:val="0"/>
                <w:color w:val="1F2937"/>
                <w:sz w:val="13"/>
              </w:rPr>
              <w:t>Unbounded streams/queues or rollback not rehearsed.</w:t>
            </w:r>
          </w:p>
        </w:tc>
      </w:tr>
      <w:tr>
        <w:tc>
          <w:tcPr>
            <w:tcW w:type="dxa" w:w="1800"/>
            <w:vAlign w:val="center"/>
            <w:shd w:fill="F4F7FA"/>
          </w:tcPr>
          <w:p>
            <w:pPr>
              <w:spacing w:after="0" w:before="0"/>
            </w:pPr>
            <w:r/>
            <w:r>
              <w:rPr>
                <w:rFonts w:ascii="Aptos" w:hAnsi="Aptos"/>
                <w:b w:val="0"/>
                <w:color w:val="1F2937"/>
                <w:sz w:val="13"/>
              </w:rPr>
              <w:t>Events</w:t>
            </w:r>
          </w:p>
        </w:tc>
        <w:tc>
          <w:tcPr>
            <w:tcW w:type="dxa" w:w="4320"/>
            <w:vAlign w:val="center"/>
            <w:shd w:fill="F4F7FA"/>
          </w:tcPr>
          <w:p>
            <w:pPr>
              <w:spacing w:after="0" w:before="0"/>
            </w:pPr>
            <w:r/>
            <w:r>
              <w:rPr>
                <w:rFonts w:ascii="Aptos" w:hAnsi="Aptos"/>
                <w:b w:val="0"/>
                <w:color w:val="1F2937"/>
                <w:sz w:val="13"/>
              </w:rPr>
              <w:t>Critical decision events are durable and exportable.</w:t>
            </w:r>
          </w:p>
        </w:tc>
        <w:tc>
          <w:tcPr>
            <w:tcW w:type="dxa" w:w="4320"/>
            <w:vAlign w:val="center"/>
            <w:shd w:fill="F4F7FA"/>
          </w:tcPr>
          <w:p>
            <w:pPr>
              <w:spacing w:after="0" w:before="0"/>
            </w:pPr>
            <w:r/>
            <w:r>
              <w:rPr>
                <w:rFonts w:ascii="Aptos" w:hAnsi="Aptos"/>
                <w:b w:val="0"/>
                <w:color w:val="1F2937"/>
                <w:sz w:val="13"/>
              </w:rPr>
              <w:t>Loss policy undefined or critical events can disappear.</w:t>
            </w:r>
          </w:p>
        </w:tc>
      </w:tr>
      <w:tr>
        <w:tc>
          <w:tcPr>
            <w:tcW w:type="dxa" w:w="1800"/>
            <w:vAlign w:val="center"/>
          </w:tcPr>
          <w:p>
            <w:pPr>
              <w:spacing w:after="0" w:before="0"/>
            </w:pPr>
            <w:r/>
            <w:r>
              <w:rPr>
                <w:rFonts w:ascii="Aptos" w:hAnsi="Aptos"/>
                <w:b w:val="0"/>
                <w:color w:val="1F2937"/>
                <w:sz w:val="13"/>
              </w:rPr>
              <w:t>SSDLC</w:t>
            </w:r>
          </w:p>
        </w:tc>
        <w:tc>
          <w:tcPr>
            <w:tcW w:type="dxa" w:w="4320"/>
            <w:vAlign w:val="center"/>
          </w:tcPr>
          <w:p>
            <w:pPr>
              <w:spacing w:after="0" w:before="0"/>
            </w:pPr>
            <w:r/>
            <w:r>
              <w:rPr>
                <w:rFonts w:ascii="Aptos" w:hAnsi="Aptos"/>
                <w:b w:val="0"/>
                <w:color w:val="1F2937"/>
                <w:sz w:val="13"/>
              </w:rPr>
              <w:t>CI gates, SBOM, signing, provenance and vulnerability SLA.</w:t>
            </w:r>
          </w:p>
        </w:tc>
        <w:tc>
          <w:tcPr>
            <w:tcW w:type="dxa" w:w="4320"/>
            <w:vAlign w:val="center"/>
          </w:tcPr>
          <w:p>
            <w:pPr>
              <w:spacing w:after="0" w:before="0"/>
            </w:pPr>
            <w:r/>
            <w:r>
              <w:rPr>
                <w:rFonts w:ascii="Aptos" w:hAnsi="Aptos"/>
                <w:b w:val="0"/>
                <w:color w:val="1F2937"/>
                <w:sz w:val="13"/>
              </w:rPr>
              <w:t>Release can ship without evidence or artifact verification.</w:t>
            </w:r>
          </w:p>
        </w:tc>
      </w:tr>
      <w:tr>
        <w:tc>
          <w:tcPr>
            <w:tcW w:type="dxa" w:w="1800"/>
            <w:vAlign w:val="center"/>
            <w:shd w:fill="F4F7FA"/>
          </w:tcPr>
          <w:p>
            <w:pPr>
              <w:spacing w:after="0" w:before="0"/>
            </w:pPr>
            <w:r/>
            <w:r>
              <w:rPr>
                <w:rFonts w:ascii="Aptos" w:hAnsi="Aptos"/>
                <w:b w:val="0"/>
                <w:color w:val="1F2937"/>
                <w:sz w:val="13"/>
              </w:rPr>
              <w:t>Operations</w:t>
            </w:r>
          </w:p>
        </w:tc>
        <w:tc>
          <w:tcPr>
            <w:tcW w:type="dxa" w:w="4320"/>
            <w:vAlign w:val="center"/>
            <w:shd w:fill="F4F7FA"/>
          </w:tcPr>
          <w:p>
            <w:pPr>
              <w:spacing w:after="0" w:before="0"/>
            </w:pPr>
            <w:r/>
            <w:r>
              <w:rPr>
                <w:rFonts w:ascii="Aptos" w:hAnsi="Aptos"/>
                <w:b w:val="0"/>
                <w:color w:val="1F2937"/>
                <w:sz w:val="13"/>
              </w:rPr>
              <w:t>On-call, dashboards, runbooks and support model.</w:t>
            </w:r>
          </w:p>
        </w:tc>
        <w:tc>
          <w:tcPr>
            <w:tcW w:type="dxa" w:w="4320"/>
            <w:vAlign w:val="center"/>
            <w:shd w:fill="F4F7FA"/>
          </w:tcPr>
          <w:p>
            <w:pPr>
              <w:spacing w:after="0" w:before="0"/>
            </w:pPr>
            <w:r/>
            <w:r>
              <w:rPr>
                <w:rFonts w:ascii="Aptos" w:hAnsi="Aptos"/>
                <w:b w:val="0"/>
                <w:color w:val="1F2937"/>
                <w:sz w:val="13"/>
              </w:rPr>
              <w:t>No owner for incidents, upgrades or customer escalation.</w:t>
            </w:r>
          </w:p>
        </w:tc>
      </w:tr>
      <w:tr>
        <w:tc>
          <w:tcPr>
            <w:tcW w:type="dxa" w:w="1800"/>
            <w:vAlign w:val="center"/>
          </w:tcPr>
          <w:p>
            <w:pPr>
              <w:spacing w:after="0" w:before="0"/>
            </w:pPr>
            <w:r/>
            <w:r>
              <w:rPr>
                <w:rFonts w:ascii="Aptos" w:hAnsi="Aptos"/>
                <w:b w:val="0"/>
                <w:color w:val="1F2937"/>
                <w:sz w:val="13"/>
              </w:rPr>
              <w:t>Commercial</w:t>
            </w:r>
          </w:p>
        </w:tc>
        <w:tc>
          <w:tcPr>
            <w:tcW w:type="dxa" w:w="4320"/>
            <w:vAlign w:val="center"/>
          </w:tcPr>
          <w:p>
            <w:pPr>
              <w:spacing w:after="0" w:before="0"/>
            </w:pPr>
            <w:r/>
            <w:r>
              <w:rPr>
                <w:rFonts w:ascii="Aptos" w:hAnsi="Aptos"/>
                <w:b w:val="0"/>
                <w:color w:val="1F2937"/>
                <w:sz w:val="13"/>
              </w:rPr>
              <w:t>Customer pain and pilot success are validated.</w:t>
            </w:r>
          </w:p>
        </w:tc>
        <w:tc>
          <w:tcPr>
            <w:tcW w:type="dxa" w:w="4320"/>
            <w:vAlign w:val="center"/>
          </w:tcPr>
          <w:p>
            <w:pPr>
              <w:spacing w:after="0" w:before="0"/>
            </w:pPr>
            <w:r/>
            <w:r>
              <w:rPr>
                <w:rFonts w:ascii="Aptos" w:hAnsi="Aptos"/>
                <w:b w:val="0"/>
                <w:color w:val="1F2937"/>
                <w:sz w:val="13"/>
              </w:rPr>
              <w:t>Build continues without customer evidence or a clear buyer.</w:t>
            </w:r>
          </w:p>
        </w:tc>
      </w:tr>
    </w:tbl>
    <w:p>
      <w:pPr>
        <w:spacing w:after="20"/>
      </w:pPr>
    </w:p>
    <w:p>
      <w:pPr>
        <w:pStyle w:val="Heading2"/>
      </w:pPr>
      <w:r>
        <w:t>Approval RACI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88"/>
            <w:vAlign w:val="center"/>
            <w:shd w:fill="173A5E"/>
          </w:tcPr>
          <w:p>
            <w:pPr>
              <w:spacing w:after="0" w:before="0"/>
            </w:pPr>
            <w:r/>
            <w:r>
              <w:rPr>
                <w:rFonts w:ascii="Aptos" w:hAnsi="Aptos"/>
                <w:b/>
                <w:color w:val="FFFFFF"/>
                <w:sz w:val="16"/>
              </w:rPr>
              <w:t>Deliverable</w:t>
            </w:r>
          </w:p>
        </w:tc>
        <w:tc>
          <w:tcPr>
            <w:tcW w:type="dxa" w:w="3312"/>
            <w:vAlign w:val="center"/>
            <w:shd w:fill="173A5E"/>
          </w:tcPr>
          <w:p>
            <w:pPr>
              <w:spacing w:after="0" w:before="0"/>
            </w:pPr>
            <w:r/>
            <w:r>
              <w:rPr>
                <w:rFonts w:ascii="Aptos" w:hAnsi="Aptos"/>
                <w:b/>
                <w:color w:val="FFFFFF"/>
                <w:sz w:val="16"/>
              </w:rPr>
              <w:t>Responsible</w:t>
            </w:r>
          </w:p>
        </w:tc>
        <w:tc>
          <w:tcPr>
            <w:tcW w:type="dxa" w:w="3168"/>
            <w:vAlign w:val="center"/>
            <w:shd w:fill="173A5E"/>
          </w:tcPr>
          <w:p>
            <w:pPr>
              <w:spacing w:after="0" w:before="0"/>
            </w:pPr>
            <w:r/>
            <w:r>
              <w:rPr>
                <w:rFonts w:ascii="Aptos" w:hAnsi="Aptos"/>
                <w:b/>
                <w:color w:val="FFFFFF"/>
                <w:sz w:val="16"/>
              </w:rPr>
              <w:t>Approver</w:t>
            </w:r>
          </w:p>
        </w:tc>
      </w:tr>
      <w:tr>
        <w:tc>
          <w:tcPr>
            <w:tcW w:type="dxa" w:w="3888"/>
            <w:vAlign w:val="center"/>
          </w:tcPr>
          <w:p>
            <w:pPr>
              <w:spacing w:after="0" w:before="0"/>
            </w:pPr>
            <w:r/>
            <w:r>
              <w:rPr>
                <w:rFonts w:ascii="Aptos" w:hAnsi="Aptos"/>
                <w:b w:val="0"/>
                <w:color w:val="1F2937"/>
                <w:sz w:val="17"/>
              </w:rPr>
              <w:t>Product scope and positioning</w:t>
            </w:r>
          </w:p>
        </w:tc>
        <w:tc>
          <w:tcPr>
            <w:tcW w:type="dxa" w:w="3312"/>
            <w:vAlign w:val="center"/>
          </w:tcPr>
          <w:p>
            <w:pPr>
              <w:spacing w:after="0" w:before="0"/>
            </w:pPr>
            <w:r/>
            <w:r>
              <w:rPr>
                <w:rFonts w:ascii="Aptos" w:hAnsi="Aptos"/>
                <w:b w:val="0"/>
                <w:color w:val="1F2937"/>
                <w:sz w:val="17"/>
              </w:rPr>
              <w:t>Product Lead</w:t>
            </w:r>
          </w:p>
        </w:tc>
        <w:tc>
          <w:tcPr>
            <w:tcW w:type="dxa" w:w="3168"/>
            <w:vAlign w:val="center"/>
          </w:tcPr>
          <w:p>
            <w:pPr>
              <w:spacing w:after="0" w:before="0"/>
            </w:pPr>
            <w:r/>
            <w:r>
              <w:rPr>
                <w:rFonts w:ascii="Aptos" w:hAnsi="Aptos"/>
                <w:b w:val="0"/>
                <w:color w:val="1F2937"/>
                <w:sz w:val="17"/>
              </w:rPr>
              <w:t>Executive Sponsor / GM</w:t>
            </w:r>
          </w:p>
        </w:tc>
      </w:tr>
      <w:tr>
        <w:tc>
          <w:tcPr>
            <w:tcW w:type="dxa" w:w="3888"/>
            <w:vAlign w:val="center"/>
            <w:shd w:fill="F4F7FA"/>
          </w:tcPr>
          <w:p>
            <w:pPr>
              <w:spacing w:after="0" w:before="0"/>
            </w:pPr>
            <w:r/>
            <w:r>
              <w:rPr>
                <w:rFonts w:ascii="Aptos" w:hAnsi="Aptos"/>
                <w:b w:val="0"/>
                <w:color w:val="1F2937"/>
                <w:sz w:val="17"/>
              </w:rPr>
              <w:t>Architecture and ADR</w:t>
            </w:r>
          </w:p>
        </w:tc>
        <w:tc>
          <w:tcPr>
            <w:tcW w:type="dxa" w:w="3312"/>
            <w:vAlign w:val="center"/>
            <w:shd w:fill="F4F7FA"/>
          </w:tcPr>
          <w:p>
            <w:pPr>
              <w:spacing w:after="0" w:before="0"/>
            </w:pPr>
            <w:r/>
            <w:r>
              <w:rPr>
                <w:rFonts w:ascii="Aptos" w:hAnsi="Aptos"/>
                <w:b w:val="0"/>
                <w:color w:val="1F2937"/>
                <w:sz w:val="17"/>
              </w:rPr>
              <w:t>Staff / Principal Engineer</w:t>
            </w:r>
          </w:p>
        </w:tc>
        <w:tc>
          <w:tcPr>
            <w:tcW w:type="dxa" w:w="3168"/>
            <w:vAlign w:val="center"/>
            <w:shd w:fill="F4F7FA"/>
          </w:tcPr>
          <w:p>
            <w:pPr>
              <w:spacing w:after="0" w:before="0"/>
            </w:pPr>
            <w:r/>
            <w:r>
              <w:rPr>
                <w:rFonts w:ascii="Aptos" w:hAnsi="Aptos"/>
                <w:b w:val="0"/>
                <w:color w:val="1F2937"/>
                <w:sz w:val="17"/>
              </w:rPr>
              <w:t>Architecture Review Board</w:t>
            </w:r>
          </w:p>
        </w:tc>
      </w:tr>
      <w:tr>
        <w:tc>
          <w:tcPr>
            <w:tcW w:type="dxa" w:w="3888"/>
            <w:vAlign w:val="center"/>
          </w:tcPr>
          <w:p>
            <w:pPr>
              <w:spacing w:after="0" w:before="0"/>
            </w:pPr>
            <w:r/>
            <w:r>
              <w:rPr>
                <w:rFonts w:ascii="Aptos" w:hAnsi="Aptos"/>
                <w:b w:val="0"/>
                <w:color w:val="1F2937"/>
                <w:sz w:val="17"/>
              </w:rPr>
              <w:t>Threat model and security requirements</w:t>
            </w:r>
          </w:p>
        </w:tc>
        <w:tc>
          <w:tcPr>
            <w:tcW w:type="dxa" w:w="3312"/>
            <w:vAlign w:val="center"/>
          </w:tcPr>
          <w:p>
            <w:pPr>
              <w:spacing w:after="0" w:before="0"/>
            </w:pPr>
            <w:r/>
            <w:r>
              <w:rPr>
                <w:rFonts w:ascii="Aptos" w:hAnsi="Aptos"/>
                <w:b w:val="0"/>
                <w:color w:val="1F2937"/>
                <w:sz w:val="17"/>
              </w:rPr>
              <w:t>Product Security</w:t>
            </w:r>
          </w:p>
        </w:tc>
        <w:tc>
          <w:tcPr>
            <w:tcW w:type="dxa" w:w="3168"/>
            <w:vAlign w:val="center"/>
          </w:tcPr>
          <w:p>
            <w:pPr>
              <w:spacing w:after="0" w:before="0"/>
            </w:pPr>
            <w:r/>
            <w:r>
              <w:rPr>
                <w:rFonts w:ascii="Aptos" w:hAnsi="Aptos"/>
                <w:b w:val="0"/>
                <w:color w:val="1F2937"/>
                <w:sz w:val="17"/>
              </w:rPr>
              <w:t>Security Architecture</w:t>
            </w:r>
          </w:p>
        </w:tc>
      </w:tr>
      <w:tr>
        <w:tc>
          <w:tcPr>
            <w:tcW w:type="dxa" w:w="3888"/>
            <w:vAlign w:val="center"/>
            <w:shd w:fill="F4F7FA"/>
          </w:tcPr>
          <w:p>
            <w:pPr>
              <w:spacing w:after="0" w:before="0"/>
            </w:pPr>
            <w:r/>
            <w:r>
              <w:rPr>
                <w:rFonts w:ascii="Aptos" w:hAnsi="Aptos"/>
                <w:b w:val="0"/>
                <w:color w:val="1F2937"/>
                <w:sz w:val="17"/>
              </w:rPr>
              <w:t>Identity and credential model</w:t>
            </w:r>
          </w:p>
        </w:tc>
        <w:tc>
          <w:tcPr>
            <w:tcW w:type="dxa" w:w="3312"/>
            <w:vAlign w:val="center"/>
            <w:shd w:fill="F4F7FA"/>
          </w:tcPr>
          <w:p>
            <w:pPr>
              <w:spacing w:after="0" w:before="0"/>
            </w:pPr>
            <w:r/>
            <w:r>
              <w:rPr>
                <w:rFonts w:ascii="Aptos" w:hAnsi="Aptos"/>
                <w:b w:val="0"/>
                <w:color w:val="1F2937"/>
                <w:sz w:val="17"/>
              </w:rPr>
              <w:t>IAM/PAM + Engineering</w:t>
            </w:r>
          </w:p>
        </w:tc>
        <w:tc>
          <w:tcPr>
            <w:tcW w:type="dxa" w:w="3168"/>
            <w:vAlign w:val="center"/>
            <w:shd w:fill="F4F7FA"/>
          </w:tcPr>
          <w:p>
            <w:pPr>
              <w:spacing w:after="0" w:before="0"/>
            </w:pPr>
            <w:r/>
            <w:r>
              <w:rPr>
                <w:rFonts w:ascii="Aptos" w:hAnsi="Aptos"/>
                <w:b w:val="0"/>
                <w:color w:val="1F2937"/>
                <w:sz w:val="17"/>
              </w:rPr>
              <w:t>Security Architecture</w:t>
            </w:r>
          </w:p>
        </w:tc>
      </w:tr>
      <w:tr>
        <w:tc>
          <w:tcPr>
            <w:tcW w:type="dxa" w:w="3888"/>
            <w:vAlign w:val="center"/>
          </w:tcPr>
          <w:p>
            <w:pPr>
              <w:spacing w:after="0" w:before="0"/>
            </w:pPr>
            <w:r/>
            <w:r>
              <w:rPr>
                <w:rFonts w:ascii="Aptos" w:hAnsi="Aptos"/>
                <w:b w:val="0"/>
                <w:color w:val="1F2937"/>
                <w:sz w:val="17"/>
              </w:rPr>
              <w:t>On-prem connectivity and privacy</w:t>
            </w:r>
          </w:p>
        </w:tc>
        <w:tc>
          <w:tcPr>
            <w:tcW w:type="dxa" w:w="3312"/>
            <w:vAlign w:val="center"/>
          </w:tcPr>
          <w:p>
            <w:pPr>
              <w:spacing w:after="0" w:before="0"/>
            </w:pPr>
            <w:r/>
            <w:r>
              <w:rPr>
                <w:rFonts w:ascii="Aptos" w:hAnsi="Aptos"/>
                <w:b w:val="0"/>
                <w:color w:val="1F2937"/>
                <w:sz w:val="17"/>
              </w:rPr>
              <w:t>Network/Security + Privacy</w:t>
            </w:r>
          </w:p>
        </w:tc>
        <w:tc>
          <w:tcPr>
            <w:tcW w:type="dxa" w:w="3168"/>
            <w:vAlign w:val="center"/>
          </w:tcPr>
          <w:p>
            <w:pPr>
              <w:spacing w:after="0" w:before="0"/>
            </w:pPr>
            <w:r/>
            <w:r>
              <w:rPr>
                <w:rFonts w:ascii="Aptos" w:hAnsi="Aptos"/>
                <w:b w:val="0"/>
                <w:color w:val="1F2937"/>
                <w:sz w:val="17"/>
              </w:rPr>
              <w:t>Architecture + Privacy/Legal</w:t>
            </w:r>
          </w:p>
        </w:tc>
      </w:tr>
      <w:tr>
        <w:tc>
          <w:tcPr>
            <w:tcW w:type="dxa" w:w="3888"/>
            <w:vAlign w:val="center"/>
            <w:shd w:fill="F4F7FA"/>
          </w:tcPr>
          <w:p>
            <w:pPr>
              <w:spacing w:after="0" w:before="0"/>
            </w:pPr>
            <w:r/>
            <w:r>
              <w:rPr>
                <w:rFonts w:ascii="Aptos" w:hAnsi="Aptos"/>
                <w:b w:val="0"/>
                <w:color w:val="1F2937"/>
                <w:sz w:val="17"/>
              </w:rPr>
              <w:t>SLOs and operations</w:t>
            </w:r>
          </w:p>
        </w:tc>
        <w:tc>
          <w:tcPr>
            <w:tcW w:type="dxa" w:w="3312"/>
            <w:vAlign w:val="center"/>
            <w:shd w:fill="F4F7FA"/>
          </w:tcPr>
          <w:p>
            <w:pPr>
              <w:spacing w:after="0" w:before="0"/>
            </w:pPr>
            <w:r/>
            <w:r>
              <w:rPr>
                <w:rFonts w:ascii="Aptos" w:hAnsi="Aptos"/>
                <w:b w:val="0"/>
                <w:color w:val="1F2937"/>
                <w:sz w:val="17"/>
              </w:rPr>
              <w:t>SRE / Engineering</w:t>
            </w:r>
          </w:p>
        </w:tc>
        <w:tc>
          <w:tcPr>
            <w:tcW w:type="dxa" w:w="3168"/>
            <w:vAlign w:val="center"/>
            <w:shd w:fill="F4F7FA"/>
          </w:tcPr>
          <w:p>
            <w:pPr>
              <w:spacing w:after="0" w:before="0"/>
            </w:pPr>
            <w:r/>
            <w:r>
              <w:rPr>
                <w:rFonts w:ascii="Aptos" w:hAnsi="Aptos"/>
                <w:b w:val="0"/>
                <w:color w:val="1F2937"/>
                <w:sz w:val="17"/>
              </w:rPr>
              <w:t>Operations Readiness</w:t>
            </w:r>
          </w:p>
        </w:tc>
      </w:tr>
      <w:tr>
        <w:tc>
          <w:tcPr>
            <w:tcW w:type="dxa" w:w="3888"/>
            <w:vAlign w:val="center"/>
          </w:tcPr>
          <w:p>
            <w:pPr>
              <w:spacing w:after="0" w:before="0"/>
            </w:pPr>
            <w:r/>
            <w:r>
              <w:rPr>
                <w:rFonts w:ascii="Aptos" w:hAnsi="Aptos"/>
                <w:b w:val="0"/>
                <w:color w:val="1F2937"/>
                <w:sz w:val="17"/>
              </w:rPr>
              <w:t>Production go-live</w:t>
            </w:r>
          </w:p>
        </w:tc>
        <w:tc>
          <w:tcPr>
            <w:tcW w:type="dxa" w:w="3312"/>
            <w:vAlign w:val="center"/>
          </w:tcPr>
          <w:p>
            <w:pPr>
              <w:spacing w:after="0" w:before="0"/>
            </w:pPr>
            <w:r/>
            <w:r>
              <w:rPr>
                <w:rFonts w:ascii="Aptos" w:hAnsi="Aptos"/>
                <w:b w:val="0"/>
                <w:color w:val="1F2937"/>
                <w:sz w:val="17"/>
              </w:rPr>
              <w:t>Engineering + Product + SRE</w:t>
            </w:r>
          </w:p>
        </w:tc>
        <w:tc>
          <w:tcPr>
            <w:tcW w:type="dxa" w:w="3168"/>
            <w:vAlign w:val="center"/>
          </w:tcPr>
          <w:p>
            <w:pPr>
              <w:spacing w:after="0" w:before="0"/>
            </w:pPr>
            <w:r/>
            <w:r>
              <w:rPr>
                <w:rFonts w:ascii="Aptos" w:hAnsi="Aptos"/>
                <w:b w:val="0"/>
                <w:color w:val="1F2937"/>
                <w:sz w:val="17"/>
              </w:rPr>
              <w:t>Joint Go/No-Go Board</w:t>
            </w:r>
          </w:p>
        </w:tc>
      </w:tr>
    </w:tbl>
    <w:p>
      <w:pPr>
        <w:spacing w:after="20"/>
      </w:pPr>
    </w:p>
    <w:p>
      <w:pPr>
        <w:pStyle w:val="Heading1"/>
        <w:pageBreakBefore/>
      </w:pPr>
      <w:r>
        <w:t>25  Open Decisions and Assumptions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73A5E"/>
          </w:tcPr>
          <w:p>
            <w:pPr>
              <w:spacing w:after="0" w:before="0"/>
            </w:pPr>
            <w:r/>
            <w:r>
              <w:rPr>
                <w:rFonts w:ascii="Aptos" w:hAnsi="Aptos"/>
                <w:b/>
                <w:color w:val="FFFFFF"/>
                <w:sz w:val="16"/>
              </w:rPr>
              <w:t>Topic</w:t>
            </w:r>
          </w:p>
        </w:tc>
        <w:tc>
          <w:tcPr>
            <w:tcW w:type="dxa" w:w="4320"/>
            <w:vAlign w:val="center"/>
            <w:shd w:fill="173A5E"/>
          </w:tcPr>
          <w:p>
            <w:pPr>
              <w:spacing w:after="0" w:before="0"/>
            </w:pPr>
            <w:r/>
            <w:r>
              <w:rPr>
                <w:rFonts w:ascii="Aptos" w:hAnsi="Aptos"/>
                <w:b/>
                <w:color w:val="FFFFFF"/>
                <w:sz w:val="16"/>
              </w:rPr>
              <w:t>Decision Required</w:t>
            </w:r>
          </w:p>
        </w:tc>
        <w:tc>
          <w:tcPr>
            <w:tcW w:type="dxa" w:w="3744"/>
            <w:vAlign w:val="center"/>
            <w:shd w:fill="173A5E"/>
          </w:tcPr>
          <w:p>
            <w:pPr>
              <w:spacing w:after="0" w:before="0"/>
            </w:pPr>
            <w:r/>
            <w:r>
              <w:rPr>
                <w:rFonts w:ascii="Aptos" w:hAnsi="Aptos"/>
                <w:b/>
                <w:color w:val="FFFFFF"/>
                <w:sz w:val="16"/>
              </w:rPr>
              <w:t>Closure Condition</w:t>
            </w:r>
          </w:p>
        </w:tc>
      </w:tr>
      <w:tr>
        <w:tc>
          <w:tcPr>
            <w:tcW w:type="dxa" w:w="2304"/>
            <w:vAlign w:val="center"/>
          </w:tcPr>
          <w:p>
            <w:pPr>
              <w:spacing w:after="0" w:before="0"/>
            </w:pPr>
            <w:r/>
            <w:r>
              <w:rPr>
                <w:rFonts w:ascii="Aptos" w:hAnsi="Aptos"/>
                <w:b w:val="0"/>
                <w:color w:val="1F2937"/>
                <w:sz w:val="15"/>
              </w:rPr>
              <w:t>Protocol baseline</w:t>
            </w:r>
          </w:p>
        </w:tc>
        <w:tc>
          <w:tcPr>
            <w:tcW w:type="dxa" w:w="4320"/>
            <w:vAlign w:val="center"/>
          </w:tcPr>
          <w:p>
            <w:pPr>
              <w:spacing w:after="0" w:before="0"/>
            </w:pPr>
            <w:r/>
            <w:r>
              <w:rPr>
                <w:rFonts w:ascii="Aptos" w:hAnsi="Aptos"/>
                <w:b w:val="0"/>
                <w:color w:val="1F2937"/>
                <w:sz w:val="15"/>
              </w:rPr>
              <w:t>Freeze supported stable versions and adapter policy.</w:t>
            </w:r>
          </w:p>
        </w:tc>
        <w:tc>
          <w:tcPr>
            <w:tcW w:type="dxa" w:w="3744"/>
            <w:vAlign w:val="center"/>
          </w:tcPr>
          <w:p>
            <w:pPr>
              <w:spacing w:after="0" w:before="0"/>
            </w:pPr>
            <w:r/>
            <w:r>
              <w:rPr>
                <w:rFonts w:ascii="Aptos" w:hAnsi="Aptos"/>
                <w:b w:val="0"/>
                <w:color w:val="1F2937"/>
                <w:sz w:val="15"/>
              </w:rPr>
              <w:t>Compatibility matrix approved and tested.</w:t>
            </w:r>
          </w:p>
        </w:tc>
      </w:tr>
      <w:tr>
        <w:tc>
          <w:tcPr>
            <w:tcW w:type="dxa" w:w="2304"/>
            <w:vAlign w:val="center"/>
            <w:shd w:fill="F4F7FA"/>
          </w:tcPr>
          <w:p>
            <w:pPr>
              <w:spacing w:after="0" w:before="0"/>
            </w:pPr>
            <w:r/>
            <w:r>
              <w:rPr>
                <w:rFonts w:ascii="Aptos" w:hAnsi="Aptos"/>
                <w:b w:val="0"/>
                <w:color w:val="1F2937"/>
                <w:sz w:val="15"/>
              </w:rPr>
              <w:t>Authentication deployment</w:t>
            </w:r>
          </w:p>
        </w:tc>
        <w:tc>
          <w:tcPr>
            <w:tcW w:type="dxa" w:w="4320"/>
            <w:vAlign w:val="center"/>
            <w:shd w:fill="F4F7FA"/>
          </w:tcPr>
          <w:p>
            <w:pPr>
              <w:spacing w:after="0" w:before="0"/>
            </w:pPr>
            <w:r/>
            <w:r>
              <w:rPr>
                <w:rFonts w:ascii="Aptos" w:hAnsi="Aptos"/>
                <w:b w:val="0"/>
                <w:color w:val="1F2937"/>
                <w:sz w:val="15"/>
              </w:rPr>
              <w:t>Resource server, gateway-issued token or enterprise broker integration.</w:t>
            </w:r>
          </w:p>
        </w:tc>
        <w:tc>
          <w:tcPr>
            <w:tcW w:type="dxa" w:w="3744"/>
            <w:vAlign w:val="center"/>
            <w:shd w:fill="F4F7FA"/>
          </w:tcPr>
          <w:p>
            <w:pPr>
              <w:spacing w:after="0" w:before="0"/>
            </w:pPr>
            <w:r/>
            <w:r>
              <w:rPr>
                <w:rFonts w:ascii="Aptos" w:hAnsi="Aptos"/>
                <w:b w:val="0"/>
                <w:color w:val="1F2937"/>
                <w:sz w:val="15"/>
              </w:rPr>
              <w:t>Threat model and interoperability tests approved.</w:t>
            </w:r>
          </w:p>
        </w:tc>
      </w:tr>
      <w:tr>
        <w:tc>
          <w:tcPr>
            <w:tcW w:type="dxa" w:w="2304"/>
            <w:vAlign w:val="center"/>
          </w:tcPr>
          <w:p>
            <w:pPr>
              <w:spacing w:after="0" w:before="0"/>
            </w:pPr>
            <w:r/>
            <w:r>
              <w:rPr>
                <w:rFonts w:ascii="Aptos" w:hAnsi="Aptos"/>
                <w:b w:val="0"/>
                <w:color w:val="1F2937"/>
                <w:sz w:val="15"/>
              </w:rPr>
              <w:t>Credential providers</w:t>
            </w:r>
          </w:p>
        </w:tc>
        <w:tc>
          <w:tcPr>
            <w:tcW w:type="dxa" w:w="4320"/>
            <w:vAlign w:val="center"/>
          </w:tcPr>
          <w:p>
            <w:pPr>
              <w:spacing w:after="0" w:before="0"/>
            </w:pPr>
            <w:r/>
            <w:r>
              <w:rPr>
                <w:rFonts w:ascii="Aptos" w:hAnsi="Aptos"/>
                <w:b w:val="0"/>
                <w:color w:val="1F2937"/>
                <w:sz w:val="15"/>
              </w:rPr>
              <w:t>Which providers are required for MVP.</w:t>
            </w:r>
          </w:p>
        </w:tc>
        <w:tc>
          <w:tcPr>
            <w:tcW w:type="dxa" w:w="3744"/>
            <w:vAlign w:val="center"/>
          </w:tcPr>
          <w:p>
            <w:pPr>
              <w:spacing w:after="0" w:before="0"/>
            </w:pPr>
            <w:r/>
            <w:r>
              <w:rPr>
                <w:rFonts w:ascii="Aptos" w:hAnsi="Aptos"/>
                <w:b w:val="0"/>
                <w:color w:val="1F2937"/>
                <w:sz w:val="15"/>
              </w:rPr>
              <w:t>Interface and first production integration selected.</w:t>
            </w:r>
          </w:p>
        </w:tc>
      </w:tr>
      <w:tr>
        <w:tc>
          <w:tcPr>
            <w:tcW w:type="dxa" w:w="2304"/>
            <w:vAlign w:val="center"/>
            <w:shd w:fill="F4F7FA"/>
          </w:tcPr>
          <w:p>
            <w:pPr>
              <w:spacing w:after="0" w:before="0"/>
            </w:pPr>
            <w:r/>
            <w:r>
              <w:rPr>
                <w:rFonts w:ascii="Aptos" w:hAnsi="Aptos"/>
                <w:b w:val="0"/>
                <w:color w:val="1F2937"/>
                <w:sz w:val="15"/>
              </w:rPr>
              <w:t>Approval channel</w:t>
            </w:r>
          </w:p>
        </w:tc>
        <w:tc>
          <w:tcPr>
            <w:tcW w:type="dxa" w:w="4320"/>
            <w:vAlign w:val="center"/>
            <w:shd w:fill="F4F7FA"/>
          </w:tcPr>
          <w:p>
            <w:pPr>
              <w:spacing w:after="0" w:before="0"/>
            </w:pPr>
            <w:r/>
            <w:r>
              <w:rPr>
                <w:rFonts w:ascii="Aptos" w:hAnsi="Aptos"/>
                <w:b w:val="0"/>
                <w:color w:val="1F2937"/>
                <w:sz w:val="15"/>
              </w:rPr>
              <w:t>In-product only or ticket/chat integration.</w:t>
            </w:r>
          </w:p>
        </w:tc>
        <w:tc>
          <w:tcPr>
            <w:tcW w:type="dxa" w:w="3744"/>
            <w:vAlign w:val="center"/>
            <w:shd w:fill="F4F7FA"/>
          </w:tcPr>
          <w:p>
            <w:pPr>
              <w:spacing w:after="0" w:before="0"/>
            </w:pPr>
            <w:r/>
            <w:r>
              <w:rPr>
                <w:rFonts w:ascii="Aptos" w:hAnsi="Aptos"/>
                <w:b w:val="0"/>
                <w:color w:val="1F2937"/>
                <w:sz w:val="15"/>
              </w:rPr>
              <w:t>UX and audit requirements finalized.</w:t>
            </w:r>
          </w:p>
        </w:tc>
      </w:tr>
      <w:tr>
        <w:tc>
          <w:tcPr>
            <w:tcW w:type="dxa" w:w="2304"/>
            <w:vAlign w:val="center"/>
          </w:tcPr>
          <w:p>
            <w:pPr>
              <w:spacing w:after="0" w:before="0"/>
            </w:pPr>
            <w:r/>
            <w:r>
              <w:rPr>
                <w:rFonts w:ascii="Aptos" w:hAnsi="Aptos"/>
                <w:b w:val="0"/>
                <w:color w:val="1F2937"/>
                <w:sz w:val="15"/>
              </w:rPr>
              <w:t>Event durability</w:t>
            </w:r>
          </w:p>
        </w:tc>
        <w:tc>
          <w:tcPr>
            <w:tcW w:type="dxa" w:w="4320"/>
            <w:vAlign w:val="center"/>
          </w:tcPr>
          <w:p>
            <w:pPr>
              <w:spacing w:after="0" w:before="0"/>
            </w:pPr>
            <w:r/>
            <w:r>
              <w:rPr>
                <w:rFonts w:ascii="Aptos" w:hAnsi="Aptos"/>
                <w:b w:val="0"/>
                <w:color w:val="1F2937"/>
                <w:sz w:val="15"/>
              </w:rPr>
              <w:t>Local spool, message bus or both.</w:t>
            </w:r>
          </w:p>
        </w:tc>
        <w:tc>
          <w:tcPr>
            <w:tcW w:type="dxa" w:w="3744"/>
            <w:vAlign w:val="center"/>
          </w:tcPr>
          <w:p>
            <w:pPr>
              <w:spacing w:after="0" w:before="0"/>
            </w:pPr>
            <w:r/>
            <w:r>
              <w:rPr>
                <w:rFonts w:ascii="Aptos" w:hAnsi="Aptos"/>
                <w:b w:val="0"/>
                <w:color w:val="1F2937"/>
                <w:sz w:val="15"/>
              </w:rPr>
              <w:t>Loss policy and load evidence approved.</w:t>
            </w:r>
          </w:p>
        </w:tc>
      </w:tr>
      <w:tr>
        <w:tc>
          <w:tcPr>
            <w:tcW w:type="dxa" w:w="2304"/>
            <w:vAlign w:val="center"/>
            <w:shd w:fill="F4F7FA"/>
          </w:tcPr>
          <w:p>
            <w:pPr>
              <w:spacing w:after="0" w:before="0"/>
            </w:pPr>
            <w:r/>
            <w:r>
              <w:rPr>
                <w:rFonts w:ascii="Aptos" w:hAnsi="Aptos"/>
                <w:b w:val="0"/>
                <w:color w:val="1F2937"/>
                <w:sz w:val="15"/>
              </w:rPr>
              <w:t>Inspection depth</w:t>
            </w:r>
          </w:p>
        </w:tc>
        <w:tc>
          <w:tcPr>
            <w:tcW w:type="dxa" w:w="4320"/>
            <w:vAlign w:val="center"/>
            <w:shd w:fill="F4F7FA"/>
          </w:tcPr>
          <w:p>
            <w:pPr>
              <w:spacing w:after="0" w:before="0"/>
            </w:pPr>
            <w:r/>
            <w:r>
              <w:rPr>
                <w:rFonts w:ascii="Aptos" w:hAnsi="Aptos"/>
                <w:b w:val="0"/>
                <w:color w:val="1F2937"/>
                <w:sz w:val="15"/>
              </w:rPr>
              <w:t>Built-in patterns vs. external DLP/AI security service.</w:t>
            </w:r>
          </w:p>
        </w:tc>
        <w:tc>
          <w:tcPr>
            <w:tcW w:type="dxa" w:w="3744"/>
            <w:vAlign w:val="center"/>
            <w:shd w:fill="F4F7FA"/>
          </w:tcPr>
          <w:p>
            <w:pPr>
              <w:spacing w:after="0" w:before="0"/>
            </w:pPr>
            <w:r/>
            <w:r>
              <w:rPr>
                <w:rFonts w:ascii="Aptos" w:hAnsi="Aptos"/>
                <w:b w:val="0"/>
                <w:color w:val="1F2937"/>
                <w:sz w:val="15"/>
              </w:rPr>
              <w:t>Latency, privacy and failure mode approved.</w:t>
            </w:r>
          </w:p>
        </w:tc>
      </w:tr>
      <w:tr>
        <w:tc>
          <w:tcPr>
            <w:tcW w:type="dxa" w:w="2304"/>
            <w:vAlign w:val="center"/>
          </w:tcPr>
          <w:p>
            <w:pPr>
              <w:spacing w:after="0" w:before="0"/>
            </w:pPr>
            <w:r/>
            <w:r>
              <w:rPr>
                <w:rFonts w:ascii="Aptos" w:hAnsi="Aptos"/>
                <w:b w:val="0"/>
                <w:color w:val="1F2937"/>
                <w:sz w:val="15"/>
              </w:rPr>
              <w:t>Local MCP coverage</w:t>
            </w:r>
          </w:p>
        </w:tc>
        <w:tc>
          <w:tcPr>
            <w:tcW w:type="dxa" w:w="4320"/>
            <w:vAlign w:val="center"/>
          </w:tcPr>
          <w:p>
            <w:pPr>
              <w:spacing w:after="0" w:before="0"/>
            </w:pPr>
            <w:r/>
            <w:r>
              <w:rPr>
                <w:rFonts w:ascii="Aptos" w:hAnsi="Aptos"/>
                <w:b w:val="0"/>
                <w:color w:val="1F2937"/>
                <w:sz w:val="15"/>
              </w:rPr>
              <w:t>Endpoint bridge timing and platform scope.</w:t>
            </w:r>
          </w:p>
        </w:tc>
        <w:tc>
          <w:tcPr>
            <w:tcW w:type="dxa" w:w="3744"/>
            <w:vAlign w:val="center"/>
          </w:tcPr>
          <w:p>
            <w:pPr>
              <w:spacing w:after="0" w:before="0"/>
            </w:pPr>
            <w:r/>
            <w:r>
              <w:rPr>
                <w:rFonts w:ascii="Aptos" w:hAnsi="Aptos"/>
                <w:b w:val="0"/>
                <w:color w:val="1F2937"/>
                <w:sz w:val="15"/>
              </w:rPr>
              <w:t>Roadmap and commercial commitment agreed.</w:t>
            </w:r>
          </w:p>
        </w:tc>
      </w:tr>
      <w:tr>
        <w:tc>
          <w:tcPr>
            <w:tcW w:type="dxa" w:w="2304"/>
            <w:vAlign w:val="center"/>
            <w:shd w:fill="F4F7FA"/>
          </w:tcPr>
          <w:p>
            <w:pPr>
              <w:spacing w:after="0" w:before="0"/>
            </w:pPr>
            <w:r/>
            <w:r>
              <w:rPr>
                <w:rFonts w:ascii="Aptos" w:hAnsi="Aptos"/>
                <w:b w:val="0"/>
                <w:color w:val="1F2937"/>
                <w:sz w:val="15"/>
              </w:rPr>
              <w:t>Cloud AI connectivity</w:t>
            </w:r>
          </w:p>
        </w:tc>
        <w:tc>
          <w:tcPr>
            <w:tcW w:type="dxa" w:w="4320"/>
            <w:vAlign w:val="center"/>
            <w:shd w:fill="F4F7FA"/>
          </w:tcPr>
          <w:p>
            <w:pPr>
              <w:spacing w:after="0" w:before="0"/>
            </w:pPr>
            <w:r/>
            <w:r>
              <w:rPr>
                <w:rFonts w:ascii="Aptos" w:hAnsi="Aptos"/>
                <w:b w:val="0"/>
                <w:color w:val="1F2937"/>
                <w:sz w:val="15"/>
              </w:rPr>
              <w:t>Supported local, outbound and DMZ integrations.</w:t>
            </w:r>
          </w:p>
        </w:tc>
        <w:tc>
          <w:tcPr>
            <w:tcW w:type="dxa" w:w="3744"/>
            <w:vAlign w:val="center"/>
            <w:shd w:fill="F4F7FA"/>
          </w:tcPr>
          <w:p>
            <w:pPr>
              <w:spacing w:after="0" w:before="0"/>
            </w:pPr>
            <w:r/>
            <w:r>
              <w:rPr>
                <w:rFonts w:ascii="Aptos" w:hAnsi="Aptos"/>
                <w:b w:val="0"/>
                <w:color w:val="1F2937"/>
                <w:sz w:val="15"/>
              </w:rPr>
              <w:t>Vendor requirements, data flow and failure semantics validated.</w:t>
            </w:r>
          </w:p>
        </w:tc>
      </w:tr>
      <w:tr>
        <w:tc>
          <w:tcPr>
            <w:tcW w:type="dxa" w:w="2304"/>
            <w:vAlign w:val="center"/>
          </w:tcPr>
          <w:p>
            <w:pPr>
              <w:spacing w:after="0" w:before="0"/>
            </w:pPr>
            <w:r/>
            <w:r>
              <w:rPr>
                <w:rFonts w:ascii="Aptos" w:hAnsi="Aptos"/>
                <w:b w:val="0"/>
                <w:color w:val="1F2937"/>
                <w:sz w:val="15"/>
              </w:rPr>
              <w:t>Management MCP scope</w:t>
            </w:r>
          </w:p>
        </w:tc>
        <w:tc>
          <w:tcPr>
            <w:tcW w:type="dxa" w:w="4320"/>
            <w:vAlign w:val="center"/>
          </w:tcPr>
          <w:p>
            <w:pPr>
              <w:spacing w:after="0" w:before="0"/>
            </w:pPr>
            <w:r/>
            <w:r>
              <w:rPr>
                <w:rFonts w:ascii="Aptos" w:hAnsi="Aptos"/>
                <w:b w:val="0"/>
                <w:color w:val="1F2937"/>
                <w:sz w:val="15"/>
              </w:rPr>
              <w:t>Read-only, draft or controlled mutation capability.</w:t>
            </w:r>
          </w:p>
        </w:tc>
        <w:tc>
          <w:tcPr>
            <w:tcW w:type="dxa" w:w="3744"/>
            <w:vAlign w:val="center"/>
          </w:tcPr>
          <w:p>
            <w:pPr>
              <w:spacing w:after="0" w:before="0"/>
            </w:pPr>
            <w:r/>
            <w:r>
              <w:rPr>
                <w:rFonts w:ascii="Aptos" w:hAnsi="Aptos"/>
                <w:b w:val="0"/>
                <w:color w:val="1F2937"/>
                <w:sz w:val="15"/>
              </w:rPr>
              <w:t>Separate threat model, RBAC and plan/validate/approve/apply workflow approved.</w:t>
            </w:r>
          </w:p>
        </w:tc>
      </w:tr>
      <w:tr>
        <w:tc>
          <w:tcPr>
            <w:tcW w:type="dxa" w:w="2304"/>
            <w:vAlign w:val="center"/>
            <w:shd w:fill="F4F7FA"/>
          </w:tcPr>
          <w:p>
            <w:pPr>
              <w:spacing w:after="0" w:before="0"/>
            </w:pPr>
            <w:r/>
            <w:r>
              <w:rPr>
                <w:rFonts w:ascii="Aptos" w:hAnsi="Aptos"/>
                <w:b w:val="0"/>
                <w:color w:val="1F2937"/>
                <w:sz w:val="15"/>
              </w:rPr>
              <w:t>Packaging / licensing</w:t>
            </w:r>
          </w:p>
        </w:tc>
        <w:tc>
          <w:tcPr>
            <w:tcW w:type="dxa" w:w="4320"/>
            <w:vAlign w:val="center"/>
            <w:shd w:fill="F4F7FA"/>
          </w:tcPr>
          <w:p>
            <w:pPr>
              <w:spacing w:after="0" w:before="0"/>
            </w:pPr>
            <w:r/>
            <w:r>
              <w:rPr>
                <w:rFonts w:ascii="Aptos" w:hAnsi="Aptos"/>
                <w:b w:val="0"/>
                <w:color w:val="1F2937"/>
                <w:sz w:val="15"/>
              </w:rPr>
              <w:t>Included in Culvert or separate SKUs.</w:t>
            </w:r>
          </w:p>
        </w:tc>
        <w:tc>
          <w:tcPr>
            <w:tcW w:type="dxa" w:w="3744"/>
            <w:vAlign w:val="center"/>
            <w:shd w:fill="F4F7FA"/>
          </w:tcPr>
          <w:p>
            <w:pPr>
              <w:spacing w:after="0" w:before="0"/>
            </w:pPr>
            <w:r/>
            <w:r>
              <w:rPr>
                <w:rFonts w:ascii="Aptos" w:hAnsi="Aptos"/>
                <w:b w:val="0"/>
                <w:color w:val="1F2937"/>
                <w:sz w:val="15"/>
              </w:rPr>
              <w:t>Pricing, entitlement and support model approved.</w:t>
            </w:r>
          </w:p>
        </w:tc>
      </w:tr>
    </w:tbl>
    <w:p>
      <w:pPr>
        <w:spacing w:after="20"/>
      </w:pPr>
    </w:p>
    <w:tbl>
      <w:tblPr>
        <w:tblW w:type="auto" w:w="0"/>
        <w:jc w:val="center"/>
        <w:tblLook w:firstColumn="1" w:firstRow="1" w:lastColumn="0" w:lastRow="0" w:noHBand="0" w:noVBand="1" w:val="04A0"/>
      </w:tblPr>
      <w:tblGrid>
        <w:gridCol w:w="5112"/>
        <w:gridCol w:w="5112"/>
      </w:tblGrid>
      <w:tr>
        <w:tc>
          <w:tcPr>
            <w:tcW w:type="dxa" w:w="173"/>
            <w:shd w:fill="F9EFCF"/>
            <w:vAlign w:val="center"/>
          </w:tcPr>
          <w:p>
            <w:pPr>
              <w:spacing w:after="0" w:before="0"/>
            </w:pPr>
            <w:r/>
            <w:r>
              <w:rPr>
                <w:rFonts w:ascii="Aptos" w:hAnsi="Aptos"/>
                <w:b/>
                <w:color w:val="1F2937"/>
                <w:sz w:val="2"/>
              </w:rPr>
            </w:r>
          </w:p>
        </w:tc>
        <w:tc>
          <w:tcPr>
            <w:tcW w:type="dxa" w:w="10080"/>
            <w:shd w:fill="F9EFCF"/>
            <w:vAlign w:val="center"/>
          </w:tcPr>
          <w:p>
            <w:pPr>
              <w:spacing w:after="0" w:before="0"/>
            </w:pPr>
            <w:r/>
            <w:r>
              <w:rPr>
                <w:rFonts w:ascii="Aptos" w:hAnsi="Aptos"/>
                <w:b/>
                <w:color w:val="172740"/>
                <w:sz w:val="20"/>
              </w:rPr>
              <w:t>Repository baseline: implementation must begin by re-verifying the default branch, current HEAD, CI status, conventions and current architecture. A previously inspected SHA is only a historical reference.</w:t>
            </w:r>
          </w:p>
        </w:tc>
      </w:tr>
    </w:tbl>
    <w:p>
      <w:pPr>
        <w:spacing w:after="20"/>
      </w:pPr>
    </w:p>
    <w:p>
      <w:pPr>
        <w:pStyle w:val="Heading1"/>
        <w:pageBreakBefore/>
      </w:pPr>
      <w:r>
        <w:t>26  Practical Appendices and External Alignment</w:t>
      </w:r>
    </w:p>
    <w:p>
      <w:pPr>
        <w:pStyle w:val="Heading2"/>
      </w:pPr>
      <w:r>
        <w:t>A. Decision Event Example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w:t>
              <w:br/>
              <w:t xml:space="preserve">  "event_id": "evt_01...",</w:t>
              <w:br/>
              <w:t xml:space="preserve">  "principal": {"type": "human", "subject": "user-123", "tenant": "acme"},</w:t>
              <w:br/>
              <w:t xml:space="preserve">  "agent": {"id": "engineering-agent", "managed": true},</w:t>
              <w:br/>
              <w:t xml:space="preserve">  "client_id": "copilot-enterprise",</w:t>
              <w:br/>
              <w:t xml:space="preserve">  "server_id": "github-prod",</w:t>
              <w:br/>
              <w:t xml:space="preserve">  "tool": "repository.write_file",</w:t>
              <w:br/>
              <w:t xml:space="preserve">  "tool_fingerprint": "sha256:...",</w:t>
              <w:br/>
              <w:t xml:space="preserve">  "resource": {"repository": "KidCarmi/Culvert", "branch": "feature/x"},</w:t>
              <w:br/>
              <w:t xml:space="preserve">  "decision": "allow",</w:t>
              <w:br/>
              <w:t xml:space="preserve">  "reason_code": "MCP.ALLOW.APPROVED_SCOPE",</w:t>
              <w:br/>
              <w:t xml:space="preserve">  "rule_id": "MCP-GITHUB-DEV-12",</w:t>
              <w:br/>
              <w:t xml:space="preserve">  "policy_revision": 82,</w:t>
              <w:br/>
              <w:t xml:space="preserve">  "catalog_revision": 37,</w:t>
              <w:br/>
              <w:t xml:space="preserve">  "credential_profile": "github-prod-writer",</w:t>
              <w:br/>
              <w:t xml:space="preserve">  "input_inspection": ["schema_valid", "no_secret"],</w:t>
              <w:br/>
              <w:t xml:space="preserve">  "output_inspection": ["redacted:1"],</w:t>
              <w:br/>
              <w:t xml:space="preserve">  "upstream_attempted": true,</w:t>
              <w:br/>
              <w:t xml:space="preserve">  "upstream_status": 200,</w:t>
              <w:br/>
              <w:t xml:space="preserve">  "latency_ms": 51</w:t>
              <w:br/>
              <w:t>}</w:t>
            </w:r>
          </w:p>
        </w:tc>
      </w:tr>
    </w:tbl>
    <w:p>
      <w:pPr>
        <w:spacing w:after="20"/>
      </w:pPr>
    </w:p>
    <w:p>
      <w:pPr>
        <w:pStyle w:val="Heading2"/>
      </w:pPr>
      <w:r>
        <w:t>B. Policy Example</w:t>
      </w:r>
    </w:p>
    <w:tbl>
      <w:tblPr>
        <w:tblStyle w:val="TableGrid"/>
        <w:tblW w:type="auto" w:w="0"/>
        <w:tblLook w:firstColumn="1" w:firstRow="1" w:lastColumn="0" w:lastRow="0" w:noHBand="0" w:noVBand="1" w:val="04A0"/>
      </w:tblPr>
      <w:tblGrid>
        <w:gridCol w:w="10224"/>
      </w:tblGrid>
      <w:tr>
        <w:tc>
          <w:tcPr>
            <w:tcW w:type="dxa" w:w="10224"/>
            <w:shd w:fill="F3F5F7"/>
          </w:tcPr>
          <w:p>
            <w:r/>
            <w:r>
              <w:rPr>
                <w:rFonts w:ascii="Liberation Mono" w:hAnsi="Liberation Mono" w:eastAsia="Liberation Mono"/>
                <w:color w:val="1E293B"/>
                <w:sz w:val="16"/>
              </w:rPr>
              <w:t>rule: MCP-GITHUB-DEV-WRITE</w:t>
              <w:br/>
              <w:t>when:</w:t>
              <w:br/>
              <w:t xml:space="preserve">  principal.group: developers</w:t>
              <w:br/>
              <w:t xml:space="preserve">  agent.managed: true</w:t>
              <w:br/>
              <w:t xml:space="preserve">  server.id: github-prod</w:t>
              <w:br/>
              <w:t xml:space="preserve">  tool.name: repository.write_file</w:t>
              <w:br/>
              <w:t xml:space="preserve">  tool.risk: [medium, high]</w:t>
              <w:br/>
              <w:t xml:space="preserve">  resource.repository: KidCarmi/Culvert</w:t>
              <w:br/>
              <w:t xml:space="preserve">  resource.branch: feature/*</w:t>
              <w:br/>
              <w:t>require:</w:t>
              <w:br/>
              <w:t xml:space="preserve">  tool.fingerprint_status: approved</w:t>
              <w:br/>
              <w:t xml:space="preserve">  credential.profile: github-prod-writer</w:t>
              <w:br/>
              <w:t xml:space="preserve">  input.secret_detection: clean</w:t>
              <w:br/>
              <w:t>action: ALLOW</w:t>
              <w:br/>
              <w:t>else_if:</w:t>
              <w:br/>
              <w:t xml:space="preserve">  resource.branch: main</w:t>
              <w:br/>
              <w:t>action: REQUIRE_APPROVAL</w:t>
            </w:r>
          </w:p>
        </w:tc>
      </w:tr>
    </w:tbl>
    <w:p>
      <w:pPr>
        <w:spacing w:after="20"/>
      </w:pPr>
    </w:p>
    <w:p>
      <w:pPr>
        <w:pStyle w:val="Heading2"/>
      </w:pPr>
      <w:r>
        <w:t>C. Reason Code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A5E"/>
          </w:tcPr>
          <w:p>
            <w:pPr>
              <w:spacing w:after="0" w:before="0"/>
            </w:pPr>
            <w:r/>
            <w:r>
              <w:rPr>
                <w:rFonts w:ascii="Aptos" w:hAnsi="Aptos"/>
                <w:b/>
                <w:color w:val="FFFFFF"/>
                <w:sz w:val="16"/>
              </w:rPr>
              <w:t>Prefix</w:t>
            </w:r>
          </w:p>
        </w:tc>
        <w:tc>
          <w:tcPr>
            <w:tcW w:type="dxa" w:w="3312"/>
            <w:vAlign w:val="center"/>
            <w:shd w:fill="173A5E"/>
          </w:tcPr>
          <w:p>
            <w:pPr>
              <w:spacing w:after="0" w:before="0"/>
            </w:pPr>
            <w:r/>
            <w:r>
              <w:rPr>
                <w:rFonts w:ascii="Aptos" w:hAnsi="Aptos"/>
                <w:b/>
                <w:color w:val="FFFFFF"/>
                <w:sz w:val="16"/>
              </w:rPr>
              <w:t>Meaning</w:t>
            </w:r>
          </w:p>
        </w:tc>
        <w:tc>
          <w:tcPr>
            <w:tcW w:type="dxa" w:w="4752"/>
            <w:vAlign w:val="center"/>
            <w:shd w:fill="173A5E"/>
          </w:tcPr>
          <w:p>
            <w:pPr>
              <w:spacing w:after="0" w:before="0"/>
            </w:pPr>
            <w:r/>
            <w:r>
              <w:rPr>
                <w:rFonts w:ascii="Aptos" w:hAnsi="Aptos"/>
                <w:b/>
                <w:color w:val="FFFFFF"/>
                <w:sz w:val="16"/>
              </w:rPr>
              <w:t>Examples</w:t>
            </w:r>
          </w:p>
        </w:tc>
      </w:tr>
      <w:tr>
        <w:tc>
          <w:tcPr>
            <w:tcW w:type="dxa" w:w="2160"/>
            <w:vAlign w:val="center"/>
          </w:tcPr>
          <w:p>
            <w:pPr>
              <w:spacing w:after="0" w:before="0"/>
            </w:pPr>
            <w:r/>
            <w:r>
              <w:rPr>
                <w:rFonts w:ascii="Aptos" w:hAnsi="Aptos"/>
                <w:b w:val="0"/>
                <w:color w:val="1F2937"/>
                <w:sz w:val="16"/>
              </w:rPr>
              <w:t>MCP.AUTH</w:t>
            </w:r>
          </w:p>
        </w:tc>
        <w:tc>
          <w:tcPr>
            <w:tcW w:type="dxa" w:w="3312"/>
            <w:vAlign w:val="center"/>
          </w:tcPr>
          <w:p>
            <w:pPr>
              <w:spacing w:after="0" w:before="0"/>
            </w:pPr>
            <w:r/>
            <w:r>
              <w:rPr>
                <w:rFonts w:ascii="Aptos" w:hAnsi="Aptos"/>
                <w:b w:val="0"/>
                <w:color w:val="1F2937"/>
                <w:sz w:val="16"/>
              </w:rPr>
              <w:t>Authentication and identity</w:t>
            </w:r>
          </w:p>
        </w:tc>
        <w:tc>
          <w:tcPr>
            <w:tcW w:type="dxa" w:w="4752"/>
            <w:vAlign w:val="center"/>
          </w:tcPr>
          <w:p>
            <w:pPr>
              <w:spacing w:after="0" w:before="0"/>
            </w:pPr>
            <w:r/>
            <w:r>
              <w:rPr>
                <w:rFonts w:ascii="Aptos" w:hAnsi="Aptos"/>
                <w:b w:val="0"/>
                <w:color w:val="1F2937"/>
                <w:sz w:val="16"/>
              </w:rPr>
              <w:t>INVALID_TOKEN, WRONG_AUDIENCE, IDENTITY_AMBIGUOUS</w:t>
            </w:r>
          </w:p>
        </w:tc>
      </w:tr>
      <w:tr>
        <w:tc>
          <w:tcPr>
            <w:tcW w:type="dxa" w:w="2160"/>
            <w:vAlign w:val="center"/>
            <w:shd w:fill="F4F7FA"/>
          </w:tcPr>
          <w:p>
            <w:pPr>
              <w:spacing w:after="0" w:before="0"/>
            </w:pPr>
            <w:r/>
            <w:r>
              <w:rPr>
                <w:rFonts w:ascii="Aptos" w:hAnsi="Aptos"/>
                <w:b w:val="0"/>
                <w:color w:val="1F2937"/>
                <w:sz w:val="16"/>
              </w:rPr>
              <w:t>MCP.SERVER</w:t>
            </w:r>
          </w:p>
        </w:tc>
        <w:tc>
          <w:tcPr>
            <w:tcW w:type="dxa" w:w="3312"/>
            <w:vAlign w:val="center"/>
            <w:shd w:fill="F4F7FA"/>
          </w:tcPr>
          <w:p>
            <w:pPr>
              <w:spacing w:after="0" w:before="0"/>
            </w:pPr>
            <w:r/>
            <w:r>
              <w:rPr>
                <w:rFonts w:ascii="Aptos" w:hAnsi="Aptos"/>
                <w:b w:val="0"/>
                <w:color w:val="1F2937"/>
                <w:sz w:val="16"/>
              </w:rPr>
              <w:t>Registry, TLS and server state</w:t>
            </w:r>
          </w:p>
        </w:tc>
        <w:tc>
          <w:tcPr>
            <w:tcW w:type="dxa" w:w="4752"/>
            <w:vAlign w:val="center"/>
            <w:shd w:fill="F4F7FA"/>
          </w:tcPr>
          <w:p>
            <w:pPr>
              <w:spacing w:after="0" w:before="0"/>
            </w:pPr>
            <w:r/>
            <w:r>
              <w:rPr>
                <w:rFonts w:ascii="Aptos" w:hAnsi="Aptos"/>
                <w:b w:val="0"/>
                <w:color w:val="1F2937"/>
                <w:sz w:val="16"/>
              </w:rPr>
              <w:t>UNREGISTERED, DISABLED, IDENTITY_CHANGED</w:t>
            </w:r>
          </w:p>
        </w:tc>
      </w:tr>
      <w:tr>
        <w:tc>
          <w:tcPr>
            <w:tcW w:type="dxa" w:w="2160"/>
            <w:vAlign w:val="center"/>
          </w:tcPr>
          <w:p>
            <w:pPr>
              <w:spacing w:after="0" w:before="0"/>
            </w:pPr>
            <w:r/>
            <w:r>
              <w:rPr>
                <w:rFonts w:ascii="Aptos" w:hAnsi="Aptos"/>
                <w:b w:val="0"/>
                <w:color w:val="1F2937"/>
                <w:sz w:val="16"/>
              </w:rPr>
              <w:t>MCP.TOOL</w:t>
            </w:r>
          </w:p>
        </w:tc>
        <w:tc>
          <w:tcPr>
            <w:tcW w:type="dxa" w:w="3312"/>
            <w:vAlign w:val="center"/>
          </w:tcPr>
          <w:p>
            <w:pPr>
              <w:spacing w:after="0" w:before="0"/>
            </w:pPr>
            <w:r/>
            <w:r>
              <w:rPr>
                <w:rFonts w:ascii="Aptos" w:hAnsi="Aptos"/>
                <w:b w:val="0"/>
                <w:color w:val="1F2937"/>
                <w:sz w:val="16"/>
              </w:rPr>
              <w:t>Tool catalog and drift</w:t>
            </w:r>
          </w:p>
        </w:tc>
        <w:tc>
          <w:tcPr>
            <w:tcW w:type="dxa" w:w="4752"/>
            <w:vAlign w:val="center"/>
          </w:tcPr>
          <w:p>
            <w:pPr>
              <w:spacing w:after="0" w:before="0"/>
            </w:pPr>
            <w:r/>
            <w:r>
              <w:rPr>
                <w:rFonts w:ascii="Aptos" w:hAnsi="Aptos"/>
                <w:b w:val="0"/>
                <w:color w:val="1F2937"/>
                <w:sz w:val="16"/>
              </w:rPr>
              <w:t>UNKNOWN, SCHEMA_CHANGED, PRIVILEGE_EXPANSION</w:t>
            </w:r>
          </w:p>
        </w:tc>
      </w:tr>
      <w:tr>
        <w:tc>
          <w:tcPr>
            <w:tcW w:type="dxa" w:w="2160"/>
            <w:vAlign w:val="center"/>
            <w:shd w:fill="F4F7FA"/>
          </w:tcPr>
          <w:p>
            <w:pPr>
              <w:spacing w:after="0" w:before="0"/>
            </w:pPr>
            <w:r/>
            <w:r>
              <w:rPr>
                <w:rFonts w:ascii="Aptos" w:hAnsi="Aptos"/>
                <w:b w:val="0"/>
                <w:color w:val="1F2937"/>
                <w:sz w:val="16"/>
              </w:rPr>
              <w:t>MCP.POLICY</w:t>
            </w:r>
          </w:p>
        </w:tc>
        <w:tc>
          <w:tcPr>
            <w:tcW w:type="dxa" w:w="3312"/>
            <w:vAlign w:val="center"/>
            <w:shd w:fill="F4F7FA"/>
          </w:tcPr>
          <w:p>
            <w:pPr>
              <w:spacing w:after="0" w:before="0"/>
            </w:pPr>
            <w:r/>
            <w:r>
              <w:rPr>
                <w:rFonts w:ascii="Aptos" w:hAnsi="Aptos"/>
                <w:b w:val="0"/>
                <w:color w:val="1F2937"/>
                <w:sz w:val="16"/>
              </w:rPr>
              <w:t>Rule evaluation</w:t>
            </w:r>
          </w:p>
        </w:tc>
        <w:tc>
          <w:tcPr>
            <w:tcW w:type="dxa" w:w="4752"/>
            <w:vAlign w:val="center"/>
            <w:shd w:fill="F4F7FA"/>
          </w:tcPr>
          <w:p>
            <w:pPr>
              <w:spacing w:after="0" w:before="0"/>
            </w:pPr>
            <w:r/>
            <w:r>
              <w:rPr>
                <w:rFonts w:ascii="Aptos" w:hAnsi="Aptos"/>
                <w:b w:val="0"/>
                <w:color w:val="1F2937"/>
                <w:sz w:val="16"/>
              </w:rPr>
              <w:t>NO_MATCH_DEFAULT_DENY, RESOURCE_SCOPE, TIME_WINDOW</w:t>
            </w:r>
          </w:p>
        </w:tc>
      </w:tr>
      <w:tr>
        <w:tc>
          <w:tcPr>
            <w:tcW w:type="dxa" w:w="2160"/>
            <w:vAlign w:val="center"/>
          </w:tcPr>
          <w:p>
            <w:pPr>
              <w:spacing w:after="0" w:before="0"/>
            </w:pPr>
            <w:r/>
            <w:r>
              <w:rPr>
                <w:rFonts w:ascii="Aptos" w:hAnsi="Aptos"/>
                <w:b w:val="0"/>
                <w:color w:val="1F2937"/>
                <w:sz w:val="16"/>
              </w:rPr>
              <w:t>MCP.CREDENTIAL</w:t>
            </w:r>
          </w:p>
        </w:tc>
        <w:tc>
          <w:tcPr>
            <w:tcW w:type="dxa" w:w="3312"/>
            <w:vAlign w:val="center"/>
          </w:tcPr>
          <w:p>
            <w:pPr>
              <w:spacing w:after="0" w:before="0"/>
            </w:pPr>
            <w:r/>
            <w:r>
              <w:rPr>
                <w:rFonts w:ascii="Aptos" w:hAnsi="Aptos"/>
                <w:b w:val="0"/>
                <w:color w:val="1F2937"/>
                <w:sz w:val="16"/>
              </w:rPr>
              <w:t>Broker and scope</w:t>
            </w:r>
          </w:p>
        </w:tc>
        <w:tc>
          <w:tcPr>
            <w:tcW w:type="dxa" w:w="4752"/>
            <w:vAlign w:val="center"/>
          </w:tcPr>
          <w:p>
            <w:pPr>
              <w:spacing w:after="0" w:before="0"/>
            </w:pPr>
            <w:r/>
            <w:r>
              <w:rPr>
                <w:rFonts w:ascii="Aptos" w:hAnsi="Aptos"/>
                <w:b w:val="0"/>
                <w:color w:val="1F2937"/>
                <w:sz w:val="16"/>
              </w:rPr>
              <w:t>UNAVAILABLE, SCOPE_MISMATCH, EXPIRED</w:t>
            </w:r>
          </w:p>
        </w:tc>
      </w:tr>
      <w:tr>
        <w:tc>
          <w:tcPr>
            <w:tcW w:type="dxa" w:w="2160"/>
            <w:vAlign w:val="center"/>
            <w:shd w:fill="F4F7FA"/>
          </w:tcPr>
          <w:p>
            <w:pPr>
              <w:spacing w:after="0" w:before="0"/>
            </w:pPr>
            <w:r/>
            <w:r>
              <w:rPr>
                <w:rFonts w:ascii="Aptos" w:hAnsi="Aptos"/>
                <w:b w:val="0"/>
                <w:color w:val="1F2937"/>
                <w:sz w:val="16"/>
              </w:rPr>
              <w:t>MCP.INSPECTION</w:t>
            </w:r>
          </w:p>
        </w:tc>
        <w:tc>
          <w:tcPr>
            <w:tcW w:type="dxa" w:w="3312"/>
            <w:vAlign w:val="center"/>
            <w:shd w:fill="F4F7FA"/>
          </w:tcPr>
          <w:p>
            <w:pPr>
              <w:spacing w:after="0" w:before="0"/>
            </w:pPr>
            <w:r/>
            <w:r>
              <w:rPr>
                <w:rFonts w:ascii="Aptos" w:hAnsi="Aptos"/>
                <w:b w:val="0"/>
                <w:color w:val="1F2937"/>
                <w:sz w:val="16"/>
              </w:rPr>
              <w:t>Input/output controls</w:t>
            </w:r>
          </w:p>
        </w:tc>
        <w:tc>
          <w:tcPr>
            <w:tcW w:type="dxa" w:w="4752"/>
            <w:vAlign w:val="center"/>
            <w:shd w:fill="F4F7FA"/>
          </w:tcPr>
          <w:p>
            <w:pPr>
              <w:spacing w:after="0" w:before="0"/>
            </w:pPr>
            <w:r/>
            <w:r>
              <w:rPr>
                <w:rFonts w:ascii="Aptos" w:hAnsi="Aptos"/>
                <w:b w:val="0"/>
                <w:color w:val="1F2937"/>
                <w:sz w:val="16"/>
              </w:rPr>
              <w:t>SECRET_FOUND, SSRF_BLOCKED, SCHEMA_INVALID</w:t>
            </w:r>
          </w:p>
        </w:tc>
      </w:tr>
      <w:tr>
        <w:tc>
          <w:tcPr>
            <w:tcW w:type="dxa" w:w="2160"/>
            <w:vAlign w:val="center"/>
          </w:tcPr>
          <w:p>
            <w:pPr>
              <w:spacing w:after="0" w:before="0"/>
            </w:pPr>
            <w:r/>
            <w:r>
              <w:rPr>
                <w:rFonts w:ascii="Aptos" w:hAnsi="Aptos"/>
                <w:b w:val="0"/>
                <w:color w:val="1F2937"/>
                <w:sz w:val="16"/>
              </w:rPr>
              <w:t>MCP.RATE</w:t>
            </w:r>
          </w:p>
        </w:tc>
        <w:tc>
          <w:tcPr>
            <w:tcW w:type="dxa" w:w="3312"/>
            <w:vAlign w:val="center"/>
          </w:tcPr>
          <w:p>
            <w:pPr>
              <w:spacing w:after="0" w:before="0"/>
            </w:pPr>
            <w:r/>
            <w:r>
              <w:rPr>
                <w:rFonts w:ascii="Aptos" w:hAnsi="Aptos"/>
                <w:b w:val="0"/>
                <w:color w:val="1F2937"/>
                <w:sz w:val="16"/>
              </w:rPr>
              <w:t>Quota and abuse</w:t>
            </w:r>
          </w:p>
        </w:tc>
        <w:tc>
          <w:tcPr>
            <w:tcW w:type="dxa" w:w="4752"/>
            <w:vAlign w:val="center"/>
          </w:tcPr>
          <w:p>
            <w:pPr>
              <w:spacing w:after="0" w:before="0"/>
            </w:pPr>
            <w:r/>
            <w:r>
              <w:rPr>
                <w:rFonts w:ascii="Aptos" w:hAnsi="Aptos"/>
                <w:b w:val="0"/>
                <w:color w:val="1F2937"/>
                <w:sz w:val="16"/>
              </w:rPr>
              <w:t>AGENT_LIMIT, TOOL_LIMIT, CREDENTIAL_LIMIT</w:t>
            </w:r>
          </w:p>
        </w:tc>
      </w:tr>
      <w:tr>
        <w:tc>
          <w:tcPr>
            <w:tcW w:type="dxa" w:w="2160"/>
            <w:vAlign w:val="center"/>
            <w:shd w:fill="F4F7FA"/>
          </w:tcPr>
          <w:p>
            <w:pPr>
              <w:spacing w:after="0" w:before="0"/>
            </w:pPr>
            <w:r/>
            <w:r>
              <w:rPr>
                <w:rFonts w:ascii="Aptos" w:hAnsi="Aptos"/>
                <w:b w:val="0"/>
                <w:color w:val="1F2937"/>
                <w:sz w:val="16"/>
              </w:rPr>
              <w:t>MCP.SYSTEM</w:t>
            </w:r>
          </w:p>
        </w:tc>
        <w:tc>
          <w:tcPr>
            <w:tcW w:type="dxa" w:w="3312"/>
            <w:vAlign w:val="center"/>
            <w:shd w:fill="F4F7FA"/>
          </w:tcPr>
          <w:p>
            <w:pPr>
              <w:spacing w:after="0" w:before="0"/>
            </w:pPr>
            <w:r/>
            <w:r>
              <w:rPr>
                <w:rFonts w:ascii="Aptos" w:hAnsi="Aptos"/>
                <w:b w:val="0"/>
                <w:color w:val="1F2937"/>
                <w:sz w:val="16"/>
              </w:rPr>
              <w:t>Runtime and HA</w:t>
            </w:r>
          </w:p>
        </w:tc>
        <w:tc>
          <w:tcPr>
            <w:tcW w:type="dxa" w:w="4752"/>
            <w:vAlign w:val="center"/>
            <w:shd w:fill="F4F7FA"/>
          </w:tcPr>
          <w:p>
            <w:pPr>
              <w:spacing w:after="0" w:before="0"/>
            </w:pPr>
            <w:r/>
            <w:r>
              <w:rPr>
                <w:rFonts w:ascii="Aptos" w:hAnsi="Aptos"/>
                <w:b w:val="0"/>
                <w:color w:val="1F2937"/>
                <w:sz w:val="16"/>
              </w:rPr>
              <w:t>SNAPSHOT_INVALID, EVENT_BACKPRESSURE, DEGRADED_MODE</w:t>
            </w:r>
          </w:p>
        </w:tc>
      </w:tr>
      <w:tr>
        <w:tc>
          <w:tcPr>
            <w:tcW w:type="dxa" w:w="2160"/>
            <w:vAlign w:val="center"/>
          </w:tcPr>
          <w:p>
            <w:pPr>
              <w:spacing w:after="0" w:before="0"/>
            </w:pPr>
            <w:r/>
            <w:r>
              <w:rPr>
                <w:rFonts w:ascii="Aptos" w:hAnsi="Aptos"/>
                <w:b w:val="0"/>
                <w:color w:val="1F2937"/>
                <w:sz w:val="16"/>
              </w:rPr>
              <w:t>MCP.MANAGEMENT</w:t>
            </w:r>
          </w:p>
        </w:tc>
        <w:tc>
          <w:tcPr>
            <w:tcW w:type="dxa" w:w="3312"/>
            <w:vAlign w:val="center"/>
          </w:tcPr>
          <w:p>
            <w:pPr>
              <w:spacing w:after="0" w:before="0"/>
            </w:pPr>
            <w:r/>
            <w:r>
              <w:rPr>
                <w:rFonts w:ascii="Aptos" w:hAnsi="Aptos"/>
                <w:b w:val="0"/>
                <w:color w:val="1F2937"/>
                <w:sz w:val="16"/>
              </w:rPr>
              <w:t>Culvert management MCP</w:t>
            </w:r>
          </w:p>
        </w:tc>
        <w:tc>
          <w:tcPr>
            <w:tcW w:type="dxa" w:w="4752"/>
            <w:vAlign w:val="center"/>
          </w:tcPr>
          <w:p>
            <w:pPr>
              <w:spacing w:after="0" w:before="0"/>
            </w:pPr>
            <w:r/>
            <w:r>
              <w:rPr>
                <w:rFonts w:ascii="Aptos" w:hAnsi="Aptos"/>
                <w:b w:val="0"/>
                <w:color w:val="1F2937"/>
                <w:sz w:val="16"/>
              </w:rPr>
              <w:t>TOOL_NOT_EXPOSED, MUTATION_NOT_APPROVED, TENANT_SCOPE</w:t>
            </w:r>
          </w:p>
        </w:tc>
      </w:tr>
    </w:tbl>
    <w:p>
      <w:pPr>
        <w:spacing w:after="20"/>
      </w:pPr>
    </w:p>
    <w:p>
      <w:pPr>
        <w:pStyle w:val="Heading2"/>
      </w:pPr>
      <w:r>
        <w:t>D. Definition of Done for a New Capability</w:t>
      </w:r>
    </w:p>
    <w:p>
      <w:pPr>
        <w:pStyle w:val="ListBullet"/>
        <w:spacing w:after="40"/>
      </w:pPr>
      <w:r>
        <w:t>Requirement ID and threat mapping exist.</w:t>
      </w:r>
    </w:p>
    <w:p>
      <w:pPr>
        <w:pStyle w:val="ListBullet"/>
        <w:spacing w:after="40"/>
      </w:pPr>
      <w:r>
        <w:t>API, GUI, configuration and documentation parity is defined and tested.</w:t>
      </w:r>
    </w:p>
    <w:p>
      <w:pPr>
        <w:pStyle w:val="ListBullet"/>
        <w:spacing w:after="40"/>
      </w:pPr>
      <w:r>
        <w:t>Positive, negative, fuzz/race and failure tests exist.</w:t>
      </w:r>
    </w:p>
    <w:p>
      <w:pPr>
        <w:pStyle w:val="ListBullet"/>
        <w:spacing w:after="40"/>
      </w:pPr>
      <w:r>
        <w:t>Bounds, metrics, alerts and runbook are defined.</w:t>
      </w:r>
    </w:p>
    <w:p>
      <w:pPr>
        <w:pStyle w:val="ListBullet"/>
        <w:spacing w:after="40"/>
      </w:pPr>
      <w:r>
        <w:t>No-secret logging and privacy review have passed.</w:t>
      </w:r>
    </w:p>
    <w:p>
      <w:pPr>
        <w:pStyle w:val="ListBullet"/>
        <w:spacing w:after="40"/>
      </w:pPr>
      <w:r>
        <w:t>Backward/forward compatibility and rollback are tested.</w:t>
      </w:r>
    </w:p>
    <w:p>
      <w:pPr>
        <w:pStyle w:val="ListBullet"/>
        <w:spacing w:after="40"/>
      </w:pPr>
      <w:r>
        <w:t>CI evidence, SBOM, signature and provenance exist.</w:t>
      </w:r>
    </w:p>
    <w:p>
      <w:pPr>
        <w:pStyle w:val="ListBullet"/>
        <w:spacing w:after="40"/>
      </w:pPr>
      <w:r>
        <w:t>Owner and support lifecycle are explicit.</w:t>
      </w:r>
    </w:p>
    <w:p>
      <w:pPr>
        <w:pStyle w:val="Heading2"/>
      </w:pPr>
      <w:r>
        <w:t>E. External Alignment References</w:t>
      </w:r>
    </w:p>
    <w:p>
      <w:pPr>
        <w:pStyle w:val="ListBullet"/>
        <w:spacing w:after="40"/>
      </w:pPr>
      <w:r>
        <w:t>[P1] Palo Alto Networks, “Secure AI Agents — New Controls and Visibility for MCP Data Access,” May 12, 2026. Public themes: AI agents as privileged identities, identity brokerage, least privilege, MCP discovery and audit.</w:t>
      </w:r>
    </w:p>
    <w:p>
      <w:pPr>
        <w:pStyle w:val="ListBullet"/>
        <w:spacing w:after="40"/>
      </w:pPr>
      <w:r>
        <w:t>[P2] Palo Alto Networks, “Prisma AIRS AI Agent Security,” May 15, 2026. Public themes: centralized visibility, policy and control, fine-grained access, prompt/data protections and full audit trails.</w:t>
      </w:r>
    </w:p>
    <w:p>
      <w:pPr>
        <w:pStyle w:val="ListBullet"/>
        <w:spacing w:after="40"/>
      </w:pPr>
      <w:r>
        <w:t>[P3] Palo Alto Networks, “Configuration: Policy Analyzer.” Public themes: pre-change and post-change analysis; detection of shadows, redundancies and conflicts.</w:t>
      </w:r>
    </w:p>
    <w:p>
      <w:pPr>
        <w:pStyle w:val="ListBullet"/>
        <w:spacing w:after="40"/>
      </w:pPr>
      <w:r>
        <w:t>[P4] Palo Alto Networks, “Product Security Assurance and Vulnerability Disclosure Policy.” Public themes: lifecycle security assurance and formal vulnerability handling.</w:t>
      </w:r>
    </w:p>
    <w:p>
      <w:pPr>
        <w:pStyle w:val="ListBullet"/>
        <w:spacing w:after="40"/>
      </w:pPr>
      <w:r>
        <w:t>[P5] Palo Alto Networks, “What Is SDLC Security?” Public themes: threat modeling, policy-as-code gates, SBOM, reproducible builds, signing and supply-chain assurance.</w:t>
      </w:r>
    </w:p>
    <w:p>
      <w:pPr>
        <w:pStyle w:val="ListBullet"/>
        <w:spacing w:after="40"/>
      </w:pPr>
      <w:r>
        <w:t>[P6] Palo Alto Networks, “Software supply chain security,” Cortex Cloud documentation. Public themes: protecting systems/tools, third-party components, code identities and development pipelines.</w:t>
      </w:r>
    </w:p>
    <w:p>
      <w:r>
        <w:rPr>
          <w:b w:val="0"/>
        </w:rPr>
        <w:t>These references demonstrate alignment with public practices only. They do not imply review, endorsement, certification or product equivalence by Palo Alto Networks.</w:t>
      </w:r>
    </w:p>
    <w:p>
      <w:pPr>
        <w:pStyle w:val="Heading2"/>
      </w:pPr>
      <w:r>
        <w:t>F. Final Conclusion</w:t>
      </w:r>
    </w:p>
    <w:tbl>
      <w:tblPr>
        <w:tblW w:type="auto" w:w="0"/>
        <w:jc w:val="center"/>
        <w:tblLook w:firstColumn="1" w:firstRow="1" w:lastColumn="0" w:lastRow="0" w:noHBand="0" w:noVBand="1" w:val="04A0"/>
      </w:tblPr>
      <w:tblGrid>
        <w:gridCol w:w="5112"/>
        <w:gridCol w:w="5112"/>
      </w:tblGrid>
      <w:tr>
        <w:tc>
          <w:tcPr>
            <w:tcW w:type="dxa" w:w="173"/>
            <w:shd w:fill="E5F3E9"/>
            <w:vAlign w:val="center"/>
          </w:tcPr>
          <w:p>
            <w:pPr>
              <w:spacing w:after="0" w:before="0"/>
            </w:pPr>
            <w:r/>
            <w:r>
              <w:rPr>
                <w:rFonts w:ascii="Aptos" w:hAnsi="Aptos"/>
                <w:b/>
                <w:color w:val="1F2937"/>
                <w:sz w:val="2"/>
              </w:rPr>
            </w:r>
          </w:p>
        </w:tc>
        <w:tc>
          <w:tcPr>
            <w:tcW w:type="dxa" w:w="10080"/>
            <w:shd w:fill="E5F3E9"/>
            <w:vAlign w:val="center"/>
          </w:tcPr>
          <w:p>
            <w:pPr>
              <w:spacing w:after="0" w:before="0"/>
            </w:pPr>
            <w:r/>
            <w:r>
              <w:rPr>
                <w:rFonts w:ascii="Aptos" w:hAnsi="Aptos"/>
                <w:b/>
                <w:color w:val="172740"/>
                <w:sz w:val="20"/>
              </w:rPr>
              <w:t>Culvert can evolve from an SWG engine into a differentiated Agent Security Gateway if the focus remains on identity, policy, credential isolation, tool drift, on-prem connectivity and explainability.</w:t>
            </w:r>
          </w:p>
        </w:tc>
      </w:tr>
    </w:tbl>
    <w:p>
      <w:pPr>
        <w:spacing w:after="20"/>
      </w:pPr>
    </w:p>
    <w:p>
      <w:r>
        <w:rPr>
          <w:b w:val="0"/>
        </w:rPr>
        <w:t>Success is not measured by the number of “AI detectors” added. It is measured by how many agent actions are governed, explained, revocable and executed without direct production credentials.</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6"/>
      </w:rPr>
      <w:t xml:space="preserve">CULVERT  |  MCP AGENT SECURITY GATEWAY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ptos Display" w:hAnsi="Aptos Display" w:eastAsia="Aptos Display"/>
      <w:b/>
      <w:bCs/>
      <w:color w:val="172740"/>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2C609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27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7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Aptos" w:hAnsi="Aptos" w:eastAsia="Aptos"/>
      <w:b w:val="0"/>
      <w:color w:val="1F2937"/>
      <w:sz w:val="26"/>
    </w:rPr>
  </w:style>
  <w:style w:type="paragraph" w:customStyle="1" w:styleId="Callout">
    <w:name w:val="Callout"/>
    <w:pPr>
      <w:spacing w:after="100"/>
    </w:pPr>
    <w:rPr>
      <w:rFonts w:ascii="Aptos" w:hAnsi="Aptos" w:eastAsia="Aptos"/>
      <w:b/>
      <w:color w:val="172740"/>
      <w:sz w:val="21"/>
    </w:rPr>
  </w:style>
  <w:style w:type="paragraph" w:customStyle="1" w:styleId="Small">
    <w:name w:val="Small"/>
    <w:pPr>
      <w:spacing w:after="40"/>
    </w:pPr>
    <w:rPr>
      <w:rFonts w:ascii="Aptos" w:hAnsi="Aptos" w:eastAsia="Aptos"/>
      <w:b w:val="0"/>
      <w:color w:val="1F2937"/>
      <w:sz w:val="16"/>
    </w:rPr>
  </w:style>
  <w:style w:type="paragraph" w:customStyle="1" w:styleId="CodeText">
    <w:name w:val="CodeText"/>
    <w:pPr>
      <w:spacing w:after="40"/>
    </w:pPr>
    <w:rPr>
      <w:rFonts w:ascii="Aptos" w:hAnsi="Aptos" w:eastAsia="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Culvert MCP Agent Security Gateway — Product, Security &amp; Delivery Blueprint</dc:title>
  <dc:subject>English enterprise product, security and delivery blueprint</dc:subject>
  <dc:creator>Culvert</dc:creator>
  <cp:keywords>MCP, Agent Security Gateway, Secure Web Gateway, SSDLC, Threat Model, On-Premises</cp:keywords>
  <dc:description>generated by python-docx</dc:description>
  <cp:lastModifiedBy/>
  <cp:revision>1</cp:revision>
  <dcterms:created xsi:type="dcterms:W3CDTF">2013-12-23T23:15:00Z</dcterms:created>
  <dcterms:modified xsi:type="dcterms:W3CDTF">2013-12-23T23:15:00Z</dcterms:modified>
  <cp:category/>
</cp:coreProperties>
</file>