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C13B" w14:textId="1C985BD5" w:rsidR="00E25DA9" w:rsidRDefault="00E25DA9">
      <w:r>
        <w:t>Kaszt kreálás során fontos a ezeknek a megkülönböztetése mind egy vizuális és egy játék mehanizmus szempontjából. A vizuális megkülönböztetésre több eszközt használunk fel. Ilyenek például az egyes kasztokhoz egyéni színek rendelése (Szín asszociáció), a kártyák funkciójának érzékeltetése eltérő alakzatok használatával.</w:t>
      </w:r>
      <w:r w:rsidR="002F0AE9">
        <w:t xml:space="preserve">  A szín asszociációra vegyünk példaképp a Warior kártyákat. Ha a játékos egy kártyát kap / talál ami erősen tartalmazza a piros/vörös színeket illetve a háttere vörös, a játékos azonnal érti hogy milyen kaszthoz tartozik a kártya. Az eltérő alakzatok a kártya funkciójának megértésében fontos. Ha a játékos egy olyan kártyát tart a kezében aminek a kártya közepén szerepló ikon körvonala egy egyszerű négyzet akkor a kártya egy csapda kártya.</w:t>
      </w:r>
    </w:p>
    <w:sectPr w:rsidR="00E25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A9"/>
    <w:rsid w:val="002F0AE9"/>
    <w:rsid w:val="00E2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ADE5"/>
  <w15:chartTrackingRefBased/>
  <w15:docId w15:val="{B8BB76EA-A255-477D-9BBF-1027570F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669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Kriston Ádám</dc:creator>
  <cp:keywords/>
  <dc:description/>
  <cp:lastModifiedBy>Kriston Ádám</cp:lastModifiedBy>
  <cp:revision>2</cp:revision>
  <dcterms:created xsi:type="dcterms:W3CDTF">2024-02-20T14:10:00Z</dcterms:created>
  <dcterms:modified xsi:type="dcterms:W3CDTF">2024-02-20T14:24:00Z</dcterms:modified>
</cp:coreProperties>
</file>