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Optioner – ordlyd og placering</w:t>
      </w:r>
    </w:p>
    <w:p>
      <w:r>
        <w:rPr>
          <w:b/>
        </w:rPr>
        <w:t xml:space="preserve">Til: </w:t>
      </w:r>
      <w:r>
        <w:t xml:space="preserve">Birger Kidmose og Maj-Britt  |  </w:t>
      </w:r>
      <w:r>
        <w:rPr>
          <w:b/>
        </w:rPr>
        <w:t xml:space="preserve">Dato: </w:t>
      </w:r>
      <w:r>
        <w:t>30-09-2026 (rettet efter efterprøvning mod kilderne i separat session)</w:t>
      </w:r>
    </w:p>
    <w:p/>
    <w:p>
      <w:pPr>
        <w:pStyle w:val="Heading1"/>
      </w:pPr>
      <w:r>
        <w:t>Del 1 – Folkekirken ESDH: samtlige 31 filer, ordret ordlyd</w:t>
      </w:r>
    </w:p>
    <w:p>
      <w:pPr>
        <w:pStyle w:val="Heading2"/>
      </w:pPr>
      <w:r>
        <w:t>Bilag 01 Tidsplan.docx</w:t>
      </w:r>
    </w:p>
    <w:p>
      <w:pPr>
        <w:pStyle w:val="ListBullet"/>
      </w:pPr>
      <w:r>
        <w:rPr>
          <w:b/>
        </w:rPr>
        <w:t>Afsnittet “Vejledning til tilbudsgiver” (før pkt. 1 Indledning)</w:t>
      </w:r>
    </w:p>
    <w:p>
      <w:pPr>
        <w:ind w:left="567"/>
      </w:pPr>
      <w:r>
        <w:rPr>
          <w:i/>
        </w:rPr>
        <w:t xml:space="preserve">Ordlyd: </w:t>
      </w:r>
      <w:r>
        <w:t>“Det er et mindstekrav, at Tilbudsgiver tilbyder samtlige optioner som angivet i afsnit 6, og at optionerne kan bestilles af Kunden individuelt og uafhængigt af øvrige optioner. Optionerne må således ikke være indbyrdes afhængige.”</w:t>
      </w:r>
    </w:p>
    <w:p>
      <w:pPr>
        <w:pStyle w:val="ListBullet"/>
      </w:pPr>
      <w:r>
        <w:rPr>
          <w:b/>
        </w:rPr>
        <w:t>Afsnit 6 Optioner, underafsnit Generelt</w:t>
      </w:r>
    </w:p>
    <w:p>
      <w:pPr>
        <w:ind w:left="567"/>
      </w:pPr>
      <w:r>
        <w:rPr>
          <w:i/>
        </w:rPr>
        <w:t xml:space="preserve">Ordlyd: </w:t>
      </w:r>
      <w:r>
        <w:t>“Optionerne 3-14, jf. bilag 3A, kan tilvælges af Kunden, enten som en del af Leverancen eller til levering som en Selvstændig Opgave.”</w:t>
      </w:r>
    </w:p>
    <w:p>
      <w:pPr>
        <w:pStyle w:val="ListBullet"/>
      </w:pPr>
      <w:r>
        <w:rPr>
          <w:b/>
        </w:rPr>
        <w:t>Afsnit 6 Optioner, underafsnit Generelt</w:t>
      </w:r>
    </w:p>
    <w:p>
      <w:pPr>
        <w:ind w:left="567"/>
      </w:pPr>
      <w:r>
        <w:rPr>
          <w:i/>
        </w:rPr>
        <w:t xml:space="preserve">Ordlyd: </w:t>
      </w:r>
      <w:r>
        <w:t>“Option 1 og Option 2, jf. bilag 3A, kan alene bestilles af Kunden som en Selvstændig Opgave, med mindre Parterne aftaler andet.”</w:t>
      </w:r>
    </w:p>
    <w:p>
      <w:pPr>
        <w:pStyle w:val="ListBullet"/>
      </w:pPr>
      <w:r>
        <w:rPr>
          <w:b/>
        </w:rPr>
        <w:t>Afsnit 6, underafsnit “Option 1 – Workflow vedr. præsteansættelser” (Option 2 følger identisk mønster med samme tre sætninger; Option 3-14 har derudover en fjerde sætning om leveringsform: “Optionen kan bestilles til levering som en del af Leverancen eller som en Selvstændig Opgave.”)</w:t>
      </w:r>
    </w:p>
    <w:p>
      <w:pPr>
        <w:ind w:left="567"/>
      </w:pPr>
      <w:r>
        <w:rPr>
          <w:i/>
        </w:rPr>
        <w:t xml:space="preserve">Ordlyd: </w:t>
      </w:r>
      <w:r>
        <w:t>“Option 1 indeholder en ret for Kunden til levering af et workflow relateret til præsteansættelser, som nærmere specificeret i Kravspecifikationen i bilag 3A. Optionen kan bestilles i hele Kontraktens løbetid. Optionen skal dog bestilles så betids, at den kan leveres inden Kontraktens udløb.”</w:t>
      </w:r>
    </w:p>
    <w:p>
      <w:pPr>
        <w:pStyle w:val="Heading2"/>
      </w:pPr>
      <w:r>
        <w:t>Bilag 02 Kundens-it-miljø.docx</w:t>
      </w:r>
    </w:p>
    <w:p>
      <w:pPr>
        <w:pStyle w:val="ListBullet"/>
      </w:pPr>
      <w:r>
        <w:rPr>
          <w:b/>
        </w:rPr>
        <w:t>Appendiks B, pkt. 2.1 Leverandørens krav til it-miljøet</w:t>
      </w:r>
    </w:p>
    <w:p>
      <w:pPr>
        <w:ind w:left="567"/>
      </w:pPr>
      <w:r>
        <w:rPr>
          <w:i/>
        </w:rPr>
        <w:t xml:space="preserve">Ordlyd: </w:t>
      </w:r>
      <w:r>
        <w:t>“Detaljerede krav til hardware og programmel for så vidt Kunden bestiller Kontraktens Optioner.”</w:t>
      </w:r>
    </w:p>
    <w:p>
      <w:pPr>
        <w:pStyle w:val="Heading2"/>
      </w:pPr>
      <w:r>
        <w:t>Bilag 03 Leverancebeskrivelse.docx</w:t>
      </w:r>
    </w:p>
    <w:p>
      <w:pPr>
        <w:pStyle w:val="ListBullet"/>
      </w:pPr>
      <w:r>
        <w:rPr>
          <w:b/>
        </w:rPr>
        <w:t>Afsnittet “Vejledning til tilbudsgiver” (før pkt. 1 Indledning)</w:t>
      </w:r>
    </w:p>
    <w:p>
      <w:pPr>
        <w:ind w:left="567"/>
      </w:pPr>
      <w:r>
        <w:rPr>
          <w:i/>
        </w:rPr>
        <w:t xml:space="preserve">Ordlyd: </w:t>
      </w:r>
      <w:r>
        <w:t>“Tilbudsgiver skal udfylde bilag 3B (Leverandørens Løsningsbeskrivelse) i overensstemmelse med den i bilaget indeholdte beskrivelse og kravene i Kundens Kravspecifikation (bilag 3A) både for Leverancen og optioner.”</w:t>
      </w:r>
    </w:p>
    <w:p>
      <w:pPr>
        <w:pStyle w:val="ListBullet"/>
      </w:pPr>
      <w:r>
        <w:rPr>
          <w:b/>
        </w:rPr>
        <w:t>Pkt. 1 Indledning</w:t>
      </w:r>
    </w:p>
    <w:p>
      <w:pPr>
        <w:ind w:left="567"/>
      </w:pPr>
      <w:r>
        <w:rPr>
          <w:i/>
        </w:rPr>
        <w:t xml:space="preserve">Ordlyd: </w:t>
      </w:r>
      <w:r>
        <w:t>“I overensstemmelse med Kontrakten indeholder bilag 3 Leverancebeskrivelsen beståede af Kravspecifikation inklusive optioner samt Løsningsbeskrivelse.”</w:t>
      </w:r>
    </w:p>
    <w:p>
      <w:pPr>
        <w:pStyle w:val="Heading2"/>
      </w:pPr>
      <w:r>
        <w:t>Bilag 03A Kundens kravspecifikation (version af 20-6-2017).pdf</w:t>
      </w:r>
    </w:p>
    <w:p>
      <w:pPr>
        <w:pStyle w:val="ListBullet"/>
      </w:pPr>
      <w:r>
        <w:rPr>
          <w:b/>
        </w:rPr>
        <w:t>Afsnittet “Vejledning til Tilbudsgiver”, underafsnittet “Særlige forhold vedr. mindstekrav og grundlæggende elementer” (før pkt. 1 Indledning)</w:t>
      </w:r>
    </w:p>
    <w:p>
      <w:pPr>
        <w:ind w:left="567"/>
      </w:pPr>
      <w:r>
        <w:rPr>
          <w:i/>
        </w:rPr>
        <w:t xml:space="preserve">Ordlyd: </w:t>
      </w:r>
      <w:r>
        <w:t>“Det er et mindstekrav, at alle optioner tilbydes og prissættes i bilag 12.”</w:t>
      </w:r>
    </w:p>
    <w:p>
      <w:pPr>
        <w:pStyle w:val="ListBullet"/>
      </w:pPr>
      <w:r>
        <w:rPr>
          <w:b/>
        </w:rPr>
        <w:t>Afsnit 2.6 Optioner, underafsnit 2.6.1-2.6.15</w:t>
      </w:r>
    </w:p>
    <w:p>
      <w:pPr>
        <w:ind w:left="567"/>
      </w:pPr>
      <w:r>
        <w:rPr>
          <w:i/>
        </w:rPr>
        <w:t xml:space="preserve">Struktur (ikke én sætning): </w:t>
      </w:r>
      <w:r>
        <w:t>Selvstændigt kravkapitel (flere sider) med detaljerede funktionelle/tekniske krav pr. option. Præcis underinddeling: 2.6.1 = fælles indledning til option 1 og 2; 2.6.2 = Option 1; 2.6.3 = Option 2; 2.6.4-2.6.11 = Option 3-10 (konvertering, 8 underafsnit); 2.6.12-2.6.15 = Option 11-14 (kurser). Ikke gengivet i fuld ordlyd her, da det er et helt kapitel, ikke én sætning.</w:t>
      </w:r>
    </w:p>
    <w:p>
      <w:pPr>
        <w:pStyle w:val="ListBullet"/>
      </w:pPr>
      <w:r>
        <w:rPr>
          <w:b/>
          <w:color w:val="B03A2E"/>
        </w:rPr>
        <w:t xml:space="preserve">OBS – Mulig unøjagtighed i kildematerialet: </w:t>
      </w:r>
      <w:r>
        <w:t>Udbudsbetingelsernes pkt. 15.1.1 b) og c) (se nedenfor under Udbudsbetingelser.pdf) henviser til “bilag 3A, afsnit 2.6.1-2.6.2” for option 1+2 og “afsnit 2.6.3-2.6.10” for option 3-8. Ifølge Bilag 3A's egen indholdsfortegnelse ligger Option 1 og 2 faktisk i 2.6.2-2.6.3, og Option 3-10 i 2.6.4-2.6.11 – dvs. Udbudsbetingelsernes egne afsnitshenvisninger er forskudt ét nummer i forhold til Bilag 3A's faktiske nummerering.</w:t>
      </w:r>
    </w:p>
    <w:p>
      <w:pPr>
        <w:pStyle w:val="Heading2"/>
      </w:pPr>
      <w:r>
        <w:t>Bilag 03B Appendiks B Kravmatrix (version af 20-6-2017).xlsx</w:t>
      </w:r>
    </w:p>
    <w:p>
      <w:pPr>
        <w:pStyle w:val="ListBullet"/>
      </w:pPr>
      <w:r>
        <w:rPr>
          <w:b/>
        </w:rPr>
        <w:t>Faneblad Kravmatrix, celle B15 (eksempel – mønsteret “[K] Option” bruges i cellerne B13-B26 for samtlige 14 optioner: B13-B14 = workflow (Option 1-2), B15-B22 = konvertering (Option 3-10), B23-B26 = kurser (Option 11-14))</w:t>
      </w:r>
    </w:p>
    <w:p>
      <w:pPr>
        <w:ind w:left="567"/>
      </w:pPr>
      <w:r>
        <w:rPr>
          <w:i/>
        </w:rPr>
        <w:t xml:space="preserve">Ordlyd: </w:t>
      </w:r>
      <w:r>
        <w:t>“[K] Option. Det er et krav, at kundens åbne sager og dokumenter udlæses fra Acadre (Kundekrav).”</w:t>
      </w:r>
    </w:p>
    <w:p>
      <w:pPr>
        <w:pStyle w:val="Heading2"/>
      </w:pPr>
      <w:r>
        <w:t>Bilag 03B Løsningsbeskrivelse.docx</w:t>
      </w:r>
    </w:p>
    <w:p>
      <w:pPr>
        <w:pStyle w:val="ListBullet"/>
      </w:pPr>
      <w:r>
        <w:rPr>
          <w:i/>
        </w:rPr>
        <w:t xml:space="preserve">Ingen omtale af optioner. </w:t>
      </w:r>
      <w:r>
        <w:rPr>
          <w:i/>
        </w:rPr>
        <w:t>(Nævner alene generisk, at Løsningsbeskrivelsen skal dække Kravspecifikationen, som ifølge Bilag 03 omfatter optioner – ingen selvstændig options-sætning i selve Bilag 03B.)</w:t>
      </w:r>
    </w:p>
    <w:p>
      <w:pPr>
        <w:pStyle w:val="Heading2"/>
      </w:pPr>
      <w:r>
        <w:t>Bilag 04 Dokumentation.docx</w:t>
      </w:r>
    </w:p>
    <w:p>
      <w:pPr>
        <w:pStyle w:val="ListBullet"/>
      </w:pPr>
      <w:r>
        <w:rPr>
          <w:i/>
        </w:rPr>
        <w:t>Ingen omtale af optioner.</w:t>
      </w:r>
    </w:p>
    <w:p>
      <w:pPr>
        <w:pStyle w:val="Heading2"/>
      </w:pPr>
      <w:r>
        <w:t>Bilag 05 Vedligeholdelse og support.docx</w:t>
      </w:r>
    </w:p>
    <w:p>
      <w:pPr>
        <w:pStyle w:val="ListBullet"/>
      </w:pPr>
      <w:r>
        <w:rPr>
          <w:i/>
        </w:rPr>
        <w:t>Ingen omtale af optioner.</w:t>
      </w:r>
    </w:p>
    <w:p>
      <w:pPr>
        <w:pStyle w:val="Heading2"/>
      </w:pPr>
      <w:r>
        <w:t>Bilag 06 Servicemål.docx</w:t>
      </w:r>
    </w:p>
    <w:p>
      <w:pPr>
        <w:pStyle w:val="ListBullet"/>
      </w:pPr>
      <w:r>
        <w:rPr>
          <w:i/>
        </w:rPr>
        <w:t>Ingen omtale af optioner.</w:t>
      </w:r>
    </w:p>
    <w:p>
      <w:pPr>
        <w:pStyle w:val="Heading2"/>
      </w:pPr>
      <w:r>
        <w:t>Bilag 07 Drift.docx</w:t>
      </w:r>
    </w:p>
    <w:p>
      <w:pPr>
        <w:pStyle w:val="ListBullet"/>
      </w:pPr>
      <w:r>
        <w:rPr>
          <w:i/>
        </w:rPr>
        <w:t>Ingen omtale af optioner.</w:t>
      </w:r>
    </w:p>
    <w:p>
      <w:pPr>
        <w:pStyle w:val="Heading2"/>
      </w:pPr>
      <w:r>
        <w:t>Bilag 08 Databehandleraftale.pdf</w:t>
      </w:r>
    </w:p>
    <w:p>
      <w:pPr>
        <w:pStyle w:val="ListBullet"/>
      </w:pPr>
      <w:r>
        <w:rPr>
          <w:i/>
        </w:rPr>
        <w:t>Ingen omtale af optioner.</w:t>
      </w:r>
    </w:p>
    <w:p>
      <w:pPr>
        <w:pStyle w:val="Heading2"/>
      </w:pPr>
      <w:r>
        <w:t>Bilag 08-3 Sikkerhedscirkulære af 6 januar 2017.pdf</w:t>
      </w:r>
    </w:p>
    <w:p>
      <w:pPr>
        <w:pStyle w:val="ListBullet"/>
      </w:pPr>
      <w:r>
        <w:rPr>
          <w:i/>
        </w:rPr>
        <w:t>Ingen omtale af optioner.</w:t>
      </w:r>
    </w:p>
    <w:p>
      <w:pPr>
        <w:pStyle w:val="Heading2"/>
      </w:pPr>
      <w:r>
        <w:t>Bilag 08-4 Bilag til sikkerhedscirkulære af 6. januar 2017.pdf</w:t>
      </w:r>
    </w:p>
    <w:p>
      <w:pPr>
        <w:pStyle w:val="ListBullet"/>
      </w:pPr>
      <w:r>
        <w:rPr>
          <w:i/>
        </w:rPr>
        <w:t>Ingen omtale af optioner.</w:t>
      </w:r>
    </w:p>
    <w:p>
      <w:pPr>
        <w:pStyle w:val="Heading2"/>
      </w:pPr>
      <w:r>
        <w:t>Bilag 08-5 Governance i Kirkenettet med bilag 1-6.pdf</w:t>
      </w:r>
    </w:p>
    <w:p>
      <w:pPr>
        <w:pStyle w:val="ListBullet"/>
      </w:pPr>
      <w:r>
        <w:rPr>
          <w:i/>
        </w:rPr>
        <w:t>Ingen omtale af optioner.</w:t>
      </w:r>
    </w:p>
    <w:p>
      <w:pPr>
        <w:pStyle w:val="Heading2"/>
      </w:pPr>
      <w:r>
        <w:t>Bilag 09 Ændringshåndtering.docx</w:t>
      </w:r>
    </w:p>
    <w:p>
      <w:pPr>
        <w:pStyle w:val="ListBullet"/>
      </w:pPr>
      <w:r>
        <w:rPr>
          <w:i/>
        </w:rPr>
        <w:t>Ingen omtale af optioner.</w:t>
      </w:r>
    </w:p>
    <w:p>
      <w:pPr>
        <w:pStyle w:val="Heading2"/>
      </w:pPr>
      <w:r>
        <w:t>Bilag 10 Samarbejdsorganisation.docx</w:t>
      </w:r>
    </w:p>
    <w:p>
      <w:pPr>
        <w:pStyle w:val="ListBullet"/>
      </w:pPr>
      <w:r>
        <w:rPr>
          <w:i/>
        </w:rPr>
        <w:t>Ingen omtale af optioner.</w:t>
      </w:r>
    </w:p>
    <w:p>
      <w:pPr>
        <w:pStyle w:val="Heading2"/>
      </w:pPr>
      <w:r>
        <w:t>Bilag 11 Kundens deltagelse (version af 21-6-2017).docx</w:t>
      </w:r>
    </w:p>
    <w:p>
      <w:pPr>
        <w:pStyle w:val="ListBullet"/>
      </w:pPr>
      <w:r>
        <w:rPr>
          <w:b/>
        </w:rPr>
        <w:t>Pkt. 1.3 Særligt vedr. Option 3-10 Konvertering</w:t>
      </w:r>
    </w:p>
    <w:p>
      <w:pPr>
        <w:ind w:left="567"/>
      </w:pPr>
      <w:r>
        <w:rPr>
          <w:i/>
        </w:rPr>
        <w:t xml:space="preserve">Ordlyd: </w:t>
      </w:r>
      <w:r>
        <w:t>“Kunden stiller følgende ressourcer til rådighed i projektperioden: Kundens projektleder samt medarbejdere med dyb indsigt i datastrukturer og registreringspraksis medvirker i fornødent omfang til gennemførelse af analyse aktiviteter og felt mapningsarbejde i relation til både Acadre og cBrain løsningen. Kundens medarbejdere vil omfatte projektdeltagere fra ministeriet, stifterne og provstierne. Kundens medarbejdere vil have særligt fokus i forhold til at støtte leverandøren i relation til de opgaver der indebærer udlæsning af data.”</w:t>
      </w:r>
    </w:p>
    <w:p>
      <w:pPr>
        <w:pStyle w:val="Heading2"/>
      </w:pPr>
      <w:r>
        <w:t>Bilag 12 Appendiks A Leverandørens priser.xlsx</w:t>
      </w:r>
    </w:p>
    <w:p>
      <w:pPr>
        <w:pStyle w:val="ListBullet"/>
      </w:pPr>
      <w:r>
        <w:rPr>
          <w:b/>
        </w:rPr>
        <w:t>Faneblad Priselementer, celle B131</w:t>
      </w:r>
    </w:p>
    <w:p>
      <w:pPr>
        <w:ind w:left="567"/>
      </w:pPr>
      <w:r>
        <w:rPr>
          <w:i/>
        </w:rPr>
        <w:t xml:space="preserve">Ordlyd: </w:t>
      </w:r>
      <w:r>
        <w:t>“8. Optioner”</w:t>
      </w:r>
    </w:p>
    <w:p>
      <w:pPr>
        <w:pStyle w:val="ListBullet"/>
      </w:pPr>
      <w:r>
        <w:rPr>
          <w:b/>
        </w:rPr>
        <w:t>Faneblad Priselementer, celle B133</w:t>
      </w:r>
    </w:p>
    <w:p>
      <w:pPr>
        <w:ind w:left="567"/>
      </w:pPr>
      <w:r>
        <w:rPr>
          <w:i/>
        </w:rPr>
        <w:t xml:space="preserve">Ordlyd: </w:t>
      </w:r>
      <w:r>
        <w:t>“8.1 Option 1 – Workflow vedr. præsteansættelser samt ydelser til opsætning af specifikt præsteansættelsesforløbforløb”</w:t>
      </w:r>
    </w:p>
    <w:p>
      <w:pPr>
        <w:pStyle w:val="ListBullet"/>
      </w:pPr>
      <w:r>
        <w:rPr>
          <w:b/>
        </w:rPr>
        <w:t>Faneblad Priselementer, celle B135</w:t>
      </w:r>
    </w:p>
    <w:p>
      <w:pPr>
        <w:ind w:left="567"/>
      </w:pPr>
      <w:r>
        <w:rPr>
          <w:i/>
        </w:rPr>
        <w:t xml:space="preserve">Ordlyd: </w:t>
      </w:r>
      <w:r>
        <w:t>“Pris for anskaffelse og implementering af option”</w:t>
      </w:r>
    </w:p>
    <w:p>
      <w:pPr>
        <w:pStyle w:val="ListBullet"/>
      </w:pPr>
      <w:r>
        <w:rPr>
          <w:b/>
        </w:rPr>
        <w:t>Faneblad Priselementer, celle B137</w:t>
      </w:r>
    </w:p>
    <w:p>
      <w:pPr>
        <w:ind w:left="567"/>
      </w:pPr>
      <w:r>
        <w:rPr>
          <w:i/>
        </w:rPr>
        <w:t xml:space="preserve">Ordlyd: </w:t>
      </w:r>
      <w:r>
        <w:t>“Afledt månedligt vedligeholdelsesvederlag efter godkendt levering af option”</w:t>
      </w:r>
    </w:p>
    <w:p>
      <w:pPr>
        <w:pStyle w:val="ListBullet"/>
      </w:pPr>
      <w:r>
        <w:rPr>
          <w:b/>
        </w:rPr>
        <w:t>Faneblad Samlet teknisk pris, celle B55</w:t>
      </w:r>
    </w:p>
    <w:p>
      <w:pPr>
        <w:ind w:left="567"/>
      </w:pPr>
      <w:r>
        <w:rPr>
          <w:i/>
        </w:rPr>
        <w:t xml:space="preserve">Ordlyd: </w:t>
      </w:r>
      <w:r>
        <w:t>“Opgørelse af 8. Optioner”</w:t>
      </w:r>
    </w:p>
    <w:p>
      <w:pPr>
        <w:pStyle w:val="Heading2"/>
      </w:pPr>
      <w:r>
        <w:t>Bilag 12 Vederlag og betalingsplan samt øvrige priser.pdf</w:t>
      </w:r>
    </w:p>
    <w:p>
      <w:pPr>
        <w:pStyle w:val="ListBullet"/>
      </w:pPr>
      <w:r>
        <w:rPr>
          <w:b/>
        </w:rPr>
        <w:t>Afsnittet “Vejledning til tilbudsgiver” (før pkt. 1 Indledning)</w:t>
      </w:r>
    </w:p>
    <w:p>
      <w:pPr>
        <w:ind w:left="567"/>
      </w:pPr>
      <w:r>
        <w:rPr>
          <w:i/>
        </w:rPr>
        <w:t xml:space="preserve">Ordlyd: </w:t>
      </w:r>
      <w:r>
        <w:t>“Alle optioner (8.1 til 8.14) skal prissættes med selvstændige priser, der ikke er afhængige af hinanden. En options pris må således ikke være afhængig af, hvorvidt en anden option er blevet anskaffet eller vil blive anskaffet.”</w:t>
      </w:r>
    </w:p>
    <w:p>
      <w:pPr>
        <w:pStyle w:val="ListBullet"/>
      </w:pPr>
      <w:r>
        <w:rPr>
          <w:b/>
        </w:rPr>
        <w:t>Afsnittet “Vejledning til tilbudsgiver” (før pkt. 1 Indledning)</w:t>
      </w:r>
    </w:p>
    <w:p>
      <w:pPr>
        <w:ind w:left="567"/>
      </w:pPr>
      <w:r>
        <w:rPr>
          <w:i/>
        </w:rPr>
        <w:t xml:space="preserve">Ordlyd: </w:t>
      </w:r>
      <w:r>
        <w:t>“Det er et mindstekrav, at option 1 maksimalt må koste kr. 600.000 for anskaffelsen og implementeringen af optionen.”</w:t>
      </w:r>
    </w:p>
    <w:p>
      <w:pPr>
        <w:pStyle w:val="ListBullet"/>
      </w:pPr>
      <w:r>
        <w:rPr>
          <w:b/>
        </w:rPr>
        <w:t>Afsnittet “Vejledning til tilbudsgiver” (før pkt. 1 Indledning)</w:t>
      </w:r>
    </w:p>
    <w:p>
      <w:pPr>
        <w:ind w:left="567"/>
      </w:pPr>
      <w:r>
        <w:rPr>
          <w:i/>
        </w:rPr>
        <w:t xml:space="preserve">Ordlyd: </w:t>
      </w:r>
      <w:r>
        <w:t>“Det er et mindstekrav, at option 2 maksimalt må koste kr. 300.000 for anskaffelsen og implementeringen af optionen.”</w:t>
      </w:r>
    </w:p>
    <w:p>
      <w:pPr>
        <w:pStyle w:val="ListBullet"/>
      </w:pPr>
      <w:r>
        <w:rPr>
          <w:b/>
        </w:rPr>
        <w:t>Pkt. 8 Optioner (indledende afsnit i selve bilagsteksten, efter pkt. 1 Indledning)</w:t>
      </w:r>
    </w:p>
    <w:p>
      <w:pPr>
        <w:ind w:left="567"/>
      </w:pPr>
      <w:r>
        <w:rPr>
          <w:i/>
        </w:rPr>
        <w:t xml:space="preserve">Ordlyd: </w:t>
      </w:r>
      <w:r>
        <w:t>“Såfremt levering af en Option indeholder elementer, der allerede er leveret til Kunden som led i levering af en anden tidligere Option (eksempelvis et standard softwaremodul), og elementerne er genbrugelige for og indgår i løsningen af den Option, som Kunden nu har bestilt til levering, så genbruges sådanne elementer så vidt muligt, med mindre Parterne konkret aftaler andet. Ved sådant genbrug af elementer, skal der ske en forholdsmæssig reduktion i prisen for den bestilte Option, forholdsmæssigt svarende til værdien af de genbrugelige elementer.”</w:t>
      </w:r>
    </w:p>
    <w:p>
      <w:pPr>
        <w:pStyle w:val="ListBullet"/>
      </w:pPr>
      <w:r>
        <w:rPr>
          <w:b/>
        </w:rPr>
        <w:t>Pkt. 8.0 Option 0 Forlængelse af Kontrakten med 2 x 12 Måneder</w:t>
      </w:r>
    </w:p>
    <w:p>
      <w:pPr>
        <w:ind w:left="567"/>
      </w:pPr>
      <w:r>
        <w:rPr>
          <w:i/>
        </w:rPr>
        <w:t xml:space="preserve">Ordlyd: </w:t>
      </w:r>
      <w:r>
        <w:t>“Ved Kundens forlængelse af Kontrakten betales månedsvis i forlængelsesperioden det i bilag 12, Appendiks A, punkt 5 anførte vederlag for vedligeholdelse.”</w:t>
      </w:r>
    </w:p>
    <w:p>
      <w:pPr>
        <w:pStyle w:val="ListBullet"/>
      </w:pPr>
      <w:r>
        <w:rPr>
          <w:b/>
        </w:rPr>
        <w:t>Pkt. 8.1 (mønster gentages med tilsvarende sætning i pkt. 8.2-8.14, med henvisning til hhv. Appendiks A, punkt 8.2-8.14)</w:t>
      </w:r>
    </w:p>
    <w:p>
      <w:pPr>
        <w:ind w:left="567"/>
      </w:pPr>
      <w:r>
        <w:rPr>
          <w:i/>
        </w:rPr>
        <w:t xml:space="preserve">Ordlyd: </w:t>
      </w:r>
      <w:r>
        <w:t>“Ved Kundens bestilling af optionen, betales det i bilag 12, Appendiks A, punkt 8.1, anførte vederlag.”</w:t>
      </w:r>
    </w:p>
    <w:p>
      <w:pPr>
        <w:pStyle w:val="Heading2"/>
      </w:pPr>
      <w:r>
        <w:t>Bilag 14 Prøver.docx</w:t>
      </w:r>
    </w:p>
    <w:p>
      <w:pPr>
        <w:pStyle w:val="ListBullet"/>
      </w:pPr>
      <w:r>
        <w:rPr>
          <w:i/>
        </w:rPr>
        <w:t>Ingen omtale af optioner.</w:t>
      </w:r>
    </w:p>
    <w:p>
      <w:pPr>
        <w:pStyle w:val="Heading2"/>
      </w:pPr>
      <w:r>
        <w:t>Bilag 15 Licensbetingelser.docx</w:t>
      </w:r>
    </w:p>
    <w:p>
      <w:pPr>
        <w:pStyle w:val="ListBullet"/>
      </w:pPr>
      <w:r>
        <w:rPr>
          <w:b/>
        </w:rPr>
        <w:t>Afsnittet “Vejledning til tilbudsgiver” (før pkt. 1 Indledning)</w:t>
      </w:r>
    </w:p>
    <w:p>
      <w:pPr>
        <w:ind w:left="567"/>
      </w:pPr>
      <w:r>
        <w:rPr>
          <w:i/>
        </w:rPr>
        <w:t xml:space="preserve">Ordlyd: </w:t>
      </w:r>
      <w:r>
        <w:t>“Nærværende bilag specificerer licensbetingelser for Standardprogrammel og optioner, der indgår i Leverancen.”</w:t>
      </w:r>
    </w:p>
    <w:p>
      <w:pPr>
        <w:pStyle w:val="ListBullet"/>
      </w:pPr>
      <w:r>
        <w:rPr>
          <w:b/>
        </w:rPr>
        <w:t>Afsnittet “Vejledning til tilbudsgiver” (før pkt. 1 Indledning)</w:t>
      </w:r>
    </w:p>
    <w:p>
      <w:pPr>
        <w:ind w:left="567"/>
      </w:pPr>
      <w:r>
        <w:rPr>
          <w:i/>
        </w:rPr>
        <w:t xml:space="preserve">Ordlyd: </w:t>
      </w:r>
      <w:r>
        <w:t>“Dette bilag indeholder licensbetingelser for Standardprogrammel, der indgår i Leverancen og Optioner og benyttes i forbindelse med efterfølgende vedligehold.”</w:t>
      </w:r>
    </w:p>
    <w:p>
      <w:pPr>
        <w:pStyle w:val="Heading2"/>
      </w:pPr>
      <w:r>
        <w:t>Bilag 16 Leverandørens forpligtelser ved ophør.docx</w:t>
      </w:r>
    </w:p>
    <w:p>
      <w:pPr>
        <w:pStyle w:val="ListBullet"/>
      </w:pPr>
      <w:r>
        <w:rPr>
          <w:i/>
        </w:rPr>
        <w:t>Ingen omtale af optioner.</w:t>
      </w:r>
    </w:p>
    <w:p>
      <w:pPr>
        <w:pStyle w:val="Heading2"/>
      </w:pPr>
      <w:r>
        <w:t>Bilag 17 Spørgsmål og svar fra tilbudsproces.docx</w:t>
      </w:r>
    </w:p>
    <w:p>
      <w:pPr>
        <w:pStyle w:val="ListBullet"/>
      </w:pPr>
      <w:r>
        <w:rPr>
          <w:i/>
        </w:rPr>
        <w:t>Ingen omtale af optioner.</w:t>
      </w:r>
    </w:p>
    <w:p>
      <w:pPr>
        <w:pStyle w:val="Heading2"/>
      </w:pPr>
      <w:r>
        <w:t>Erklæring om konsortiedannelse.docx</w:t>
      </w:r>
    </w:p>
    <w:p>
      <w:pPr>
        <w:pStyle w:val="ListBullet"/>
      </w:pPr>
      <w:r>
        <w:rPr>
          <w:i/>
        </w:rPr>
        <w:t>Ingen omtale af optioner.</w:t>
      </w:r>
    </w:p>
    <w:p>
      <w:pPr>
        <w:pStyle w:val="Heading2"/>
      </w:pPr>
      <w:r>
        <w:t>Kontrakt.docx</w:t>
      </w:r>
    </w:p>
    <w:p>
      <w:pPr>
        <w:pStyle w:val="ListBullet"/>
      </w:pPr>
      <w:r>
        <w:rPr>
          <w:b/>
        </w:rPr>
        <w:t>Overskriften “Bilagsfortegnelse”, 3. listepunkt (svarer til Bilag 3)</w:t>
      </w:r>
    </w:p>
    <w:p>
      <w:pPr>
        <w:ind w:left="567"/>
      </w:pPr>
      <w:r>
        <w:rPr>
          <w:i/>
        </w:rPr>
        <w:t xml:space="preserve">Ordlyd: </w:t>
      </w:r>
      <w:r>
        <w:t>“Leverancebeskrivelse med Kravspecifikation og Løsningsbeskrivelse samt ændringsmuligheder (herunder optioner)”</w:t>
      </w:r>
    </w:p>
    <w:p>
      <w:pPr>
        <w:pStyle w:val="ListBullet"/>
      </w:pPr>
      <w:r>
        <w:rPr>
          <w:b/>
        </w:rPr>
        <w:t>Afsnittet “Vejledning til Tilbudsgiver”, underafsnittet “Særlige forhold vedr. mindstekrav og grundlæggende elementer” (før pkt. 1 Definitioner; udgår af underskrevet kontrakt)</w:t>
      </w:r>
    </w:p>
    <w:p>
      <w:pPr>
        <w:ind w:left="567"/>
      </w:pPr>
      <w:r>
        <w:rPr>
          <w:i/>
        </w:rPr>
        <w:t xml:space="preserve">Ordlyd: </w:t>
      </w:r>
      <w:r>
        <w:t>“Det er et mindstekrav, at tilbudsgiver tilbyder optionerne om forlængelse af kontraktperioden, jf. Kontraktens punkt 28.1.”</w:t>
      </w:r>
    </w:p>
    <w:p>
      <w:pPr>
        <w:pStyle w:val="ListBullet"/>
      </w:pPr>
      <w:r>
        <w:rPr>
          <w:b/>
        </w:rPr>
        <w:t>Punkt 1, Definitioner, opslagsordet “Option”</w:t>
      </w:r>
    </w:p>
    <w:p>
      <w:pPr>
        <w:ind w:left="567"/>
      </w:pPr>
      <w:r>
        <w:rPr>
          <w:i/>
        </w:rPr>
        <w:t xml:space="preserve">Ordlyd: </w:t>
      </w:r>
      <w:r>
        <w:t>“En ret for Kunden til at købe yderligere bestemte ydelser, som beskrevet i bilag 3, til de i Kontrakten fastsatte priser og øvrige vilkår. En Option kan bestilles til levering samtidig med og som en del af Leverancen eller som en Selvstændig Opgave.”</w:t>
      </w:r>
    </w:p>
    <w:p>
      <w:pPr>
        <w:pStyle w:val="ListBullet"/>
      </w:pPr>
      <w:r>
        <w:rPr>
          <w:b/>
        </w:rPr>
        <w:t>Punkt 1, Definitioner, opslagsordet “Selvstændig Opgave”</w:t>
      </w:r>
    </w:p>
    <w:p>
      <w:pPr>
        <w:ind w:left="567"/>
      </w:pPr>
      <w:r>
        <w:rPr>
          <w:i/>
        </w:rPr>
        <w:t xml:space="preserve">Ordlyd: </w:t>
      </w:r>
      <w:r>
        <w:t>“Optioner eller ændringer, som ikke afprøves som en del af Leverancen.”</w:t>
      </w:r>
    </w:p>
    <w:p>
      <w:pPr>
        <w:pStyle w:val="ListBullet"/>
      </w:pPr>
      <w:r>
        <w:rPr>
          <w:b/>
        </w:rPr>
        <w:t>Punkt 3.1 Generelt</w:t>
      </w:r>
    </w:p>
    <w:p>
      <w:pPr>
        <w:ind w:left="567"/>
      </w:pPr>
      <w:r>
        <w:rPr>
          <w:i/>
        </w:rPr>
        <w:t xml:space="preserve">Ordlyd: </w:t>
      </w:r>
      <w:r>
        <w:t>“Leverandøren skal levere de ydelser, der er beskrevet i Leverancebeskrivelsen (bilag 3), herunder bestilte Optioner.”</w:t>
      </w:r>
    </w:p>
    <w:p>
      <w:pPr>
        <w:pStyle w:val="ListBullet"/>
      </w:pPr>
      <w:r>
        <w:rPr>
          <w:b/>
        </w:rPr>
        <w:t>Punkt 3.1 Generelt</w:t>
      </w:r>
    </w:p>
    <w:p>
      <w:pPr>
        <w:ind w:left="567"/>
      </w:pPr>
      <w:r>
        <w:rPr>
          <w:i/>
        </w:rPr>
        <w:t xml:space="preserve">Ordlyd: </w:t>
      </w:r>
      <w:r>
        <w:t>“Såfremt Løsningsbeskrivelsen indeholder yderligere funktionalitet, udstyr mv. end nødvendigt til at opfylde Kravspecifikationen, og uden at dette udtrykkeligt er angivet at være en Option eller anden ændringsmulighed, der skal bestilles særskilt, skal Leverandøren levere dette i tillæg til opfyldelse af Kravspecifikationen.”</w:t>
      </w:r>
    </w:p>
    <w:p>
      <w:pPr>
        <w:pStyle w:val="ListBullet"/>
      </w:pPr>
      <w:r>
        <w:rPr>
          <w:b/>
        </w:rPr>
        <w:t>Punkt 3.4 Dokumentation</w:t>
      </w:r>
    </w:p>
    <w:p>
      <w:pPr>
        <w:ind w:left="567"/>
      </w:pPr>
      <w:r>
        <w:rPr>
          <w:i/>
        </w:rPr>
        <w:t xml:space="preserve">Ordlyd: </w:t>
      </w:r>
      <w:r>
        <w:t>“Hvis Leverandøren foretager ændringer i Leverancen, herunder som led i vedligeholdelse, skal den leverede Dokumentation samtidig ændres, således at Dokumentationen fortsat opfylder ovennævnte krav. Tilsvarende gælder ved Optioner.”</w:t>
      </w:r>
    </w:p>
    <w:p>
      <w:pPr>
        <w:pStyle w:val="ListBullet"/>
      </w:pPr>
      <w:r>
        <w:rPr>
          <w:b/>
        </w:rPr>
        <w:t>Punkt 4 Kundens it-miljø</w:t>
      </w:r>
    </w:p>
    <w:p>
      <w:pPr>
        <w:ind w:left="567"/>
      </w:pPr>
      <w:r>
        <w:rPr>
          <w:i/>
        </w:rPr>
        <w:t xml:space="preserve">Ordlyd: </w:t>
      </w:r>
      <w:r>
        <w:t>“I bilag 2 indeholdes dels Kundens beskrivelse af sit eksisterende it-miljø, herunder licenser, dels Leverandørens angivelse af eventuelle krav til ændringer i Kundens it-miljø som forudsætning for at opfylde kravene i Kontrakten. Såfremt de i bilag 3 angivne ændringsmuligheder, herunder ved udnyttelse af Optioner, stiller andre krav til Kundens it-miljø, skal sådanne krav være angivet i bilag 2.”</w:t>
      </w:r>
    </w:p>
    <w:p>
      <w:pPr>
        <w:pStyle w:val="ListBullet"/>
      </w:pPr>
      <w:r>
        <w:rPr>
          <w:b/>
        </w:rPr>
        <w:t>Punkt 5.3.1 Afklaringsfase</w:t>
      </w:r>
    </w:p>
    <w:p>
      <w:pPr>
        <w:ind w:left="567"/>
      </w:pPr>
      <w:r>
        <w:rPr>
          <w:i/>
        </w:rPr>
        <w:t xml:space="preserve">Ordlyd: </w:t>
      </w:r>
      <w:r>
        <w:t>“Såfremt Kunden i forbindelse med kontraktunderskrivelsen bestiller en eller flere Optioner til levering samtidig med og som en del af Leverancen, indgår disse aktiviteter i afklaringsfasen.”</w:t>
      </w:r>
    </w:p>
    <w:p>
      <w:pPr>
        <w:pStyle w:val="ListBullet"/>
      </w:pPr>
      <w:r>
        <w:rPr>
          <w:b/>
        </w:rPr>
        <w:t>Punkt 6.2 Ændringer til levering som en del af Leverancen</w:t>
      </w:r>
    </w:p>
    <w:p>
      <w:pPr>
        <w:ind w:left="567"/>
      </w:pPr>
      <w:r>
        <w:rPr>
          <w:i/>
        </w:rPr>
        <w:t xml:space="preserve">Ordlyd: </w:t>
      </w:r>
      <w:r>
        <w:t>“Såfremt det i bilag 3 er angivet, at Optioner og andre ændringer kan bestilles til levering samtidig med og som en del af Leverancen, og Kunden ved Meddelelse bestiller inden for de i bilag 1 angivne frister herfor, bliver ændringen en del af Leverancen og skal i enhver henseende behandles som om, den oprindeligt var indgået i Kontrakten som en del af Leverancen, herunder med hensyn til afprøvning, Overtagelsesdag og vederlag, medmindre andet er angivet i bilag 3.”</w:t>
      </w:r>
    </w:p>
    <w:p>
      <w:pPr>
        <w:pStyle w:val="ListBullet"/>
      </w:pPr>
      <w:r>
        <w:rPr>
          <w:b/>
        </w:rPr>
        <w:t>Punkt 6.3 Ændringer til levering som en Selvstændig Opgave</w:t>
      </w:r>
    </w:p>
    <w:p>
      <w:pPr>
        <w:ind w:left="567"/>
      </w:pPr>
      <w:r>
        <w:rPr>
          <w:i/>
        </w:rPr>
        <w:t xml:space="preserve">Ordlyd: </w:t>
      </w:r>
      <w:r>
        <w:t>“Ved bestilling af Optioner eller andre ændringer, som ikke bestilles som en del af Leverancen, sker sådan levering som en Selvstændig Opgave.”</w:t>
      </w:r>
    </w:p>
    <w:p>
      <w:pPr>
        <w:pStyle w:val="ListBullet"/>
      </w:pPr>
      <w:r>
        <w:rPr>
          <w:b/>
        </w:rPr>
        <w:t>Punkt 6.4 Kundens fremsættelse af ændringsanmodning</w:t>
      </w:r>
    </w:p>
    <w:p>
      <w:pPr>
        <w:ind w:left="567"/>
      </w:pPr>
      <w:r>
        <w:rPr>
          <w:i/>
        </w:rPr>
        <w:t xml:space="preserve">Ordlyd: </w:t>
      </w:r>
      <w:r>
        <w:t>“Såfremt Leverandøren i løsningsforslaget påviser, at ændringsanmodningen af væsentlige tekniske eller funktionsmæssige hensyn ikke kan gennemføres, er Leverandøren ikke forpligtet til at efterkomme ændringsanmodningen. Dette gælder dog ikke ændringer, der ved Kontraktens underskrivelse er angivet i bilag 3 som en mulig ændring, herunder i form af Optioner.”</w:t>
      </w:r>
    </w:p>
    <w:p>
      <w:pPr>
        <w:pStyle w:val="ListBullet"/>
      </w:pPr>
      <w:r>
        <w:rPr>
          <w:b/>
        </w:rPr>
        <w:t>Punkt 8.4 Overtagelsesprøve</w:t>
      </w:r>
    </w:p>
    <w:p>
      <w:pPr>
        <w:ind w:left="567"/>
      </w:pPr>
      <w:r>
        <w:rPr>
          <w:i/>
        </w:rPr>
        <w:t xml:space="preserve">Ordlyd: </w:t>
      </w:r>
      <w:r>
        <w:t>“Ved ændringer, herunder optioner, der bestilles til levering som en Selvstændig Opgave, jf. punkt 6.3, skal overtagelsesprøven også omfatte integration til den oprindelige Leverance.”</w:t>
      </w:r>
    </w:p>
    <w:p>
      <w:pPr>
        <w:pStyle w:val="ListBullet"/>
      </w:pPr>
      <w:r>
        <w:rPr>
          <w:b/>
        </w:rPr>
        <w:t>Punkt 8.5 Driftsprøve</w:t>
      </w:r>
    </w:p>
    <w:p>
      <w:pPr>
        <w:ind w:left="567"/>
      </w:pPr>
      <w:r>
        <w:rPr>
          <w:i/>
        </w:rPr>
        <w:t xml:space="preserve">Ordlyd: </w:t>
      </w:r>
      <w:r>
        <w:t>“Ved ændringer, herunder Optioner, der bestilles til levering som en Selvstændig Opgave, jf. punkt 6.3, skal driftsprøven tillige omfatte den oprindelige Leverance.”</w:t>
      </w:r>
    </w:p>
    <w:p>
      <w:pPr>
        <w:pStyle w:val="ListBullet"/>
      </w:pPr>
      <w:r>
        <w:rPr>
          <w:b/>
        </w:rPr>
        <w:t>Punkt 10 Overtagelse</w:t>
      </w:r>
    </w:p>
    <w:p>
      <w:pPr>
        <w:ind w:left="567"/>
      </w:pPr>
      <w:r>
        <w:rPr>
          <w:i/>
        </w:rPr>
        <w:t xml:space="preserve">Ordlyd: </w:t>
      </w:r>
      <w:r>
        <w:t>“For ændringer, herunder Optioner, der bestilles til levering som en Selvstændig Opgave, jf. punkt 6.3, sker overtagelse, når Kunden til Leverandøren har afgivet Meddelelse, hvori prøven godkendes.”</w:t>
      </w:r>
    </w:p>
    <w:p>
      <w:pPr>
        <w:pStyle w:val="ListBullet"/>
      </w:pPr>
      <w:r>
        <w:rPr>
          <w:b/>
        </w:rPr>
        <w:t>Punkt 14.2 Leverancevederlag</w:t>
      </w:r>
    </w:p>
    <w:p>
      <w:pPr>
        <w:ind w:left="567"/>
      </w:pPr>
      <w:r>
        <w:rPr>
          <w:i/>
        </w:rPr>
        <w:t xml:space="preserve">Ordlyd: </w:t>
      </w:r>
      <w:r>
        <w:t>“Ved ændringer, herunder Optioner, der leveres som en Selvstændig Opgave, jf. punkt 6.3, fastsættes et selvstændigt leverancevederlag.”</w:t>
      </w:r>
    </w:p>
    <w:p>
      <w:pPr>
        <w:pStyle w:val="ListBullet"/>
      </w:pPr>
      <w:r>
        <w:rPr>
          <w:b/>
        </w:rPr>
        <w:t>Punkt 16 Betalingsbetingelser</w:t>
      </w:r>
    </w:p>
    <w:p>
      <w:pPr>
        <w:ind w:left="567"/>
      </w:pPr>
      <w:r>
        <w:rPr>
          <w:i/>
        </w:rPr>
        <w:t xml:space="preserve">Ordlyd: </w:t>
      </w:r>
      <w:r>
        <w:t>“Ved ændringer, herunder Optioner, der leveres som en Selvstændig Opgave, jf. punkt 6.3, sker betaling under samme betingelser i henhold til en særskilt betalingsplan og tidsplan.”</w:t>
      </w:r>
    </w:p>
    <w:p>
      <w:pPr>
        <w:pStyle w:val="ListBullet"/>
      </w:pPr>
      <w:r>
        <w:rPr>
          <w:b/>
        </w:rPr>
        <w:t>Punkt 17.4 Ændringsmuligheder</w:t>
      </w:r>
    </w:p>
    <w:p>
      <w:pPr>
        <w:ind w:left="567"/>
      </w:pPr>
      <w:r>
        <w:rPr>
          <w:i/>
        </w:rPr>
        <w:t xml:space="preserve">Ordlyd: </w:t>
      </w:r>
      <w:r>
        <w:t>“Ved ændringer, herunder Optioner, der bestilles til levering som en Selvstændig Opgave, jf. punkt 6.3, garanterer Leverandøren at stille tilstrækkelige og kvalificerede medarbejdere til rådighed i overensstemmelse med det i bilag 3 anførte.”</w:t>
      </w:r>
    </w:p>
    <w:p>
      <w:pPr>
        <w:pStyle w:val="ListBullet"/>
      </w:pPr>
      <w:r>
        <w:rPr>
          <w:b/>
        </w:rPr>
        <w:t>Punkt 17.4 Ændringsmuligheder</w:t>
      </w:r>
    </w:p>
    <w:p>
      <w:pPr>
        <w:ind w:left="567"/>
      </w:pPr>
      <w:r>
        <w:rPr>
          <w:i/>
        </w:rPr>
        <w:t xml:space="preserve">Ordlyd: </w:t>
      </w:r>
      <w:r>
        <w:t>“Endvidere garanterer Leverandøren, at aftalte ændringer, herunder Optioner, ikke indskrænker Leverancens eksisterende egenskaber eller hindrer/begrænser Leverancens fortsatte opfyldelse af kravene i Kontrakten vedrørende funktionalitet, ydeevne, servicemål, integration m.m., medmindre andet er angivet i bilag 3.”</w:t>
      </w:r>
    </w:p>
    <w:p>
      <w:pPr>
        <w:pStyle w:val="ListBullet"/>
      </w:pPr>
      <w:r>
        <w:rPr>
          <w:b/>
        </w:rPr>
        <w:t>Punkt 28.1 Varighed – Vedligeholdelse og support (“Option 0”)</w:t>
      </w:r>
    </w:p>
    <w:p>
      <w:pPr>
        <w:ind w:left="567"/>
      </w:pPr>
      <w:r>
        <w:rPr>
          <w:i/>
        </w:rPr>
        <w:t xml:space="preserve">Ordlyd: </w:t>
      </w:r>
      <w:r>
        <w:t>“Leverandøren skal i en periode på 72 måneder regnet fra Overtagelsesdagen levere vedligeholdelse og support, hvorefter Kontrakten automatisk ophører, med mindre Kunden forinden har forlænget Kontrakten. Kunden er berettiget til at forlænge Kontrakten om vedligeholdelse og support i to omgange af hver 12 måneders varighed, forudsat Kunden giver Leverandøren Meddelelse herom senest 6 måneder inden udløb.”</w:t>
      </w:r>
    </w:p>
    <w:p>
      <w:pPr>
        <w:pStyle w:val="Heading2"/>
      </w:pPr>
      <w:r>
        <w:t>Støtteerklæring § 144, stk 2 - Teknisk kapacitet.docx</w:t>
      </w:r>
    </w:p>
    <w:p>
      <w:pPr>
        <w:pStyle w:val="ListBullet"/>
      </w:pPr>
      <w:r>
        <w:rPr>
          <w:i/>
        </w:rPr>
        <w:t>Ingen omtale af optioner.</w:t>
      </w:r>
    </w:p>
    <w:p>
      <w:pPr>
        <w:pStyle w:val="Heading2"/>
      </w:pPr>
      <w:r>
        <w:t>Støtteerklæring § 144, stk 2 - Økonomisk kapacitet.docx</w:t>
      </w:r>
    </w:p>
    <w:p>
      <w:pPr>
        <w:pStyle w:val="ListBullet"/>
      </w:pPr>
      <w:r>
        <w:rPr>
          <w:i/>
        </w:rPr>
        <w:t>Ingen omtale af optioner.</w:t>
      </w:r>
    </w:p>
    <w:p>
      <w:pPr>
        <w:pStyle w:val="Heading2"/>
      </w:pPr>
      <w:r>
        <w:t>UDBUDSBEKENDTGØRELSE OFFENTLIGJORT.pdf</w:t>
      </w:r>
    </w:p>
    <w:p>
      <w:pPr>
        <w:pStyle w:val="ListBullet"/>
      </w:pPr>
      <w:r>
        <w:rPr>
          <w:b/>
        </w:rPr>
        <w:t>Felt “Beskrivelse af udbuddet” (II.2.4), sidste linje</w:t>
      </w:r>
    </w:p>
    <w:p>
      <w:pPr>
        <w:ind w:left="567"/>
      </w:pPr>
      <w:r>
        <w:rPr>
          <w:i/>
        </w:rPr>
        <w:t xml:space="preserve">Ordlyd: </w:t>
      </w:r>
      <w:r>
        <w:t>“Ud over systemet, så omfatter leverancen også en række optioner, jf. også punkt II.2.11).”</w:t>
      </w:r>
    </w:p>
    <w:p>
      <w:pPr>
        <w:pStyle w:val="ListBullet"/>
      </w:pPr>
      <w:r>
        <w:rPr>
          <w:b/>
        </w:rPr>
        <w:t>Felt “Varighed af kontrakten, rammeaftalen eller det dynamiske indkøbssystem” (“Option 0”) – feltet består i kilden af tre linjer uden punktum mellem dem; “/” nedenfor markerer linjeskift, der ikke er tilføjet punktuering</w:t>
      </w:r>
    </w:p>
    <w:p>
      <w:pPr>
        <w:ind w:left="567"/>
      </w:pPr>
      <w:r>
        <w:rPr>
          <w:i/>
        </w:rPr>
        <w:t xml:space="preserve">Ordlyd: </w:t>
      </w:r>
      <w:r>
        <w:t>“Denne kontrakt kan forlænges: ja / Beskrivelse af forlængelser: / Kontrakten kan forlænges i 2 perioder af hver 12 måneders varighed.”</w:t>
      </w:r>
    </w:p>
    <w:p>
      <w:pPr>
        <w:pStyle w:val="ListBullet"/>
      </w:pPr>
      <w:r>
        <w:rPr>
          <w:b/>
        </w:rPr>
        <w:t>Felt II.2.11 Oplysninger om optioner – feltet består i kilden af fem linjer uden punktum mellem dem; “/” nedenfor markerer linjeskift, der ikke er tilføjet punktuering</w:t>
      </w:r>
    </w:p>
    <w:p>
      <w:pPr>
        <w:ind w:left="567"/>
      </w:pPr>
      <w:r>
        <w:rPr>
          <w:i/>
        </w:rPr>
        <w:t xml:space="preserve">Ordlyd: </w:t>
      </w:r>
      <w:r>
        <w:t>“Optioner: ja / Beskrivelse af optioner: / Option 1-2: Funktionel understøttelse af præsteansættelse og byggesager, som kan interagere med andre systemer sådan at ESDH-systemet i en arbejdsproces indgår på lige fod med f.eks. et lønsystem i forbindelse med en præsteansættelse eller byggesagsbehandling. / Option 3-10: Konvertering af lukkede og åbne sager med eksisterende data fra henholdsvis en eksisterende cBrain løsning og en eksisterende Acadre løsning, hvor både udlæsning og indlæsning af data indgår. / Option 10-14: Kurser for brugere og administratorer /teknikere.”</w:t>
      </w:r>
    </w:p>
    <w:p>
      <w:pPr>
        <w:pStyle w:val="ListBullet"/>
      </w:pPr>
      <w:r>
        <w:rPr>
          <w:b/>
          <w:color w:val="B03A2E"/>
        </w:rPr>
        <w:t xml:space="preserve">OBS – Benævnelse: </w:t>
      </w:r>
      <w:r>
        <w:t>Feltet skriver “Option 10-14”, mens Bilag 01/03A/12 konsekvent bruger “Option 11-14” for kursusoptionerne – sandsynlig tastefejl i bekendtgørelsen.</w:t>
      </w:r>
    </w:p>
    <w:p>
      <w:pPr>
        <w:pStyle w:val="Heading2"/>
      </w:pPr>
      <w:r>
        <w:t>Udbudsbetingelser Bilag A Tidsplan revideret 16. august.pdf</w:t>
      </w:r>
    </w:p>
    <w:p>
      <w:pPr>
        <w:pStyle w:val="ListBullet"/>
      </w:pPr>
      <w:r>
        <w:rPr>
          <w:i/>
        </w:rPr>
        <w:t>Ingen omtale af optioner.</w:t>
      </w:r>
    </w:p>
    <w:p>
      <w:pPr>
        <w:pStyle w:val="Heading2"/>
      </w:pPr>
      <w:r>
        <w:t>Udbudsbetingelser.pdf</w:t>
      </w:r>
    </w:p>
    <w:p>
      <w:pPr>
        <w:pStyle w:val="ListBullet"/>
      </w:pPr>
      <w:r>
        <w:rPr>
          <w:b/>
        </w:rPr>
        <w:t>Pkt. 13.4 Orienteringsmøde</w:t>
      </w:r>
    </w:p>
    <w:p>
      <w:pPr>
        <w:ind w:left="567"/>
      </w:pPr>
      <w:r>
        <w:rPr>
          <w:i/>
        </w:rPr>
        <w:t xml:space="preserve">Ordlyd: </w:t>
      </w:r>
      <w:r>
        <w:t>“På orienteringsmødet vil Ordregiver indlede med en introduktion til udbuddet. Derudover vil der være fokus på en orientering i relation til option 1 og 2.”</w:t>
      </w:r>
    </w:p>
    <w:p>
      <w:pPr>
        <w:pStyle w:val="ListBullet"/>
      </w:pPr>
      <w:r>
        <w:rPr>
          <w:b/>
        </w:rPr>
        <w:t>Pkt. 15.1.1 b) “Effektive processer” (vægt 40 % af underkriteriet Systemets Kvalitet)</w:t>
      </w:r>
    </w:p>
    <w:p>
      <w:pPr>
        <w:ind w:left="567"/>
      </w:pPr>
      <w:r>
        <w:rPr>
          <w:i/>
        </w:rPr>
        <w:t xml:space="preserve">Ordlyd: </w:t>
      </w:r>
      <w:r>
        <w:t>“Hvorledes de af tilbudsgiver tilbudte løsninger for option 1 og option 2, jf. kravene hertil i bilag 3A, afsnit 2.6.1-2.6.2 skaber en effektiv interageren i relation til data og processer mellem den tilbudte ESDH-løsning og i forhold til ordregivers øvrige data og processer for præsteansættelser, høringsprocesser samt byggesager, vurderet ud fra tilbudsgivers kravbesvarelse i bilag 3B.”</w:t>
      </w:r>
    </w:p>
    <w:p>
      <w:pPr>
        <w:pStyle w:val="ListBullet"/>
      </w:pPr>
      <w:r>
        <w:rPr>
          <w:b/>
        </w:rPr>
        <w:t>Pkt. 15.1.1 c) “Effektiv sagsadministration” (vægt 25 % af underkriteriet Systemets Kvalitet)</w:t>
      </w:r>
    </w:p>
    <w:p>
      <w:pPr>
        <w:ind w:left="567"/>
      </w:pPr>
      <w:r>
        <w:rPr>
          <w:i/>
        </w:rPr>
        <w:t xml:space="preserve">Ordlyd: </w:t>
      </w:r>
      <w:r>
        <w:t>“Hvorledes de af tilbudsgiver tilbudte løsninger i option 3- option 8 der etablerer en effektiv og smidig konvertering af Kundens data, jf. kravene hertil i bilag 3A, afsnit 2.6.3-2.6.10 vurderet ud fra tilbudsgivers kravbesvarelse i bilag 3B.”</w:t>
      </w:r>
    </w:p>
    <w:p>
      <w:pPr>
        <w:pStyle w:val="ListBullet"/>
      </w:pPr>
      <w:r>
        <w:rPr>
          <w:b/>
        </w:rPr>
        <w:t>Pkt. 15.1.2 Ad underkriteriet “Pris” (25 %)</w:t>
      </w:r>
    </w:p>
    <w:p>
      <w:pPr>
        <w:ind w:left="567"/>
      </w:pPr>
      <w:r>
        <w:rPr>
          <w:i/>
        </w:rPr>
        <w:t xml:space="preserve">Ordlyd: </w:t>
      </w:r>
      <w:r>
        <w:t>“Ved vurderingen af underkriteriet “Pris” lægges vægt på den laveste samlede tilbudstekniske pris, opgjort og beregnet i overensstemmelse med vejledningen til bilag 12 og den i bilag 12A beregnede samlede tilbudstekniske pris.”</w:t>
      </w:r>
    </w:p>
    <w:p>
      <w:pPr>
        <w:pStyle w:val="Heading2"/>
      </w:pPr>
      <w:r>
        <w:t>espd-request xml-fil.xml</w:t>
      </w:r>
    </w:p>
    <w:p>
      <w:pPr>
        <w:pStyle w:val="ListBullet"/>
      </w:pPr>
      <w:r>
        <w:rPr>
          <w:i/>
        </w:rPr>
        <w:t>Ingen omtale af optioner.</w:t>
      </w:r>
    </w:p>
    <w:p/>
    <w:p>
      <w:pPr>
        <w:pStyle w:val="Heading1"/>
      </w:pPr>
      <w:r>
        <w:t>Del 2 – DVR: Optionen “DVR online”</w:t>
      </w:r>
    </w:p>
    <w:p>
      <w:r>
        <w:t>Bestillingsydelser (Kontraktens punkt 6.2, gl. nummerering) og Optioner er to forskellige mekanismer og sammenblandes ikke. I DVR-materialet findes optioner i dag kun i form af den kontraktforlængelse, der allerede er beskrevet andetsteds (uden for dette notat), samt de nedenstående indsættelser, som Maj-Britt har lavet direkte i Kontrakten som sporede ændringer.</w:t>
      </w:r>
    </w:p>
    <w:p>
      <w:pPr>
        <w:pStyle w:val="Heading2"/>
      </w:pPr>
      <w:r>
        <w:t>2.1 Allerede indsat i 05. Kontrakt om udvikling af Den Veterinære Receptløsning.docx</w:t>
      </w:r>
    </w:p>
    <w:p>
      <w:r>
        <w:t>Indsat som sporede ændringer (track changes) af Maj-Britt Rose Böwadt, 29-09-2026. Bemærk: punktnumre nedenfor er beskrevet ved deres placering i forhold til eksisterende overskrifter, da Word først fastlægger de endelige numre, når ændringerne er gennemgået/accepteret. Hvor kun en del af sætningen er ny tekst (resten stod der allerede), er det vist som “Oprindelig / Nu” i stedet for “Indsat”, så det er tydeligt, hvor meget der reelt er tilføjet.</w:t>
      </w:r>
    </w:p>
    <w:p>
      <w:pPr>
        <w:pStyle w:val="ListBullet"/>
      </w:pPr>
      <w:r>
        <w:rPr>
          <w:b/>
        </w:rPr>
        <w:t>Punkt 2, Definitioner – ny opslagsordet “Option” (indsat alfabetisk mellem “Offentlig Institution” og “Overtagelsesdag”)</w:t>
      </w:r>
    </w:p>
    <w:p>
      <w:pPr>
        <w:ind w:left="567"/>
      </w:pPr>
      <w:r>
        <w:rPr>
          <w:i/>
        </w:rPr>
        <w:t xml:space="preserve">Indsat (sporet ændring): </w:t>
      </w:r>
      <w:r>
        <w:rPr>
          <w:color w:val="1F661F"/>
        </w:rPr>
        <w:t>Option: En ret for Kunden til at købe yderligere bestemte ydelser, som beskrevet i bilag 3, til de i Kontrakten fastsatte priser og øvrige vilkår. En Option kan bestilles til levering samtidig med og som en del af Leverancen eller som en Selvstændig Opgave.</w:t>
      </w:r>
    </w:p>
    <w:p>
      <w:pPr>
        <w:pStyle w:val="ListBullet"/>
      </w:pPr>
      <w:r>
        <w:rPr>
          <w:b/>
        </w:rPr>
        <w:t>Punkt 2, Definitioner – opslagsordet “Selvstændig Opgave”</w:t>
      </w:r>
    </w:p>
    <w:p>
      <w:pPr>
        <w:ind w:left="567"/>
      </w:pPr>
      <w:r>
        <w:rPr>
          <w:i/>
        </w:rPr>
        <w:t xml:space="preserve">Oprindelig (før sporet ændring): </w:t>
      </w:r>
      <w:r>
        <w:t>Ændringer, som ikke afprøves som en del af Leverancen.</w:t>
      </w:r>
    </w:p>
    <w:p>
      <w:pPr>
        <w:ind w:left="567"/>
      </w:pPr>
      <w:r>
        <w:rPr>
          <w:b/>
        </w:rPr>
        <w:t xml:space="preserve">Nu (efter sporet ændring): </w:t>
      </w:r>
      <w:r>
        <w:rPr>
          <w:color w:val="1F661F"/>
        </w:rPr>
        <w:t>Option eller ændringer, som ikke afprøves som en del af Leverancen.</w:t>
      </w:r>
    </w:p>
    <w:p>
      <w:pPr>
        <w:pStyle w:val="ListBullet"/>
      </w:pPr>
      <w:r>
        <w:rPr>
          <w:b/>
        </w:rPr>
        <w:t>Punkt 3.1 Generelt (Leverancens omfang)</w:t>
      </w:r>
    </w:p>
    <w:p>
      <w:pPr>
        <w:ind w:left="567"/>
      </w:pPr>
      <w:r>
        <w:rPr>
          <w:i/>
        </w:rPr>
        <w:t xml:space="preserve">Oprindelig (før sporet ændring): </w:t>
      </w:r>
      <w:r>
        <w:t>Leverandøren skal levere de ydelser, der er beskrevet i Leverancebeskrivelsen (bilag 3).</w:t>
      </w:r>
    </w:p>
    <w:p>
      <w:pPr>
        <w:ind w:left="567"/>
      </w:pPr>
      <w:r>
        <w:rPr>
          <w:b/>
        </w:rPr>
        <w:t xml:space="preserve">Nu (efter sporet ændring): </w:t>
      </w:r>
      <w:r>
        <w:rPr>
          <w:color w:val="1F661F"/>
        </w:rPr>
        <w:t>Leverandøren skal levere de ydelser, der er beskrevet i Leverancebeskrivelsen (bilag 3), herunder bestilte Optioner.</w:t>
      </w:r>
    </w:p>
    <w:p>
      <w:pPr>
        <w:pStyle w:val="ListBullet"/>
      </w:pPr>
      <w:r>
        <w:rPr>
          <w:b/>
        </w:rPr>
        <w:t>Punkt 3.1 Generelt, fortsat</w:t>
      </w:r>
    </w:p>
    <w:p>
      <w:pPr>
        <w:ind w:left="567"/>
      </w:pPr>
      <w:r>
        <w:rPr>
          <w:i/>
        </w:rPr>
        <w:t xml:space="preserve">Oprindelig (før sporet ændring): </w:t>
      </w:r>
      <w:r>
        <w:t>Såfremt Løsningsbeskrivelsen indeholder yderligere funktionalitet end nødvendigt til at opfylde Kravspecifikationen, skal Leverandøren levere dette i tillæg til opfyldelse af Kravspecifikationen.</w:t>
      </w:r>
    </w:p>
    <w:p>
      <w:pPr>
        <w:ind w:left="567"/>
      </w:pPr>
      <w:r>
        <w:rPr>
          <w:b/>
        </w:rPr>
        <w:t xml:space="preserve">Nu (efter sporet ændring): </w:t>
      </w:r>
      <w:r>
        <w:rPr>
          <w:color w:val="1F661F"/>
        </w:rPr>
        <w:t>Såfremt Løsningsbeskrivelsen indeholder yderligere funktionalitet end nødvendigt til at opfylde Kravspecifikationen, og uden at dette udtrykkeligt er angivet at være en Option eller anden ændringsmulighed, der skal bestilles særskilt, skal Leverandøren levere dette i tillæg til opfyldelse af Kravspecifikationen.</w:t>
      </w:r>
    </w:p>
    <w:p>
      <w:pPr>
        <w:pStyle w:val="ListBullet"/>
      </w:pPr>
      <w:r>
        <w:rPr>
          <w:b/>
        </w:rPr>
        <w:t>Punkt 5.3.1 Afklaringsfase (ny sætning tilføjet efter den eksisterende beskrivelse af afklaringsfasen)</w:t>
      </w:r>
    </w:p>
    <w:p>
      <w:pPr>
        <w:ind w:left="567"/>
      </w:pPr>
      <w:r>
        <w:rPr>
          <w:i/>
        </w:rPr>
        <w:t xml:space="preserve">Indsat (sporet ændring): </w:t>
      </w:r>
      <w:r>
        <w:rPr>
          <w:color w:val="1F661F"/>
        </w:rPr>
        <w:t>“Såfremt Kunden i forbindelse med kontraktunderskrivelsen bestiller Optionen til levering samtidig med og som en del af Leverancen, indgår disse aktiviteter i afklaringsfasen.”</w:t>
      </w:r>
    </w:p>
    <w:p>
      <w:pPr>
        <w:pStyle w:val="ListBullet"/>
      </w:pPr>
      <w:r>
        <w:rPr>
          <w:b/>
        </w:rPr>
        <w:t>Kapitel 6 Ændringer, ny overskrift indsat efter “Generelt” og før “Bestillingsydelser”</w:t>
      </w:r>
    </w:p>
    <w:p>
      <w:pPr>
        <w:ind w:left="567"/>
      </w:pPr>
      <w:r>
        <w:rPr>
          <w:i/>
        </w:rPr>
        <w:t xml:space="preserve">Indsat (sporet ændring): </w:t>
      </w:r>
      <w:r>
        <w:rPr>
          <w:color w:val="1F661F"/>
        </w:rPr>
        <w:t>Ny Heading 2: “Option til levering som en del af Leverancen”, med tekst: “Såfremt Kunden ved Meddelelse bestiller Optionen, bliver Optionen en del af Leverancen og skal i enhver henseende behandles som om, den oprindeligt var indgået i Kontrakten som en del af Leverancen, herunder med hensyn til afprøvning, Overtagelsesdag og vederlag, medmindre andet er angivet i bilag 3.”</w:t>
      </w:r>
    </w:p>
    <w:p>
      <w:pPr>
        <w:pStyle w:val="ListBullet"/>
      </w:pPr>
      <w:r>
        <w:rPr>
          <w:b/>
        </w:rPr>
        <w:t>Kapitel 6 Ændringer, ny overskrift indsat lige herefter – Maj-Britt indsatte tre afsnit under denne overskrift</w:t>
      </w:r>
    </w:p>
    <w:p>
      <w:pPr>
        <w:ind w:left="567"/>
      </w:pPr>
      <w:r>
        <w:rPr>
          <w:i/>
        </w:rPr>
        <w:t xml:space="preserve">Indsat (sporet ændring): </w:t>
      </w:r>
      <w:r>
        <w:rPr>
          <w:color w:val="1F661F"/>
        </w:rPr>
        <w:t>Ny Heading 2: “Option til levering som en Selvstændig Opgave”, med tre afsnit: (1) “Ved bestilling af Optionen, som ikke bestilles som en del af Leverancen, sker sådan levering som en Selvstændig Opgave.” (2) “For en sådan Selvstændig Opgave gælder samme krav til afprøvning, garantier, bod, vedligeholdelse og support samt eventuel Drift som er gældende for Leverancen, medmindre andet er angivet i Kontrakten.” (3) “Ved opgørelse af bod, erstatning m.v. sker dette på baggrund af det aftalte vederlag for den Selvstændige Opgave, inkl. estimat for timebaserede ydelser, og eventuelle garantisvigt eller anden form for misligholdelse relateret til disse opgaver behandles uafhængigt af Leverancen i øvrigt.”</w:t>
      </w:r>
    </w:p>
    <w:p>
      <w:pPr>
        <w:pStyle w:val="ListBullet"/>
      </w:pPr>
      <w:r>
        <w:rPr>
          <w:b/>
        </w:rPr>
        <w:t>Punkt 15.2 Leverancevederlag (omtale af Selvstændig Opgave-vederlag)</w:t>
      </w:r>
    </w:p>
    <w:p>
      <w:pPr>
        <w:ind w:left="567"/>
      </w:pPr>
      <w:r>
        <w:rPr>
          <w:i/>
        </w:rPr>
        <w:t xml:space="preserve">Oprindelig (før sporet ændring): </w:t>
      </w:r>
      <w:r>
        <w:t>Ved ændringer, der leveres som en Selvstændig Opgave, jf. punkt 6.2.2, fastsættes et selvstændigt leverancevederlag.</w:t>
      </w:r>
    </w:p>
    <w:p>
      <w:pPr>
        <w:ind w:left="567"/>
      </w:pPr>
      <w:r>
        <w:rPr>
          <w:b/>
        </w:rPr>
        <w:t xml:space="preserve">Nu (efter sporet ændring): </w:t>
      </w:r>
      <w:r>
        <w:rPr>
          <w:color w:val="1F661F"/>
        </w:rPr>
        <w:t>Ved ændringer, herunder Optioner, der leveres som en Selvstændig Opgave, jf. punkt 6.2.2, fastsættes et selvstændigt leverancevederlag.</w:t>
      </w:r>
    </w:p>
    <w:p>
      <w:pPr>
        <w:pStyle w:val="ListBullet"/>
      </w:pPr>
      <w:r>
        <w:rPr>
          <w:b/>
        </w:rPr>
        <w:t>Kapitel 15 Priser, ny overskrift indsat efter “Leverancevederlag” og før “Vederlag for bestillingsydelser og øvrige ændringer”</w:t>
      </w:r>
    </w:p>
    <w:p>
      <w:pPr>
        <w:ind w:left="567"/>
      </w:pPr>
      <w:r>
        <w:rPr>
          <w:i/>
        </w:rPr>
        <w:t xml:space="preserve">Indsat (sporet ændring): </w:t>
      </w:r>
      <w:r>
        <w:rPr>
          <w:color w:val="1F661F"/>
        </w:rPr>
        <w:t>Ny Heading 2: “Optionen”, med tekst: “Vederlag for Optionen fremgår af bilag 12.”</w:t>
      </w:r>
    </w:p>
    <w:p/>
    <w:p>
      <w:pPr>
        <w:pStyle w:val="ListBullet"/>
      </w:pPr>
      <w:r>
        <w:rPr>
          <w:b/>
          <w:color w:val="B03A2E"/>
        </w:rPr>
        <w:t xml:space="preserve">OBS – Krydshenvisning “jf. punkt 6.2.2”: </w:t>
      </w:r>
      <w:r>
        <w:t>Dette er ikke fast tekst, men et Word-krydshenvisningsfelt (REF-felt til et bogmærke på overskriften “Bestillingsydelser med karakter af Selvstændige Opgaver”), verificeret direkte i dokumentets XML (“REF _Ref237420037”). Feltet opdateres ikke automatisk på skærmen, men kræver ingen manuel rettelse af tallet – marker hele dokumentet (Ctrl+A) og opdater felter (F9) i Word, hvorefter det automatisk viser det korrekte, nye punktnummer (forventeligt 6.4.2, når de to nye Option-overskrifter er talt med). Samme mekanik gælder formentlig for øvrige “jf. punkt”-henvisninger i dokumentet.</w:t>
      </w:r>
    </w:p>
    <w:p/>
    <w:p>
      <w:pPr>
        <w:pStyle w:val="Heading2"/>
      </w:pPr>
      <w:r>
        <w:t>2.2 Indsatte og pushede ændringer – Bilag 3A, Kravmatrix, Bilag 12, Appendiks A, Udbudsbetingelser, Bilag 01, Bilag 09, Bilag 14</w:t>
      </w:r>
    </w:p>
    <w:p>
      <w:r>
        <w:t>Forslagene fra en tidligere version af dette notat er sidenhen faktisk indsat som sporede ændringer (forfatter “Claude”) og pushet til branchen claude/fervent-gates-dwxfv5 – i Bilag 3A (celle-/afsnitsniveau), Kravmatrix.xlsx (celler C7, C15 og C37-C50), Bilag 12 (nyt punkt 8 “Option: DVR online”), Appendiks A (ny prisblok 8 i begge faneblade), samt tilpasninger i Udbudsbetingelser, Bilag 01 og Bilag 09/14. Kontraktens punkt 15.3 har desuden fået en ekstra, sporet sætning om tillæg til det faste månedlige vederlag for vedligeholdelse og support. Den valgte kravformulering er konsekvent “Det er et krav, at Optionen omfatter, at ...” (verificeret bl.a. i celle C7: “[K] Det er et krav, at Optionen omfatter, at Leverandøren udvikler og leverer DVR Online, jf. bilag 3A, afsnit 3.5.”) – ikke formuleringerne fra den tidligere version af dette notat.</w:t>
      </w:r>
    </w:p>
    <w:p>
      <w:r>
        <w:t>Alle ændringer er dokumenteret pr. dokument med oprindelig og ny ordlyd i “Stjernekort\testdata\dvr\Ændringsoversigt - Option DVR online.docx”. Se dette dokument for den fulde, detaljerede gennemgang.</w:t>
      </w:r>
    </w:p>
    <w:p/>
    <w:p>
      <w:pPr>
        <w:pStyle w:val="Heading1"/>
      </w:pPr>
      <w:r>
        <w:t>Del 3 – ESDH-som-en-Service (nyere kontrakt): ordlyd og præcise henvisninger</w:t>
      </w:r>
    </w:p>
    <w:p>
      <w:r>
        <w:t>Mappen testdata\esdh indeholder et nyere udbud (2026) for et ESDH-system leveret som en Service (løbende Servicevederlag, ikke en engangsanskaffelse). Alle henvisninger nedenfor er verificeret mod dokumenternes egen indholdsfortegnelse, og ordlyden er den ordrette tekst fra kilden – ikke en sammenfatning.</w:t>
      </w:r>
    </w:p>
    <w:p>
      <w:pPr>
        <w:pStyle w:val="Heading2"/>
      </w:pPr>
      <w:r>
        <w:t>01. Udbudsbetingelser.docx</w:t>
      </w:r>
    </w:p>
    <w:p>
      <w:pPr>
        <w:pStyle w:val="ListBullet"/>
      </w:pPr>
      <w:r>
        <w:rPr>
          <w:b/>
        </w:rPr>
        <w:t>Punkt 1 Indledning</w:t>
      </w:r>
    </w:p>
    <w:p>
      <w:pPr>
        <w:ind w:left="567"/>
      </w:pPr>
      <w:r>
        <w:rPr>
          <w:i/>
        </w:rPr>
        <w:t xml:space="preserve">Ordlyd: </w:t>
      </w:r>
      <w:r>
        <w:t>“Der skal desuden gives tilbud på en option på Leverandørens gennemførelse af næste aflevering af data til Rigsarkivet.”</w:t>
      </w:r>
    </w:p>
    <w:p>
      <w:pPr>
        <w:pStyle w:val="ListBullet"/>
      </w:pPr>
      <w:r>
        <w:rPr>
          <w:b/>
        </w:rPr>
        <w:t>Punkt 1 Indledning (kontraktforlængelse – uden for dette notats forslag)</w:t>
      </w:r>
    </w:p>
    <w:p>
      <w:pPr>
        <w:ind w:left="567"/>
      </w:pPr>
      <w:r>
        <w:rPr>
          <w:i/>
        </w:rPr>
        <w:t xml:space="preserve">Ordlyd: </w:t>
      </w:r>
      <w:r>
        <w:t>“Kontrakten løber i 8 år og med option på forlængelse i 2 x 1 år for 1 år ad gangen.”</w:t>
      </w:r>
    </w:p>
    <w:p>
      <w:pPr>
        <w:pStyle w:val="Heading2"/>
      </w:pPr>
      <w:r>
        <w:t>04. Kontrakt om ESDH-system som en Service.docx</w:t>
      </w:r>
    </w:p>
    <w:p>
      <w:pPr>
        <w:pStyle w:val="ListBullet"/>
      </w:pPr>
      <w:r>
        <w:rPr>
          <w:b/>
        </w:rPr>
        <w:t>Punkt 3 Definitioner, opslagsordet “Option”</w:t>
      </w:r>
    </w:p>
    <w:p>
      <w:pPr>
        <w:ind w:left="567"/>
      </w:pPr>
      <w:r>
        <w:rPr>
          <w:i/>
        </w:rPr>
        <w:t xml:space="preserve">Ordlyd: </w:t>
      </w:r>
      <w:r>
        <w:t>“Ved Option forstås en ret for Kunden til at købe yderligere nærmere definerede Etableringsydelser og Services, som beskrevet i bilag 1, til de i Kontrakten fastsatte priser og på Kontraktens vilkår i øvrigt.”</w:t>
      </w:r>
    </w:p>
    <w:p>
      <w:pPr>
        <w:pStyle w:val="ListBullet"/>
      </w:pPr>
      <w:r>
        <w:rPr>
          <w:b/>
        </w:rPr>
        <w:t>Punkt 6.1 Afklaringsfase</w:t>
      </w:r>
    </w:p>
    <w:p>
      <w:pPr>
        <w:ind w:left="567"/>
      </w:pPr>
      <w:r>
        <w:rPr>
          <w:i/>
        </w:rPr>
        <w:t xml:space="preserve">Ordlyd: </w:t>
      </w:r>
      <w:r>
        <w:t>“Såfremt Kunden i forbindelse med kontraktunderskrivelsen bestiller en eller flere Optioner indgår aktiviteter, der vedrører disse Optioner, ligeledes i afklaringsfasen.”</w:t>
      </w:r>
    </w:p>
    <w:p>
      <w:pPr>
        <w:pStyle w:val="ListBullet"/>
      </w:pPr>
      <w:r>
        <w:rPr>
          <w:b/>
        </w:rPr>
        <w:t>Punkt 8 “Optioner” (helt kapitel, egen Heading 1 – ikke en underoverskrift til Ændringer; gengivet som ét citat, men er i kilden 3 sammenhængende afsnit under samme overskrift)</w:t>
      </w:r>
    </w:p>
    <w:p>
      <w:pPr>
        <w:ind w:left="567"/>
      </w:pPr>
      <w:r>
        <w:rPr>
          <w:i/>
        </w:rPr>
        <w:t xml:space="preserve">Ordlyd: </w:t>
      </w:r>
      <w:r>
        <w:t>“Kunden er berettiget - men ikke forpligtet - til i Kontraktens løbetid at udnytte de Optioner, der er beskrevet i bilag 1 og prissat i bilag 8. Kundens bestilling af en Option skal ske skriftligt. Leverandøren er forpligtet til at levere de af Optionen omfattede Etableringsydelser og Services. Samtlige Kontraktens krav og bestemmelser gælder også for Optioner.”</w:t>
      </w:r>
    </w:p>
    <w:p>
      <w:pPr>
        <w:pStyle w:val="ListBullet"/>
      </w:pPr>
      <w:r>
        <w:rPr>
          <w:b/>
        </w:rPr>
        <w:t>Punkt 26.3 Servicevederlag</w:t>
      </w:r>
    </w:p>
    <w:p>
      <w:pPr>
        <w:ind w:left="567"/>
      </w:pPr>
      <w:r>
        <w:rPr>
          <w:i/>
        </w:rPr>
        <w:t xml:space="preserve">Ordlyd: </w:t>
      </w:r>
      <w:r>
        <w:t>“Ved Kundens accept af en Option reguleres Servicevederlaget i overensstemmelse med det i bilag 8 angivne tillæg til Servicevederlaget.”</w:t>
      </w:r>
    </w:p>
    <w:p>
      <w:pPr>
        <w:pStyle w:val="Heading2"/>
      </w:pPr>
      <w:r>
        <w:t>05. Bilag 01A_Kravspecifikation.docx</w:t>
      </w:r>
    </w:p>
    <w:p>
      <w:pPr>
        <w:pStyle w:val="ListBullet"/>
      </w:pPr>
      <w:r>
        <w:rPr>
          <w:b/>
        </w:rPr>
        <w:t>Punkt 3 “Option”, underpunkt 3.1 “Aflevering til Rigsarkivet”, kravtabellens svarcelle (denne tabel har ikke sit eget rækkenummer; samme krav er nummereret “Krav 19” i Kravmatrixen, jf. 10. nedenfor)</w:t>
      </w:r>
    </w:p>
    <w:p>
      <w:pPr>
        <w:ind w:left="567"/>
      </w:pPr>
      <w:r>
        <w:rPr>
          <w:i/>
        </w:rPr>
        <w:t xml:space="preserve">Ordlyd: </w:t>
      </w:r>
      <w:r>
        <w:t>“[OPTION] Det er en option, at Leverandøren foretager næste aflevering til Rigsarkivet i 2033 – anslået antal dokumenter 1 mio., jf. Krav 214.”</w:t>
      </w:r>
    </w:p>
    <w:p>
      <w:pPr>
        <w:pStyle w:val="Heading2"/>
      </w:pPr>
      <w:r>
        <w:t>10. Bilag 01B_Leverandørens Ydelses- og Servicebeskrivelse_Appendiks B_Kravmatrix.xlsx</w:t>
      </w:r>
    </w:p>
    <w:p>
      <w:pPr>
        <w:pStyle w:val="ListBullet"/>
      </w:pPr>
      <w:r>
        <w:rPr>
          <w:b/>
        </w:rPr>
        <w:t>Faneblad Sheet, celle C25, rækken “Krav 19” (celle B25) – samme ordlyd som i 05., punkt 3.1</w:t>
      </w:r>
    </w:p>
    <w:p>
      <w:pPr>
        <w:ind w:left="567"/>
      </w:pPr>
      <w:r>
        <w:rPr>
          <w:i/>
        </w:rPr>
        <w:t xml:space="preserve">Ordlyd: </w:t>
      </w:r>
      <w:r>
        <w:t>“[OPTION] Det er en option, at Leverandøren foretager næste aflevering til Rigsarkivet i 2033 – anslået antal dokumenter 1 mio., jf. Krav 214.”</w:t>
      </w:r>
    </w:p>
    <w:p>
      <w:pPr>
        <w:pStyle w:val="ListBullet"/>
      </w:pPr>
      <w:r>
        <w:rPr>
          <w:b/>
          <w:color w:val="B03A2E"/>
        </w:rPr>
        <w:t xml:space="preserve">OBS – Krav-nummerering: </w:t>
      </w:r>
      <w:r>
        <w:t>Selve optionsrækken hedder “Krav 19” i denne kravmatrix. Tallet “214” i selve kravteksten (“jf. Krav 214”) er en henvisning til et andet, separat krav – ikke rækkens eget nummer. Det er let at forveksle de to, hvilket jeg selv gjorde i et tidligere udkast af dette notat.</w:t>
      </w:r>
    </w:p>
    <w:p>
      <w:pPr>
        <w:pStyle w:val="Heading2"/>
      </w:pPr>
      <w:r>
        <w:t>11. Bilag 02_Hovedtidsplan og detaljeret tidsplan.docx</w:t>
      </w:r>
    </w:p>
    <w:p>
      <w:pPr>
        <w:pStyle w:val="ListBullet"/>
      </w:pPr>
      <w:r>
        <w:rPr>
          <w:b/>
        </w:rPr>
        <w:t>Punkt 9 Appendiks C – Aktiviteter i etableringsfasen</w:t>
      </w:r>
    </w:p>
    <w:p>
      <w:pPr>
        <w:ind w:left="567"/>
      </w:pPr>
      <w:r>
        <w:rPr>
          <w:i/>
        </w:rPr>
        <w:t xml:space="preserve">Ordlyd: </w:t>
      </w:r>
      <w:r>
        <w:t>“Aktiviteter omfattende eventuelle Optioner skal inkluderes, uanset om Kunden bestiller de pågældende optioner eller ej.”</w:t>
      </w:r>
    </w:p>
    <w:p>
      <w:pPr>
        <w:pStyle w:val="Heading2"/>
      </w:pPr>
      <w:r>
        <w:t>13. Bilag 04_Afprøvning.docx</w:t>
      </w:r>
    </w:p>
    <w:p>
      <w:pPr>
        <w:pStyle w:val="ListBullet"/>
      </w:pPr>
      <w:r>
        <w:rPr>
          <w:b/>
        </w:rPr>
        <w:t>Punkt 1 Indledning</w:t>
      </w:r>
    </w:p>
    <w:p>
      <w:pPr>
        <w:ind w:left="567"/>
      </w:pPr>
      <w:r>
        <w:rPr>
          <w:i/>
        </w:rPr>
        <w:t xml:space="preserve">Ordlyd: </w:t>
      </w:r>
      <w:r>
        <w:t>“Afprøvning af Optioner eller ændringer til Systemet, der ibrugtages særskilt, vil ligeledes finde sted i overensstemmelse med beskrivelserne i nærværende bilag.”</w:t>
      </w:r>
    </w:p>
    <w:p>
      <w:pPr>
        <w:pStyle w:val="Heading2"/>
      </w:pPr>
      <w:r>
        <w:t>17. Bilag 08_Priser.docx</w:t>
      </w:r>
    </w:p>
    <w:p>
      <w:pPr>
        <w:pStyle w:val="ListBullet"/>
      </w:pPr>
      <w:r>
        <w:rPr>
          <w:b/>
        </w:rPr>
        <w:t>Punkt 6 “Option på aflevering til Rigsarkivet” (eget kapitel)</w:t>
      </w:r>
    </w:p>
    <w:p>
      <w:pPr>
        <w:ind w:left="567"/>
      </w:pPr>
      <w:r>
        <w:rPr>
          <w:i/>
        </w:rPr>
        <w:t xml:space="preserve">Ordlyd: </w:t>
      </w:r>
      <w:r>
        <w:t>“Vederlaget for accept af Optionen aflevering til Rigsarkivet fremgår af bilag 8, Appendiks A, punkt 6.1.”</w:t>
      </w:r>
    </w:p>
    <w:p>
      <w:pPr>
        <w:pStyle w:val="Heading2"/>
      </w:pPr>
      <w:r>
        <w:t>18. Bilag 08_Priser_Appendiks A_Prisskema.xlsx</w:t>
      </w:r>
    </w:p>
    <w:p>
      <w:pPr>
        <w:pStyle w:val="ListBullet"/>
      </w:pPr>
      <w:r>
        <w:rPr>
          <w:b/>
        </w:rPr>
        <w:t>Faneblad Priselementer, celle B23</w:t>
      </w:r>
    </w:p>
    <w:p>
      <w:pPr>
        <w:ind w:left="567"/>
      </w:pPr>
      <w:r>
        <w:rPr>
          <w:i/>
        </w:rPr>
        <w:t xml:space="preserve">Ordlyd: </w:t>
      </w:r>
      <w:r>
        <w:t>“6.1 Option på aflevering til Rigsarkivet”</w:t>
      </w:r>
    </w:p>
    <w:p>
      <w:pPr>
        <w:pStyle w:val="ListBullet"/>
      </w:pPr>
      <w:r>
        <w:rPr>
          <w:b/>
        </w:rPr>
        <w:t>Faneblad Priselementer, celle B26 (hvidt prisfelt)</w:t>
      </w:r>
    </w:p>
    <w:p>
      <w:pPr>
        <w:ind w:left="567"/>
      </w:pPr>
      <w:r>
        <w:rPr>
          <w:i/>
        </w:rPr>
        <w:t xml:space="preserve">Ordlyd: </w:t>
      </w:r>
      <w:r>
        <w:t>“6.1 Etableringsvederlag for accept af Optionen. Etableringsvederlaget for Optionen rummer samtlige omkostninger forbundet med udførelse af de af Optionen omfattede ydelser, jf. Kontraktens bilag 1A.”</w:t>
      </w:r>
    </w:p>
    <w:p>
      <w:pPr>
        <w:pStyle w:val="ListBullet"/>
      </w:pPr>
      <w:r>
        <w:rPr>
          <w:b/>
        </w:rPr>
        <w:t>Faneblad Samlet tilbudsteknisk pris, celle B26</w:t>
      </w:r>
    </w:p>
    <w:p>
      <w:pPr>
        <w:ind w:left="567"/>
      </w:pPr>
      <w:r>
        <w:rPr>
          <w:i/>
        </w:rPr>
        <w:t xml:space="preserve">Ordlyd: </w:t>
      </w:r>
      <w:r>
        <w:t>“6.1 Option - Aflevering til Rigsarkiv”</w:t>
      </w:r>
    </w:p>
    <w:p>
      <w:pPr>
        <w:pStyle w:val="ListBullet"/>
      </w:pPr>
      <w:r>
        <w:rPr>
          <w:b/>
        </w:rPr>
        <w:t>Faneblad Samlet tilbudsteknisk pris, celle C28</w:t>
      </w:r>
    </w:p>
    <w:p>
      <w:pPr>
        <w:ind w:left="567"/>
      </w:pPr>
      <w:r>
        <w:rPr>
          <w:i/>
        </w:rPr>
        <w:t xml:space="preserve">Ordlyd: </w:t>
      </w:r>
      <w:r>
        <w:t>“Etableringsvederlag af optionen (engangsydelse)”</w:t>
      </w:r>
    </w:p>
    <w:p/>
    <w:p>
      <w:r>
        <w:rPr>
          <w:b/>
        </w:rPr>
        <w:t xml:space="preserve">Øvrige 19 filer i mappen: </w:t>
      </w:r>
      <w:r>
        <w:t>ingen omtale af optioner.</w:t>
      </w:r>
    </w:p>
    <w:p/>
    <w:p>
      <w:pPr>
        <w:pStyle w:val="Heading2"/>
      </w:pPr>
      <w:r>
        <w:t>Vurdering: relevans for DVR</w:t>
      </w:r>
    </w:p>
    <w:p>
      <w:pPr>
        <w:pStyle w:val="ListBullet"/>
      </w:pPr>
      <w:r>
        <w:t>Det samlede, selvstændige kapitel “Optioner” (punkt 8, frem for spredte tilføjelser i flere kapitler) er en renere model end både Folkekirken og det, der p.t. er indsat i DVR-Kontrakten. Kan overvejes som alternativ struktur, hvis Maj-Britts spredte tilføjelser (Del 2.1) senere skal samles.</w:t>
      </w:r>
    </w:p>
    <w:p>
      <w:pPr>
        <w:pStyle w:val="ListBullet"/>
      </w:pPr>
      <w:r>
        <w:t>Kravkoden “[OPTION]” som selvstændigt tag (adskilt fra “[K]”) er en tydeligere løsning end at flette “Optionen” ind i den eksisterende “[K]”-tekst, som nu er valgt for DVR's Kravmatrix (jf. Del 2.2). Fortsat værd at overveje ved en senere revision.</w:t>
      </w:r>
    </w:p>
    <w:p>
      <w:pPr>
        <w:pStyle w:val="ListBullet"/>
      </w:pPr>
      <w:r>
        <w:t>Reglen om, at etableringsaktiviteter for en option altid indgår i tidsplanens etableringsfase, uanset om Kunden ender med at bestille optionen, er nu indsat i DVR's Bilag 01 (afsnit 2.2 Afklaringsfasen og Appendiks C – Detaljeret tids- og aktivitetsplan), med formuleringen “Aktiviteter vedrørende Optionen på DVR online skal indgå i planen, uanset om Kunden udnytter Optionen.”</w:t>
      </w:r>
    </w:p>
    <w:p>
      <w:pPr>
        <w:pStyle w:val="ListBullet"/>
      </w:pPr>
      <w:r>
        <w:t>Servicevederlags-tillægget fra esdh-materialet er relevant og direkte overført til DVR: DVR har et fast månedligt vederlag for vedligeholdelse og support (Kontraktens punkt 15.6 og Bilag 12, punkt 6), og der er indsat et tilsvarende tillæg for Optionen i Bilag 12 (nyt punkt 8) og Appendiks A (punkt 8.2 “Tillæg til det faste månedlige vederlag for vedligeholdelse og support ved udnyttelse af Optionen”), der betales fra det tidspunkt, Optionen er overtaget.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