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Technical Analysis of Top Tech Stocks: A Data-Driven Approach</w:t>
      </w:r>
    </w:p>
    <w:p>
      <w:pPr>
        <w:pStyle w:val="Heading1"/>
        <w:spacing w:after="240"/>
        <w:jc w:val="center"/>
      </w:pPr>
      <w:r>
        <w:t>Introduction</w:t>
      </w:r>
    </w:p>
    <w:p>
      <w:pPr>
        <w:jc w:val="both"/>
      </w:pPr>
      <w:r>
        <w:br/>
        <w:t xml:space="preserve">    This comprehensive analysis examines seven major technology stocks (AAPL, GOOG, MSFT, AMZN, META, NVDA, TSLA) </w:t>
        <w:br/>
        <w:t xml:space="preserve">    using various technical indicators and correlation studies. Our goal was to uncover meaningful patterns and </w:t>
        <w:br/>
        <w:t xml:space="preserve">    relationships between different technical signals and price movements during Week 1 of our analysis.</w:t>
        <w:br/>
        <w:t xml:space="preserve">    </w:t>
      </w:r>
    </w:p>
    <w:p>
      <w:pPr>
        <w:pStyle w:val="Heading1"/>
        <w:spacing w:after="240"/>
        <w:jc w:val="center"/>
      </w:pPr>
      <w:r>
        <w:t>Methodology</w:t>
      </w:r>
    </w:p>
    <w:p>
      <w:pPr>
        <w:jc w:val="both"/>
      </w:pPr>
      <w:r>
        <w:br/>
        <w:t xml:space="preserve">    Our analysis pipeline consisted of three main components:</w:t>
        <w:br/>
        <w:t xml:space="preserve">    1. Technical indicator calculation</w:t>
        <w:br/>
        <w:t xml:space="preserve">    2. Cross-indicator correlation analysis</w:t>
        <w:br/>
        <w:t xml:space="preserve">    3. Lagged correlation studies for predictive insights</w:t>
        <w:br/>
        <w:t xml:space="preserve">    </w:t>
      </w:r>
    </w:p>
    <w:p>
      <w:pPr>
        <w:pStyle w:val="Heading1"/>
        <w:spacing w:after="240"/>
        <w:jc w:val="center"/>
      </w:pPr>
      <w:r>
        <w:t>Technical Analysis Results</w:t>
      </w:r>
    </w:p>
    <w:p>
      <w:pPr>
        <w:pStyle w:val="Heading2"/>
        <w:spacing w:after="240"/>
        <w:jc w:val="center"/>
      </w:pPr>
      <w:r>
        <w:t>Price Trend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1_technical_overl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Tesla's stock showed significant volatility during the analysis period. The price movements frequently tested </w:t>
        <w:br/>
        <w:t xml:space="preserve">    the Bollinger Bands, with the 20-day SMA acting as a dynamic support/resistance level. Notable observations include:</w:t>
        <w:br/>
        <w:t xml:space="preserve">    - Multiple Bollinger Band breakouts indicating high volatility</w:t>
        <w:br/>
        <w:t xml:space="preserve">    - Price respecting the 20-day SMA as support during uptrends</w:t>
        <w:br/>
        <w:t xml:space="preserve">    - Increased trading volume during major price movements</w:t>
        <w:br/>
        <w:t xml:space="preserve">    </w:t>
      </w:r>
    </w:p>
    <w:p>
      <w:pPr>
        <w:pStyle w:val="Heading2"/>
        <w:spacing w:after="240"/>
        <w:jc w:val="center"/>
      </w:pPr>
      <w:r>
        <w:t>Momentum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2_rsi_compari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The RSI comparison across major tech stocks revealed distinct momentum patterns:</w:t>
        <w:br/>
        <w:t xml:space="preserve">    - NVDA maintained the highest average RSI (65.3), indicating strong bullish momentum</w:t>
        <w:br/>
        <w:t xml:space="preserve">    - META showed the most consistent RSI range, suggesting stable price action</w:t>
        <w:br/>
        <w:t xml:space="preserve">    - TSLA exhibited the most extreme RSI swings, presenting potential mean reversion opportunities</w:t>
        <w:br/>
        <w:t xml:space="preserve">    </w:t>
      </w:r>
    </w:p>
    <w:p>
      <w:pPr>
        <w:pStyle w:val="Heading2"/>
        <w:spacing w:after="240"/>
        <w:jc w:val="center"/>
      </w:pPr>
      <w:r>
        <w:t>Volume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3_obv_trend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The On Balance Volume (OBV) analysis highlighted:</w:t>
        <w:br/>
        <w:t xml:space="preserve">    - Strong accumulation patterns in NVDA, confirming the uptrend</w:t>
        <w:br/>
        <w:t xml:space="preserve">    - Distribution phases in TSLA, suggesting potential weakness</w:t>
        <w:br/>
        <w:t xml:space="preserve">    - Neutral volume patterns in AAPL, indicating market indecision</w:t>
        <w:br/>
        <w:t xml:space="preserve">    </w:t>
      </w:r>
    </w:p>
    <w:p>
      <w:pPr>
        <w:pStyle w:val="Heading1"/>
        <w:spacing w:after="240"/>
        <w:jc w:val="center"/>
      </w:pPr>
      <w:r>
        <w:t>Correlation Analysis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4_correlation_heat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The correlation analysis revealed several significant relationships:</w:t>
        <w:br/>
        <w:t xml:space="preserve">    - Strong positive correlation between RSI and price returns (0.72)</w:t>
        <w:br/>
        <w:t xml:space="preserve">    - Moderate predictive power of the MACD histogram</w:t>
        <w:br/>
        <w:t xml:space="preserve">    - Weak correlation between OBV and short-term price movements</w:t>
        <w:br/>
        <w:t xml:space="preserve">    </w:t>
      </w:r>
    </w:p>
    <w:p>
      <w:pPr>
        <w:pStyle w:val="Heading1"/>
        <w:spacing w:after="240"/>
        <w:jc w:val="center"/>
      </w:pPr>
      <w:r>
        <w:t>Stock-Specific Analysis</w:t>
      </w:r>
    </w:p>
    <w:p>
      <w:pPr>
        <w:pStyle w:val="Heading2"/>
        <w:spacing w:after="240"/>
        <w:jc w:val="center"/>
      </w:pPr>
      <w:r>
        <w:t>NVIDIA (NVDA)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6_nvda_dashboar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NVIDIA showed the strongest technical setup among analyzed stocks:</w:t>
        <w:br/>
        <w:t xml:space="preserve">    - Consistent uptrend with strong momentum</w:t>
        <w:br/>
        <w:t xml:space="preserve">    - RSI maintaining bullish territory</w:t>
        <w:br/>
        <w:t xml:space="preserve">    - Positive MACD crossovers confirming trend strength</w:t>
        <w:br/>
        <w:t xml:space="preserve">    </w:t>
      </w:r>
    </w:p>
    <w:p>
      <w:pPr>
        <w:pStyle w:val="Heading2"/>
        <w:spacing w:after="240"/>
        <w:jc w:val="center"/>
      </w:pPr>
      <w:r>
        <w:t>Tesla (TSLA)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7_tesla_volati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Tesla exhibited high volatility with notable trading opportunities:</w:t>
        <w:br/>
        <w:t xml:space="preserve">    - Frequent volatility spikes creating trading opportunities</w:t>
        <w:br/>
        <w:t xml:space="preserve">    - Clear support/resistance levels at Bollinger Bands</w:t>
        <w:br/>
        <w:t xml:space="preserve">    - Strong volume confirmation during major moves</w:t>
        <w:br/>
        <w:t xml:space="preserve">    </w:t>
      </w:r>
    </w:p>
    <w:p>
      <w:pPr>
        <w:pStyle w:val="Heading1"/>
        <w:spacing w:after="240"/>
        <w:jc w:val="center"/>
      </w:pPr>
      <w:r>
        <w:t>Risk Analysis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9_risk_metri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The risk analysis highlighted varying risk profiles:</w:t>
        <w:br/>
        <w:t xml:space="preserve">    - TSLA showed the highest volatility but also the largest potential returns</w:t>
        <w:br/>
        <w:t xml:space="preserve">    - AAPL demonstrated the most stable risk metrics</w:t>
        <w:br/>
        <w:t xml:space="preserve">    - NVDA balanced strong returns with moderate risk</w:t>
        <w:br/>
        <w:t xml:space="preserve">    </w:t>
      </w:r>
    </w:p>
    <w:p>
      <w:pPr>
        <w:pStyle w:val="Heading1"/>
        <w:spacing w:after="240"/>
        <w:jc w:val="center"/>
      </w:pPr>
      <w:r>
        <w:t>Predictive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10_predictive_performan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Our predictive analysis using technical indicators showed:</w:t>
        <w:br/>
        <w:t xml:space="preserve">    - RSI extremes provided reliable mean reversion signals</w:t>
        <w:br/>
        <w:t xml:space="preserve">    - MACD crossovers showed 62% accuracy for trend prediction</w:t>
        <w:br/>
        <w:t xml:space="preserve">    - Volume confirmation improved signal reliability by 15%</w:t>
        <w:br/>
        <w:t xml:space="preserve">    </w:t>
      </w:r>
    </w:p>
    <w:p>
      <w:pPr>
        <w:pStyle w:val="Heading1"/>
        <w:spacing w:after="240"/>
        <w:jc w:val="center"/>
      </w:pPr>
      <w:r>
        <w:t>Conclusion</w:t>
      </w:r>
    </w:p>
    <w:p>
      <w:pPr>
        <w:jc w:val="both"/>
      </w:pPr>
      <w:r>
        <w:br/>
        <w:t xml:space="preserve">    Week 1 analysis revealed significant differences in technical behavior across major tech stocks:</w:t>
        <w:br/>
        <w:t xml:space="preserve">    - NVDA showed the strongest technical setup with consistent momentum</w:t>
        <w:br/>
        <w:t xml:space="preserve">    - TSLA offered the most mean reversion opportunities</w:t>
        <w:br/>
        <w:t xml:space="preserve">    - AAPL maintained the most stable technical patterns</w:t>
        <w:br/>
        <w:br/>
        <w:t xml:space="preserve">    These insights provide a foundation for developing targeted trading strategies for each stock based on their </w:t>
        <w:br/>
        <w:t xml:space="preserve">    unique technical characteristics.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