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1104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250"/>
        <w:gridCol w:w="2250"/>
        <w:gridCol w:w="3165"/>
        <w:tblGridChange w:id="0">
          <w:tblGrid>
            <w:gridCol w:w="3375"/>
            <w:gridCol w:w="2250"/>
            <w:gridCol w:w="2250"/>
            <w:gridCol w:w="31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Fairclough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105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235"/>
        <w:gridCol w:w="2235"/>
        <w:gridCol w:w="3240"/>
        <w:tblGridChange w:id="0">
          <w:tblGrid>
            <w:gridCol w:w="3345"/>
            <w:gridCol w:w="2235"/>
            <w:gridCol w:w="2235"/>
            <w:gridCol w:w="32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completed his high standard drive in data collection today travelling down from Millbrook, Joe showed good control of the vehicle this was evident with correct hand position on the steering wheel and good use of his mirrors regularly when driving, this was even more evident when changing lanes. Joe showed competence in working with and setting up the UI correctly. When completing the gamepad chek Joe at times forgot to engage Drive and this was an area that improved throughout the day, it was agreed with Joe that with continuous practices of gamepad that this will improve.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felt I completed a high standard drive returning from Millbrook, to the best of my ability and considering this was my first time driving this vehicle on an open road environment and my first time driving an EV, I am happy with how I did and Will was an excellent trainer/passenger in this journey. </w:t>
            </w:r>
          </w:p>
          <w:p w:rsidR="00000000" w:rsidDel="00000000" w:rsidP="00000000" w:rsidRDefault="00000000" w:rsidRPr="00000000" w14:paraId="00000038">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agree that remembering the sometimes small but vitally important parts of safely engaging Drive, is a priority. I can put it down to being fresh to the process and I am confident I will form very good habits through repetition so that I shall not forget in the future.</w:t>
            </w:r>
          </w:p>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0">
      <w:pPr>
        <w:rPr>
          <w:rFonts w:ascii="Comic Neue" w:cs="Comic Neue" w:eastAsia="Comic Neue" w:hAnsi="Comic Neue"/>
        </w:rPr>
      </w:pPr>
      <w:r w:rsidDel="00000000" w:rsidR="00000000" w:rsidRPr="00000000">
        <w:rPr>
          <w:rtl w:val="0"/>
        </w:rPr>
      </w:r>
    </w:p>
    <w:tbl>
      <w:tblPr>
        <w:tblStyle w:val="Table3"/>
        <w:tblW w:w="1089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250"/>
        <w:gridCol w:w="2250"/>
        <w:gridCol w:w="3120"/>
        <w:tblGridChange w:id="0">
          <w:tblGrid>
            <w:gridCol w:w="3270"/>
            <w:gridCol w:w="2250"/>
            <w:gridCol w:w="2250"/>
            <w:gridCol w:w="312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Fairclough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D">
      <w:pPr>
        <w:rPr>
          <w:rFonts w:ascii="Comic Neue" w:cs="Comic Neue" w:eastAsia="Comic Neue" w:hAnsi="Comic Neue"/>
        </w:rPr>
      </w:pPr>
      <w:r w:rsidDel="00000000" w:rsidR="00000000" w:rsidRPr="00000000">
        <w:rPr>
          <w:rtl w:val="0"/>
        </w:rPr>
      </w:r>
    </w:p>
    <w:tbl>
      <w:tblPr>
        <w:tblStyle w:val="Table4"/>
        <w:tblW w:w="1081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235"/>
        <w:gridCol w:w="2235"/>
        <w:gridCol w:w="3090"/>
        <w:tblGridChange w:id="0">
          <w:tblGrid>
            <w:gridCol w:w="3255"/>
            <w:gridCol w:w="2235"/>
            <w:gridCol w:w="2235"/>
            <w:gridCol w:w="30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3">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to make sure you are comfortable operating the system, that you feel in control to intervene with the system if necessary and we will start to build up your confidence. </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7">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started by completing his gamepad check, Joe was able to use his knowledge from working with AVSOs and resources that have been shared to complete a competent gamepad check. At the start Joe had some difficulty in engaging Drive before pressing the AV button with some practice Joe can now complete the Gamepad correctly and most importantly safely. Joe then went on to practise engaging and disengaging AV on the outer handling circuit, on the first few tries Joe found difficulty in realising the accelerator pedal and pressing the AV button in a simultaneous manner, however with couple of tries Joe was successful in the process of engaging AV, his shoulder/blind spot checks were evident and these were completed in a safe and controlled manner. In the afternoon Joe moved into the Inner City Circuit where he successfully completed interventions in the correct manner using the different types of intervention tools including steering, braking, accelerator and AV button. Joe was set an objective today to carry over his skills he has learnt and use them on his upcoming unit 3 open road testing. Well done Joe, keep up the good work!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Similarly to my previous comment, I agree I must make every effort to remember and form good habits regarding using the UI and remembering each step of the processes such as the Gamepad check, in this instance engaging Drive and AV when checking the steering wheel, accelerator and brakes and the intervention checks.</w:t>
            </w:r>
          </w:p>
          <w:p w:rsidR="00000000" w:rsidDel="00000000" w:rsidP="00000000" w:rsidRDefault="00000000" w:rsidRPr="00000000" w14:paraId="0000006E">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6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found the Closed road training at Millbrook invaluable to be the quickest, safest and most confidence building way to begin to learn how to operate an AV. I particularly enjoyed the quick fire parts on the Inner handling track where Will gave instructions in a very quick manner for me to engage AV, intervene in particular ways and driving directions. It was fun and engaging as well as a good challenge.</w:t>
            </w:r>
          </w:p>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4">
      <w:pPr>
        <w:rPr>
          <w:rFonts w:ascii="Comic Neue" w:cs="Comic Neue" w:eastAsia="Comic Neue" w:hAnsi="Comic Neue"/>
        </w:rPr>
      </w:pPr>
      <w:r w:rsidDel="00000000" w:rsidR="00000000" w:rsidRPr="00000000">
        <w:rPr>
          <w:rFonts w:ascii="Comic Neue" w:cs="Comic Neue" w:eastAsia="Comic Neue" w:hAnsi="Comic Neue"/>
          <w:vertAlign w:val="superscript"/>
        </w:rPr>
        <w:footnoteReference w:customMarkFollows="0" w:id="0"/>
      </w:r>
      <w:r w:rsidDel="00000000" w:rsidR="00000000" w:rsidRPr="00000000">
        <w:rPr>
          <w:rtl w:val="0"/>
        </w:rPr>
      </w:r>
    </w:p>
    <w:p w:rsidR="00000000" w:rsidDel="00000000" w:rsidP="00000000" w:rsidRDefault="00000000" w:rsidRPr="00000000" w14:paraId="00000075">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6">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7">
      <w:pPr>
        <w:rPr>
          <w:rFonts w:ascii="Comic Neue" w:cs="Comic Neue" w:eastAsia="Comic Neue" w:hAnsi="Comic Neue"/>
        </w:rPr>
      </w:pPr>
      <w:r w:rsidDel="00000000" w:rsidR="00000000" w:rsidRPr="00000000">
        <w:rPr>
          <w:rtl w:val="0"/>
        </w:rPr>
      </w:r>
    </w:p>
    <w:tbl>
      <w:tblPr>
        <w:tblStyle w:val="Table5"/>
        <w:tblW w:w="1063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50"/>
        <w:gridCol w:w="2250"/>
        <w:gridCol w:w="3015"/>
        <w:tblGridChange w:id="0">
          <w:tblGrid>
            <w:gridCol w:w="3120"/>
            <w:gridCol w:w="2250"/>
            <w:gridCol w:w="2250"/>
            <w:gridCol w:w="30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Fairclough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4">
      <w:pPr>
        <w:rPr>
          <w:rFonts w:ascii="Comic Neue" w:cs="Comic Neue" w:eastAsia="Comic Neue" w:hAnsi="Comic Neue"/>
        </w:rPr>
      </w:pPr>
      <w:r w:rsidDel="00000000" w:rsidR="00000000" w:rsidRPr="00000000">
        <w:rPr>
          <w:rtl w:val="0"/>
        </w:rPr>
      </w:r>
    </w:p>
    <w:tbl>
      <w:tblPr>
        <w:tblStyle w:val="Table6"/>
        <w:tblW w:w="1060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2235"/>
        <w:gridCol w:w="3045"/>
        <w:tblGridChange w:id="0">
          <w:tblGrid>
            <w:gridCol w:w="3090"/>
            <w:gridCol w:w="2235"/>
            <w:gridCol w:w="2235"/>
            <w:gridCol w:w="304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A">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F">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Joe successfully carried out testing at our level 1 and 2 routes. He picked up the systems quickly and maintained good all round observations. His engagements into AV were nice and smooth with only a few accidentals, with time these were few and far between. Joe demonstrated no safety concerns and good hand position on the steering wheel during DC and following an intervention. After lunch we carried out Cali V2 routes. Joe had great all round observations, we discussed not conducting blindspot checks when moving forwards as this may be dangerous and that we only require him to do mirror checks. Blindspot of course if in doubt, but to not worry about them too much when driving straight.</w:t>
              <w:br w:type="textWrapping"/>
              <w:br w:type="textWrapping"/>
              <w:t xml:space="preserve">Overall a very successful day with Joe showing a great ability to carry out testing. He is showing great skills towards becoming an AVSO. Well done Joe!</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found the Sommers town and Linton street routes great as a first dabble in Open road training. Operating the AV in a real world setting felt surprisingly normal and natural. The confidence in the ability of the machine (at times), as well as the knowledge that we can intervene to maintain safety is very reassuring.</w:t>
            </w:r>
          </w:p>
          <w:p w:rsidR="00000000" w:rsidDel="00000000" w:rsidP="00000000" w:rsidRDefault="00000000" w:rsidRPr="00000000" w14:paraId="000000A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The Cali V2 routes were also great, Kieran provided great feedback that I may be doing shoulder checks almost too much at times, I agree I am likely overcompensating in that area as I understand the importance of such checks, and take the feedback onboard to make sure my checks are at a balanced level.</w:t>
            </w:r>
          </w:p>
          <w:p w:rsidR="00000000" w:rsidDel="00000000" w:rsidP="00000000" w:rsidRDefault="00000000" w:rsidRPr="00000000" w14:paraId="000000A7">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A">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C">
      <w:pPr>
        <w:rPr>
          <w:rFonts w:ascii="Comic Neue" w:cs="Comic Neue" w:eastAsia="Comic Neue" w:hAnsi="Comic Neue"/>
        </w:rPr>
      </w:pPr>
      <w:r w:rsidDel="00000000" w:rsidR="00000000" w:rsidRPr="00000000">
        <w:rPr>
          <w:rtl w:val="0"/>
        </w:rPr>
      </w:r>
    </w:p>
    <w:tbl>
      <w:tblPr>
        <w:tblStyle w:val="Table7"/>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00"/>
        <w:gridCol w:w="2100"/>
        <w:gridCol w:w="3705"/>
        <w:tblGridChange w:id="0">
          <w:tblGrid>
            <w:gridCol w:w="3195"/>
            <w:gridCol w:w="2100"/>
            <w:gridCol w:w="2100"/>
            <w:gridCol w:w="37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B1">
      <w:pPr>
        <w:rPr>
          <w:rFonts w:ascii="Comic Neue" w:cs="Comic Neue" w:eastAsia="Comic Neue" w:hAnsi="Comic Neue"/>
          <w:b w:val="1"/>
        </w:rPr>
      </w:pPr>
      <w:r w:rsidDel="00000000" w:rsidR="00000000" w:rsidRPr="00000000">
        <w:rPr>
          <w:rtl w:val="0"/>
        </w:rPr>
      </w:r>
    </w:p>
    <w:tbl>
      <w:tblPr>
        <w:tblStyle w:val="Table8"/>
        <w:tblW w:w="110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965"/>
        <w:gridCol w:w="1965"/>
        <w:gridCol w:w="4155"/>
        <w:tblGridChange w:id="0">
          <w:tblGrid>
            <w:gridCol w:w="2970"/>
            <w:gridCol w:w="1965"/>
            <w:gridCol w:w="1965"/>
            <w:gridCol w:w="41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Fairclough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15/03/24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BF">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Continue to develop your ability to operate Autonomous vehicles in more complex environments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Alpha 1, 2 routes and a Crouch End.</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65.19999999999996"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4">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Joe conducted testing in Alpha 1&amp;2, Crouch End and Finsbury park today and did really well. There were a couple of occasions this morning when he allowed the model to continue at lights that were changing to red. We had a discussion about it, which Joe took on board and made sure it didn’t happen again throughout the rest of the day.</w:t>
            </w:r>
          </w:p>
          <w:p w:rsidR="00000000" w:rsidDel="00000000" w:rsidP="00000000" w:rsidRDefault="00000000" w:rsidRPr="00000000" w14:paraId="000000D6">
            <w:pPr>
              <w:widowControl w:val="0"/>
              <w:spacing w:line="240" w:lineRule="auto"/>
              <w:rPr>
                <w:rFonts w:ascii="Comic Neue" w:cs="Comic Neue" w:eastAsia="Comic Neue" w:hAnsi="Comic Neue"/>
                <w:color w:val="1d1c1d"/>
                <w:shd w:fill="f8f8f8" w:val="clear"/>
              </w:rPr>
            </w:pPr>
            <w:r w:rsidDel="00000000" w:rsidR="00000000" w:rsidRPr="00000000">
              <w:rPr>
                <w:rFonts w:ascii="Comic Neue" w:cs="Comic Neue" w:eastAsia="Comic Neue" w:hAnsi="Comic Neue"/>
                <w:color w:val="1d1c1d"/>
                <w:shd w:fill="f8f8f8" w:val="clear"/>
                <w:rtl w:val="0"/>
              </w:rPr>
              <w:t xml:space="preserve">I have no further safety concerns with Joe and feel he has grasped everything really well.</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DB">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DE">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Comic Neue" w:cs="Comic Neue" w:eastAsia="Comic Neue" w:hAnsi="Comic Neue"/>
        </w:rPr>
      </w:pPr>
      <w:r w:rsidDel="00000000" w:rsidR="00000000" w:rsidRPr="00000000">
        <w:rPr>
          <w:rtl w:val="0"/>
        </w:rPr>
      </w:r>
    </w:p>
    <w:tbl>
      <w:tblPr>
        <w:tblStyle w:val="Table9"/>
        <w:tblW w:w="111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00"/>
        <w:gridCol w:w="2100"/>
        <w:gridCol w:w="3705"/>
        <w:tblGridChange w:id="0">
          <w:tblGrid>
            <w:gridCol w:w="3195"/>
            <w:gridCol w:w="2100"/>
            <w:gridCol w:w="2100"/>
            <w:gridCol w:w="37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E4">
      <w:pPr>
        <w:rPr>
          <w:rFonts w:ascii="Comic Neue" w:cs="Comic Neue" w:eastAsia="Comic Neue" w:hAnsi="Comic Neue"/>
          <w:b w:val="1"/>
        </w:rPr>
      </w:pPr>
      <w:r w:rsidDel="00000000" w:rsidR="00000000" w:rsidRPr="00000000">
        <w:rPr>
          <w:rtl w:val="0"/>
        </w:rPr>
      </w:r>
    </w:p>
    <w:tbl>
      <w:tblPr>
        <w:tblStyle w:val="Table10"/>
        <w:tblW w:w="110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965"/>
        <w:gridCol w:w="1965"/>
        <w:gridCol w:w="4155"/>
        <w:tblGridChange w:id="0">
          <w:tblGrid>
            <w:gridCol w:w="2970"/>
            <w:gridCol w:w="1965"/>
            <w:gridCol w:w="1965"/>
            <w:gridCol w:w="415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Joe Fairclough</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16/03/24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F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6">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7">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0D">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0">
      <w:pPr>
        <w:rPr>
          <w:rFonts w:ascii="Comic Neue" w:cs="Comic Neue" w:eastAsia="Comic Neue" w:hAnsi="Comic Neu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