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1</w:t>
      </w:r>
      <w:bookmarkStart w:colFirst="0" w:colLast="0" w:name="gjdgxs" w:id="0"/>
      <w:bookmarkEnd w:id="0"/>
      <w:r w:rsidDel="00000000" w:rsidR="00000000" w:rsidRPr="00000000">
        <w:rPr>
          <w:rtl w:val="0"/>
        </w:rPr>
      </w:r>
    </w:p>
    <w:tbl>
      <w:tblPr>
        <w:tblStyle w:val="Table1"/>
        <w:tblW w:w="111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25"/>
        <w:tblGridChange w:id="0">
          <w:tblGrid>
            <w:gridCol w:w="2250"/>
            <w:gridCol w:w="2250"/>
            <w:gridCol w:w="2250"/>
            <w:gridCol w:w="442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1</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0E">
      <w:pPr>
        <w:rPr>
          <w:rFonts w:ascii="Work Sans Light" w:cs="Work Sans Light" w:eastAsia="Work Sans Light" w:hAnsi="Work Sans Light"/>
        </w:rPr>
      </w:pPr>
      <w:r w:rsidDel="00000000" w:rsidR="00000000" w:rsidRPr="00000000">
        <w:rPr>
          <w:rtl w:val="0"/>
        </w:rPr>
      </w:r>
    </w:p>
    <w:tbl>
      <w:tblPr>
        <w:tblStyle w:val="Table2"/>
        <w:tblW w:w="1111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440"/>
        <w:tblGridChange w:id="0">
          <w:tblGrid>
            <w:gridCol w:w="2205"/>
            <w:gridCol w:w="2235"/>
            <w:gridCol w:w="2235"/>
            <w:gridCol w:w="44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014">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Complete all Learning Outcomes required for Unit 1:</w:t>
            </w:r>
          </w:p>
          <w:p w:rsidR="00000000" w:rsidDel="00000000" w:rsidP="00000000" w:rsidRDefault="00000000" w:rsidRPr="00000000" w14:paraId="00000016">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before="24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LO1 Drive an electric vehicle safely.</w:t>
            </w:r>
          </w:p>
          <w:p w:rsidR="00000000" w:rsidDel="00000000" w:rsidP="00000000" w:rsidRDefault="00000000" w:rsidRPr="00000000" w14:paraId="00000017">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LO2 Prepare and drive an electric vehicle safely to a high standard. </w:t>
            </w:r>
          </w:p>
          <w:p w:rsidR="00000000" w:rsidDel="00000000" w:rsidP="00000000" w:rsidRDefault="00000000" w:rsidRPr="00000000" w14:paraId="00000018">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LO3 Prepare and drive an autonomous vehicle in data collection. </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01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D">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before="24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Undergo a high standard driving test to show your professionalism and ability to drive to the standards required here at Wayve</w:t>
            </w:r>
          </w:p>
          <w:p w:rsidR="00000000" w:rsidDel="00000000" w:rsidP="00000000" w:rsidRDefault="00000000" w:rsidRPr="00000000" w14:paraId="0000001E">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Be shown how to conduct a BUI of a vehicle and ensure its roadworthiness before heading out onto the road.</w:t>
            </w:r>
          </w:p>
          <w:p w:rsidR="00000000" w:rsidDel="00000000" w:rsidP="00000000" w:rsidRDefault="00000000" w:rsidRPr="00000000" w14:paraId="0000001F">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40" w:before="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You will use your understanding of the systems to set up, and safely conduct a DC run to our closed road test site.</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023">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Today you will be working towards successful completion of LO3.</w:t>
            </w:r>
          </w:p>
          <w:p w:rsidR="00000000" w:rsidDel="00000000" w:rsidP="00000000" w:rsidRDefault="00000000" w:rsidRPr="00000000" w14:paraId="00000025">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2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You will learn how to correctly set up the vehicle in Data Collection mode and plot a route to the test site. </w:t>
              <w:br w:type="textWrapping"/>
              <w:t xml:space="preserve">You will follow the sat nav correctly and ensure a high standard of driving is maintained throughout your time on the road</w:t>
            </w:r>
          </w:p>
          <w:p w:rsidR="00000000" w:rsidDel="00000000" w:rsidP="00000000" w:rsidRDefault="00000000" w:rsidRPr="00000000" w14:paraId="00000027">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28">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03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031">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032">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34">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35">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right="-130.98425196850357"/>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3A">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03D">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3E">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3F">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40">
      <w:pPr>
        <w:rPr>
          <w:rFonts w:ascii="Work Sans Light" w:cs="Work Sans Light" w:eastAsia="Work Sans Light" w:hAnsi="Work Sans Light"/>
        </w:rPr>
      </w:pPr>
      <w:r w:rsidDel="00000000" w:rsidR="00000000" w:rsidRPr="00000000">
        <w:br w:type="page"/>
      </w:r>
      <w:r w:rsidDel="00000000" w:rsidR="00000000" w:rsidRPr="00000000">
        <w:rPr>
          <w:rtl w:val="0"/>
        </w:rPr>
      </w:r>
    </w:p>
    <w:bookmarkStart w:colFirst="0" w:colLast="0" w:name="30j0zll" w:id="1"/>
    <w:bookmarkEnd w:id="1"/>
    <w:p w:rsidR="00000000" w:rsidDel="00000000" w:rsidP="00000000" w:rsidRDefault="00000000" w:rsidRPr="00000000" w14:paraId="00000041">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2</w:t>
      </w:r>
    </w:p>
    <w:tbl>
      <w:tblPr>
        <w:tblStyle w:val="Table3"/>
        <w:tblW w:w="11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10"/>
        <w:tblGridChange w:id="0">
          <w:tblGrid>
            <w:gridCol w:w="2250"/>
            <w:gridCol w:w="2250"/>
            <w:gridCol w:w="2250"/>
            <w:gridCol w:w="441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1</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4E">
      <w:pPr>
        <w:rPr>
          <w:rFonts w:ascii="Work Sans Light" w:cs="Work Sans Light" w:eastAsia="Work Sans Light" w:hAnsi="Work Sans Light"/>
        </w:rPr>
      </w:pPr>
      <w:r w:rsidDel="00000000" w:rsidR="00000000" w:rsidRPr="00000000">
        <w:rPr>
          <w:rtl w:val="0"/>
        </w:rPr>
      </w:r>
    </w:p>
    <w:tbl>
      <w:tblPr>
        <w:tblStyle w:val="Table4"/>
        <w:tblW w:w="1111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440"/>
        <w:tblGridChange w:id="0">
          <w:tblGrid>
            <w:gridCol w:w="2205"/>
            <w:gridCol w:w="2235"/>
            <w:gridCol w:w="2235"/>
            <w:gridCol w:w="44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054">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Complete all Learning Outcomes required for Unit 2:</w:t>
              <w:br w:type="textWrapping"/>
              <w:t xml:space="preserve">1. </w:t>
            </w:r>
            <w:r w:rsidDel="00000000" w:rsidR="00000000" w:rsidRPr="00000000">
              <w:rPr>
                <w:rFonts w:ascii="Work Sans Light" w:cs="Work Sans Light" w:eastAsia="Work Sans Light" w:hAnsi="Work Sans Light"/>
                <w:sz w:val="22"/>
                <w:szCs w:val="22"/>
                <w:rtl w:val="0"/>
              </w:rPr>
              <w:t xml:space="preserve">LO1 Prepare an autonomous vehicle for safe operation in a Closed Road Testing</w:t>
            </w:r>
            <w:r w:rsidDel="00000000" w:rsidR="00000000" w:rsidRPr="00000000">
              <w:rPr>
                <w:rFonts w:ascii="Work Sans Light" w:cs="Work Sans Light" w:eastAsia="Work Sans Light" w:hAnsi="Work Sans Light"/>
                <w:rtl w:val="0"/>
              </w:rPr>
              <w:br w:type="textWrapping"/>
              <w:t xml:space="preserve">2. </w:t>
            </w:r>
            <w:r w:rsidDel="00000000" w:rsidR="00000000" w:rsidRPr="00000000">
              <w:rPr>
                <w:rFonts w:ascii="Work Sans Light" w:cs="Work Sans Light" w:eastAsia="Work Sans Light" w:hAnsi="Work Sans Light"/>
                <w:sz w:val="22"/>
                <w:szCs w:val="22"/>
                <w:rtl w:val="0"/>
              </w:rPr>
              <w:t xml:space="preserve">LO2 Operate an autonomous vehicle in a Closed Road Testing environment</w:t>
            </w: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05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Attend a Closed Road Testing (CRT) site and conduct Autonomous driving</w:t>
              <w:br w:type="textWrapping"/>
              <w:t xml:space="preserve">- Work through the required steps needed to setup a Autonomous Feature Test (AFT) test on the UI</w:t>
              <w:br w:type="textWrapping"/>
              <w:t xml:space="preserve">- Learn and put into practise the methods of intervening with the system</w:t>
              <w:br w:type="textWrapping"/>
              <w:t xml:space="preserve">- Safely carry out an AFT</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05E">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Today you will attend the test site and we will show you how to set up an AFT through the steps required on the UI. </w:t>
              <w:br w:type="textWrapping"/>
              <w:t xml:space="preserve">We will show you the areas we use on the site to ensure your understanding of the different areas. </w:t>
              <w:br w:type="textWrapping"/>
              <w:t xml:space="preserve">We will have discussions around Interventions with the systems and carry out a couple of tes circuits s to make sure you are comfortable operating the system, that you feel in control to intervene with the system if necessary and we will start to build up your confidence</w:t>
            </w:r>
          </w:p>
          <w:p w:rsidR="00000000" w:rsidDel="00000000" w:rsidP="00000000" w:rsidRDefault="00000000" w:rsidRPr="00000000" w14:paraId="00000060">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06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069">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06A">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6C">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6D">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right="-130.98425196850357"/>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72">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075">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76">
      <w:pPr>
        <w:rPr>
          <w:rFonts w:ascii="Work Sans Light" w:cs="Work Sans Light" w:eastAsia="Work Sans Light" w:hAnsi="Work Sans Light"/>
        </w:rPr>
      </w:pPr>
      <w:r w:rsidDel="00000000" w:rsidR="00000000" w:rsidRPr="00000000">
        <w:rPr>
          <w:rFonts w:ascii="Work Sans Light" w:cs="Work Sans Light" w:eastAsia="Work Sans Light" w:hAnsi="Work Sans Light"/>
          <w:vertAlign w:val="superscript"/>
        </w:rPr>
        <w:footnoteReference w:customMarkFollows="0" w:id="0"/>
      </w:r>
      <w:r w:rsidDel="00000000" w:rsidR="00000000" w:rsidRPr="00000000">
        <w:rPr>
          <w:rtl w:val="0"/>
        </w:rPr>
      </w:r>
    </w:p>
    <w:p w:rsidR="00000000" w:rsidDel="00000000" w:rsidP="00000000" w:rsidRDefault="00000000" w:rsidRPr="00000000" w14:paraId="00000077">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078">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79">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3.1</w:t>
      </w:r>
      <w:bookmarkStart w:colFirst="0" w:colLast="0" w:name="1fob9te" w:id="2"/>
      <w:bookmarkEnd w:id="2"/>
      <w:r w:rsidDel="00000000" w:rsidR="00000000" w:rsidRPr="00000000">
        <w:rPr>
          <w:rtl w:val="0"/>
        </w:rPr>
      </w:r>
    </w:p>
    <w:tbl>
      <w:tblPr>
        <w:tblStyle w:val="Table5"/>
        <w:tblW w:w="11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365"/>
        <w:tblGridChange w:id="0">
          <w:tblGrid>
            <w:gridCol w:w="2250"/>
            <w:gridCol w:w="2250"/>
            <w:gridCol w:w="2250"/>
            <w:gridCol w:w="436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1</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86">
      <w:pPr>
        <w:rPr>
          <w:rFonts w:ascii="Work Sans Light" w:cs="Work Sans Light" w:eastAsia="Work Sans Light" w:hAnsi="Work Sans Light"/>
        </w:rPr>
      </w:pPr>
      <w:r w:rsidDel="00000000" w:rsidR="00000000" w:rsidRPr="00000000">
        <w:rPr>
          <w:rtl w:val="0"/>
        </w:rPr>
      </w:r>
    </w:p>
    <w:tbl>
      <w:tblPr>
        <w:tblStyle w:val="Table6"/>
        <w:tblW w:w="1105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380"/>
        <w:tblGridChange w:id="0">
          <w:tblGrid>
            <w:gridCol w:w="2205"/>
            <w:gridCol w:w="2235"/>
            <w:gridCol w:w="2235"/>
            <w:gridCol w:w="438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08C">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Complete all Learning Outcomes required for Unit 3:</w:t>
              <w:br w:type="textWrapping"/>
              <w:t xml:space="preserve">1. LO1 Prepare an autonomous vehicle for safe operation in a Open Road Testing</w:t>
              <w:br w:type="textWrapping"/>
              <w:t xml:space="preserve">2. LO2 Operate an autonomous vehicle in a Open Road Testing environment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09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pacing w:after="240" w:before="240" w:lineRule="auto"/>
              <w:ind w:left="0" w:firstLine="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Head to Sommers Town to learn about on road testing.</w:t>
              <w:br w:type="textWrapping"/>
              <w:t xml:space="preserve">- You will be shown how to correctly setup an AFT for an Open Road Test, using the UI.</w:t>
              <w:br w:type="textWrapping"/>
              <w:t xml:space="preserve">- You will have the opportunity to demonstrate your ability to safely conduct testing.</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096">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During this session you will head out to Sommers Town and following successful competence at these test sites, you will conduct a Cali V2 test route. These environments will help you to further develop your skills as an AVSO. You will be shown how to set up an AFT, how to manually plot a route/load one from the UI pre planned maps and carry out a AFT of this route.</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09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0A0">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0A1">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A3">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A4">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right="-130.98425196850357"/>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A9">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0AC">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0AD">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3.2</w:t>
      </w:r>
      <w:bookmarkStart w:colFirst="0" w:colLast="0" w:name="3znysh7" w:id="3"/>
      <w:bookmarkEnd w:id="3"/>
      <w:r w:rsidDel="00000000" w:rsidR="00000000" w:rsidRPr="00000000">
        <w:rPr>
          <w:rtl w:val="0"/>
        </w:rPr>
      </w:r>
    </w:p>
    <w:tbl>
      <w:tblPr>
        <w:tblStyle w:val="Table7"/>
        <w:tblW w:w="11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40"/>
        <w:tblGridChange w:id="0">
          <w:tblGrid>
            <w:gridCol w:w="2250"/>
            <w:gridCol w:w="2250"/>
            <w:gridCol w:w="2250"/>
            <w:gridCol w:w="444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1</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BA">
      <w:pPr>
        <w:rPr>
          <w:rFonts w:ascii="Work Sans Light" w:cs="Work Sans Light" w:eastAsia="Work Sans Light" w:hAnsi="Work Sans Light"/>
        </w:rPr>
      </w:pPr>
      <w:r w:rsidDel="00000000" w:rsidR="00000000" w:rsidRPr="00000000">
        <w:rPr>
          <w:rtl w:val="0"/>
        </w:rPr>
      </w:r>
    </w:p>
    <w:tbl>
      <w:tblPr>
        <w:tblStyle w:val="Table8"/>
        <w:tblW w:w="112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995"/>
        <w:gridCol w:w="2085"/>
        <w:gridCol w:w="4920"/>
        <w:tblGridChange w:id="0">
          <w:tblGrid>
            <w:gridCol w:w="2220"/>
            <w:gridCol w:w="1995"/>
            <w:gridCol w:w="2085"/>
            <w:gridCol w:w="4920"/>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0C0">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 Conduct testing on Alpha Routes and Crouch End</w:t>
              <w:br w:type="textWrapping"/>
              <w:t xml:space="preserve">2. Improve to the Driving standards required, ready for Unit 3 Assessment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0C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Have a discussion about the Driving standards required here at Wayve</w:t>
              <w:br w:type="textWrapping"/>
              <w:t xml:space="preserve">- Successfully demonstrate the required driving standards during AV testing. </w:t>
              <w:br w:type="textWrapping"/>
              <w:t xml:space="preserve">- Expand routes to Alpha 1, 2 and Crouch End</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0CA">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Work Sans Light" w:cs="Work Sans Light" w:eastAsia="Work Sans Light" w:hAnsi="Work Sans Light"/>
                <w:sz w:val="24"/>
                <w:szCs w:val="24"/>
              </w:rPr>
            </w:pPr>
            <w:r w:rsidDel="00000000" w:rsidR="00000000" w:rsidRPr="00000000">
              <w:rPr>
                <w:rFonts w:ascii="Work Sans Light" w:cs="Work Sans Light" w:eastAsia="Work Sans Light" w:hAnsi="Work Sans Light"/>
                <w:rtl w:val="0"/>
              </w:rPr>
              <w:t xml:space="preserve">During this session, Learners will head out and start conducting testing on Alpha, 1, 2 and Crouch end testing routes. </w:t>
              <w:br w:type="textWrapping"/>
              <w:t xml:space="preserve">This session will continue with the development of your AVSO skills, changing to a more complex environment and maintaining Autonomous Driving for longer distances.</w:t>
            </w: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sz w:val="24"/>
                <w:szCs w:val="24"/>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sz w:val="24"/>
                <w:szCs w:val="24"/>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0D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0D4">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0D5">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ind w:right="-139.2519685039369"/>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DB">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0DE">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0DF">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3.3</w:t>
      </w:r>
      <w:bookmarkStart w:colFirst="0" w:colLast="0" w:name="2et92p0" w:id="4"/>
      <w:bookmarkEnd w:id="4"/>
      <w:r w:rsidDel="00000000" w:rsidR="00000000" w:rsidRPr="00000000">
        <w:rPr>
          <w:rtl w:val="0"/>
        </w:rPr>
      </w:r>
    </w:p>
    <w:tbl>
      <w:tblPr>
        <w:tblStyle w:val="Table9"/>
        <w:tblW w:w="11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40"/>
        <w:tblGridChange w:id="0">
          <w:tblGrid>
            <w:gridCol w:w="2250"/>
            <w:gridCol w:w="2250"/>
            <w:gridCol w:w="2250"/>
            <w:gridCol w:w="444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1</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EC">
      <w:pPr>
        <w:rPr>
          <w:rFonts w:ascii="Work Sans Light" w:cs="Work Sans Light" w:eastAsia="Work Sans Light" w:hAnsi="Work Sans Light"/>
        </w:rPr>
      </w:pPr>
      <w:r w:rsidDel="00000000" w:rsidR="00000000" w:rsidRPr="00000000">
        <w:rPr>
          <w:rtl w:val="0"/>
        </w:rPr>
      </w:r>
    </w:p>
    <w:tbl>
      <w:tblPr>
        <w:tblStyle w:val="Table10"/>
        <w:tblW w:w="111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785"/>
        <w:gridCol w:w="2085"/>
        <w:gridCol w:w="4920"/>
        <w:tblGridChange w:id="0">
          <w:tblGrid>
            <w:gridCol w:w="2355"/>
            <w:gridCol w:w="1785"/>
            <w:gridCol w:w="2085"/>
            <w:gridCol w:w="4920"/>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0F2">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between w:color="000000" w:space="0" w:sz="0" w:val="none"/>
              </w:pBdr>
              <w:spacing w:after="240" w:before="240" w:lineRule="auto"/>
              <w:ind w:left="0" w:firstLine="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 Conduct testing on Finsbury Park and Upper Holloway routes</w:t>
              <w:br w:type="textWrapping"/>
              <w:t xml:space="preserve">2. Increase testing speeds up to 30 and 40mph</w:t>
              <w:br w:type="textWrapping"/>
              <w:t xml:space="preserve">3. Improve to the Driving standards required, ready for Unit 3 Assessment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0F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Successfully demonstrate the required driving standards during AV testing. </w:t>
              <w:br w:type="textWrapping"/>
              <w:t xml:space="preserve">- Expand routes to Finsbury Park and Upper Holloway</w:t>
              <w:br w:type="textWrapping"/>
              <w:t xml:space="preserve">- Explore routes which use 30 and 40mph speed limits</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0FC">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Work Sans Light" w:cs="Work Sans Light" w:eastAsia="Work Sans Light" w:hAnsi="Work Sans Light"/>
                <w:sz w:val="24"/>
                <w:szCs w:val="24"/>
              </w:rPr>
            </w:pPr>
            <w:r w:rsidDel="00000000" w:rsidR="00000000" w:rsidRPr="00000000">
              <w:rPr>
                <w:rFonts w:ascii="Work Sans Light" w:cs="Work Sans Light" w:eastAsia="Work Sans Light" w:hAnsi="Work Sans Light"/>
                <w:rtl w:val="0"/>
              </w:rPr>
              <w:t xml:space="preserve">During this session, Learners will head out and start conducting testing on Finsbury Park and Upper Holloway testing routes. </w:t>
              <w:br w:type="textWrapping"/>
              <w:t xml:space="preserve">This session will continue with the development of your AVSO skills, changing to a more complex environment and maintaining Autonomous Driving for longer distances.</w:t>
            </w: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sz w:val="24"/>
                <w:szCs w:val="24"/>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sz w:val="24"/>
                <w:szCs w:val="24"/>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10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106">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107">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0D">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110">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111">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3.4</w:t>
      </w:r>
      <w:bookmarkStart w:colFirst="0" w:colLast="0" w:name="tyjcwt" w:id="5"/>
      <w:bookmarkEnd w:id="5"/>
      <w:r w:rsidDel="00000000" w:rsidR="00000000" w:rsidRPr="00000000">
        <w:rPr>
          <w:rtl w:val="0"/>
        </w:rPr>
      </w:r>
    </w:p>
    <w:tbl>
      <w:tblPr>
        <w:tblStyle w:val="Table11"/>
        <w:tblW w:w="11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40"/>
        <w:tblGridChange w:id="0">
          <w:tblGrid>
            <w:gridCol w:w="2250"/>
            <w:gridCol w:w="2250"/>
            <w:gridCol w:w="2250"/>
            <w:gridCol w:w="444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bl>
    <w:p w:rsidR="00000000" w:rsidDel="00000000" w:rsidP="00000000" w:rsidRDefault="00000000" w:rsidRPr="00000000" w14:paraId="00000116">
      <w:pPr>
        <w:rPr>
          <w:rFonts w:ascii="Work Sans Light" w:cs="Work Sans Light" w:eastAsia="Work Sans Light" w:hAnsi="Work Sans Light"/>
        </w:rPr>
      </w:pPr>
      <w:r w:rsidDel="00000000" w:rsidR="00000000" w:rsidRPr="00000000">
        <w:rPr>
          <w:rtl w:val="0"/>
        </w:rPr>
      </w:r>
    </w:p>
    <w:tbl>
      <w:tblPr>
        <w:tblStyle w:val="Table12"/>
        <w:tblW w:w="111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755"/>
        <w:gridCol w:w="2085"/>
        <w:gridCol w:w="4920"/>
        <w:tblGridChange w:id="0">
          <w:tblGrid>
            <w:gridCol w:w="2385"/>
            <w:gridCol w:w="1755"/>
            <w:gridCol w:w="2085"/>
            <w:gridCol w:w="4920"/>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1</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128">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 Conduct testing on a Euston Route</w:t>
            </w:r>
          </w:p>
          <w:p w:rsidR="00000000" w:rsidDel="00000000" w:rsidP="00000000" w:rsidRDefault="00000000" w:rsidRPr="00000000" w14:paraId="0000012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2. Further show your ability to operate the Autonomous vehicle systems by conducting ‘Solo testing’ on our ALR routes.</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12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Expand routes to Euston Road</w:t>
            </w:r>
          </w:p>
          <w:p w:rsidR="00000000" w:rsidDel="00000000" w:rsidP="00000000" w:rsidRDefault="00000000" w:rsidRPr="00000000" w14:paraId="0000013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Showcase your ability to successfully carry out testing of an autonomous vehicle when driving ‘solo’</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134">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You will continue to develop your knowledge of more routes by conducting testing on the level 4 Euston route.</w:t>
              <w:br w:type="textWrapping"/>
              <w:br w:type="textWrapping"/>
              <w:t xml:space="preserve">All being well that the learner has shown a successful ability to control the AV system to the required standard, they will now be able to head out and conduct ‘Solo On-road testing’. This will be a mixture of routes covered during their training, Alpha routes up to ALR’s.</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13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13E">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13F">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45">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148">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49">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14A">
      <w:pPr>
        <w:rPr>
          <w:rFonts w:ascii="Work Sans Light" w:cs="Work Sans Light" w:eastAsia="Work Sans Light" w:hAnsi="Work Sans Light"/>
        </w:rPr>
      </w:pPr>
      <w:r w:rsidDel="00000000" w:rsidR="00000000" w:rsidRPr="00000000">
        <w:rPr>
          <w:rtl w:val="0"/>
        </w:rPr>
      </w:r>
    </w:p>
    <w:tbl>
      <w:tblPr>
        <w:tblStyle w:val="Table13"/>
        <w:tblW w:w="11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100"/>
        <w:gridCol w:w="2100"/>
        <w:gridCol w:w="4815"/>
        <w:tblGridChange w:id="0">
          <w:tblGrid>
            <w:gridCol w:w="2100"/>
            <w:gridCol w:w="2100"/>
            <w:gridCol w:w="2100"/>
            <w:gridCol w:w="481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1</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157">
      <w:pPr>
        <w:rPr>
          <w:rFonts w:ascii="Work Sans Light" w:cs="Work Sans Light" w:eastAsia="Work Sans Light" w:hAnsi="Work Sans Light"/>
        </w:rPr>
      </w:pPr>
      <w:r w:rsidDel="00000000" w:rsidR="00000000" w:rsidRPr="00000000">
        <w:rPr>
          <w:rtl w:val="0"/>
        </w:rPr>
      </w:r>
    </w:p>
    <w:tbl>
      <w:tblPr>
        <w:tblStyle w:val="Table14"/>
        <w:tblW w:w="110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500"/>
        <w:gridCol w:w="1965"/>
        <w:gridCol w:w="5235"/>
        <w:tblGridChange w:id="0">
          <w:tblGrid>
            <w:gridCol w:w="2385"/>
            <w:gridCol w:w="1500"/>
            <w:gridCol w:w="1965"/>
            <w:gridCol w:w="5235"/>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18/03/24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15D">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E">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Conduct testing on Cali V2 routes and build up to Alpha routes</w:t>
              <w:br w:type="textWrapping"/>
              <w:t xml:space="preserve">- Improve to the Driving standards required, ready for Unit 3 Assessment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16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3">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Have a discussion about the Driving standards required here at Wayve</w:t>
              <w:br w:type="textWrapping"/>
              <w:t xml:space="preserve">- Successfully demonstrate the required driving standards during AV testing. </w:t>
              <w:br w:type="textWrapping"/>
              <w:t xml:space="preserve">- Expand routes to Cali V2, and Alpha Lane routes</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167">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Work Sans Light" w:cs="Work Sans Light" w:eastAsia="Work Sans Light" w:hAnsi="Work Sans Light"/>
                <w:sz w:val="24"/>
                <w:szCs w:val="24"/>
              </w:rPr>
            </w:pPr>
            <w:r w:rsidDel="00000000" w:rsidR="00000000" w:rsidRPr="00000000">
              <w:rPr>
                <w:rFonts w:ascii="Work Sans Light" w:cs="Work Sans Light" w:eastAsia="Work Sans Light" w:hAnsi="Work Sans Light"/>
                <w:rtl w:val="0"/>
              </w:rPr>
              <w:t xml:space="preserve">During this session, Learners will head out and start conducting testing on Alpha, 1, 2 and Crouch end testing routes. </w:t>
              <w:br w:type="textWrapping"/>
              <w:t xml:space="preserve">This session will continue with the development of your AVSO skills, changing to a more complex environment and maintaining Autonomous Driving for longer distances.</w:t>
            </w: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sz w:val="24"/>
                <w:szCs w:val="24"/>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sz w:val="24"/>
                <w:szCs w:val="24"/>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17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171">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172">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78">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17B">
      <w:pPr>
        <w:rPr>
          <w:rFonts w:ascii="Work Sans Light" w:cs="Work Sans Light" w:eastAsia="Work Sans Light" w:hAnsi="Work Sans Light"/>
        </w:rPr>
      </w:pPr>
      <w:r w:rsidDel="00000000" w:rsidR="00000000" w:rsidRPr="00000000">
        <w:rPr>
          <w:rtl w:val="0"/>
        </w:rPr>
      </w:r>
    </w:p>
    <w:sectPr>
      <w:headerReference r:id="rId7" w:type="default"/>
      <w:pgSz w:h="16834" w:w="11909" w:orient="portrait"/>
      <w:pgMar w:bottom="283.46456692913387" w:top="283.46456692913387" w:left="283.46456692913387" w:right="283.46456692913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Work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7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New Starter Training 02/08/23</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5095875</wp:posOffset>
          </wp:positionH>
          <wp:positionV relativeFrom="paragraph">
            <wp:posOffset>-342896</wp:posOffset>
          </wp:positionV>
          <wp:extent cx="890588" cy="89058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90588" cy="8905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WorkSansLight-regular.ttf"/><Relationship Id="rId2" Type="http://schemas.openxmlformats.org/officeDocument/2006/relationships/font" Target="fonts/WorkSansLight-bold.ttf"/><Relationship Id="rId3" Type="http://schemas.openxmlformats.org/officeDocument/2006/relationships/font" Target="fonts/WorkSansLight-italic.ttf"/><Relationship Id="rId4" Type="http://schemas.openxmlformats.org/officeDocument/2006/relationships/font" Target="fonts/WorkSans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