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mic Neue" w:cs="Comic Neue" w:eastAsia="Comic Neue" w:hAnsi="Comic Neue"/>
        </w:rPr>
      </w:pPr>
      <w:r w:rsidDel="00000000" w:rsidR="00000000" w:rsidRPr="00000000">
        <w:rPr>
          <w:rFonts w:ascii="Comic Neue" w:cs="Comic Neue" w:eastAsia="Comic Neue" w:hAnsi="Comic Neue"/>
          <w:vertAlign w:val="superscript"/>
        </w:rPr>
        <w:footnoteReference w:customMarkFollows="0" w:id="0"/>
      </w:r>
      <w:r w:rsidDel="00000000" w:rsidR="00000000" w:rsidRPr="00000000">
        <w:rPr>
          <w:rtl w:val="0"/>
        </w:rPr>
      </w:r>
    </w:p>
    <w:tbl>
      <w:tblPr>
        <w:tblStyle w:val="Table1"/>
        <w:tblW w:w="139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9075"/>
        <w:gridCol w:w="1605"/>
        <w:gridCol w:w="1395"/>
        <w:tblGridChange w:id="0">
          <w:tblGrid>
            <w:gridCol w:w="1890"/>
            <w:gridCol w:w="9075"/>
            <w:gridCol w:w="1605"/>
            <w:gridCol w:w="139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4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Individual Learning Plan (ILP)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Vitor Velosa 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</w:tr>
    </w:tbl>
    <w:p w:rsidR="00000000" w:rsidDel="00000000" w:rsidP="00000000" w:rsidRDefault="00000000" w:rsidRPr="00000000" w14:paraId="0000000A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40"/>
        <w:gridCol w:w="10380"/>
        <w:tblGridChange w:id="0">
          <w:tblGrid>
            <w:gridCol w:w="3540"/>
            <w:gridCol w:w="10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Recognition of prior learning? 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(does the learner have any qualifications related to driving i.e. examiner, driving instructor or driving body qualification)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GCSE 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Hairdresser &amp; Barber Course 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Van Driving 3.5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Spinal Injury Carer &amp; Driver of Client Car </w:t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Retail Manager 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Additional Learning requirements? </w:t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(are we aware of any learning requirements have these been disclosed in the recruitment process)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Difficulty in reading analogue clock (no reason for it) 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N/A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Style?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Comic Neue" w:cs="Comic Neue" w:eastAsia="Comic Neue" w:hAnsi="Comic Neue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(Has the learner completed the VARK Questionnaire)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Kinesthetic learner. </w:t>
            </w:r>
          </w:p>
        </w:tc>
      </w:tr>
    </w:tbl>
    <w:p w:rsidR="00000000" w:rsidDel="00000000" w:rsidP="00000000" w:rsidRDefault="00000000" w:rsidRPr="00000000" w14:paraId="00000019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3957.795275590554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4.6100077166855"/>
        <w:gridCol w:w="3001.39080141148"/>
        <w:gridCol w:w="3452.9274706503747"/>
        <w:gridCol w:w="2802.1834473354966"/>
        <w:gridCol w:w="1673.3417742382587"/>
        <w:gridCol w:w="1673.3417742382587"/>
        <w:tblGridChange w:id="0">
          <w:tblGrid>
            <w:gridCol w:w="1354.6100077166855"/>
            <w:gridCol w:w="3001.39080141148"/>
            <w:gridCol w:w="3452.9274706503747"/>
            <w:gridCol w:w="2802.1834473354966"/>
            <w:gridCol w:w="1673.3417742382587"/>
            <w:gridCol w:w="1673.3417742382587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6"/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Learning Aims?</w:t>
            </w:r>
          </w:p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i w:val="1"/>
                <w:sz w:val="16"/>
                <w:szCs w:val="16"/>
                <w:rtl w:val="0"/>
              </w:rPr>
              <w:t xml:space="preserve">(In this section set deadlines and aims to complete training and also any additional learning/courses i.e. fleetio, clockify, slack. first aid, course deadlines)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 Set: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Goals/Objectives: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How to achieve this: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Support/Resource: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Target Date: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Achieved Date: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the AVSO Training Programme Unit 1 - High Standard of Driving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Working with your trainers to reach this goal. 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tasks assigned to 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Tutors 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14/03/24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the AVSO Training Programme Unit 2 - Closed Road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Millbrook and complete training with trainer </w:t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tasks that are assigned to me.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Tutors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15/03/24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Complete Unit 3 Open Road Testing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Double cab with current AVSO to learn and be exposed to Wayve systems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Google classroom 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omic Neue" w:cs="Comic Neue" w:eastAsia="Comic Neue" w:hAnsi="Comic Neue"/>
                <w:u w:val="non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Working with AVSO to learn systems and be exposed to these.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18/03/2024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21/03/24</w:t>
            </w:r>
          </w:p>
        </w:tc>
      </w:tr>
    </w:tbl>
    <w:p w:rsidR="00000000" w:rsidDel="00000000" w:rsidP="00000000" w:rsidRDefault="00000000" w:rsidRPr="00000000" w14:paraId="0000003F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392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6450"/>
        <w:gridCol w:w="1020"/>
        <w:gridCol w:w="4380"/>
        <w:tblGridChange w:id="0">
          <w:tblGrid>
            <w:gridCol w:w="2070"/>
            <w:gridCol w:w="6450"/>
            <w:gridCol w:w="1020"/>
            <w:gridCol w:w="4380"/>
          </w:tblGrid>
        </w:tblGridChange>
      </w:tblGrid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Trainer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W. Dias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08/03/2024</w:t>
            </w:r>
          </w:p>
        </w:tc>
      </w:tr>
      <w:tr>
        <w:trPr>
          <w:cantSplit w:val="0"/>
          <w:tblHeader w:val="0"/>
        </w:trP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Learner Signature: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V. Velosa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  <w:b w:val="1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b w:val="1"/>
                <w:rtl w:val="0"/>
              </w:rPr>
              <w:t xml:space="preserve">Date: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mic Neue" w:cs="Comic Neue" w:eastAsia="Comic Neue" w:hAnsi="Comic Neue"/>
              </w:rPr>
            </w:pPr>
            <w:r w:rsidDel="00000000" w:rsidR="00000000" w:rsidRPr="00000000">
              <w:rPr>
                <w:rFonts w:ascii="Comic Neue" w:cs="Comic Neue" w:eastAsia="Comic Neue" w:hAnsi="Comic Neue"/>
                <w:rtl w:val="0"/>
              </w:rPr>
              <w:t xml:space="preserve">08/03/2024</w:t>
            </w:r>
          </w:p>
        </w:tc>
      </w:tr>
    </w:tbl>
    <w:p w:rsidR="00000000" w:rsidDel="00000000" w:rsidP="00000000" w:rsidRDefault="00000000" w:rsidRPr="00000000" w14:paraId="00000048">
      <w:pPr>
        <w:rPr>
          <w:rFonts w:ascii="Comic Neue" w:cs="Comic Neue" w:eastAsia="Comic Neue" w:hAnsi="Comic Neue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1909" w:w="16834" w:orient="landscape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49">
      <w:pPr>
        <w:spacing w:line="240" w:lineRule="auto"/>
        <w:rPr>
          <w:sz w:val="18"/>
          <w:szCs w:val="18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</w:t>
      </w:r>
      <w:r w:rsidDel="00000000" w:rsidR="00000000" w:rsidRPr="00000000">
        <w:rPr>
          <w:sz w:val="18"/>
          <w:szCs w:val="18"/>
          <w:rtl w:val="0"/>
        </w:rPr>
        <w:t xml:space="preserve">New Starter Training 02/08/23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8039100</wp:posOffset>
          </wp:positionH>
          <wp:positionV relativeFrom="paragraph">
            <wp:posOffset>-342897</wp:posOffset>
          </wp:positionV>
          <wp:extent cx="728663" cy="72866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28663" cy="72866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icNeue-regular.ttf"/><Relationship Id="rId2" Type="http://schemas.openxmlformats.org/officeDocument/2006/relationships/font" Target="fonts/ComicNeue-bold.ttf"/><Relationship Id="rId3" Type="http://schemas.openxmlformats.org/officeDocument/2006/relationships/font" Target="fonts/ComicNeue-italic.ttf"/><Relationship Id="rId4" Type="http://schemas.openxmlformats.org/officeDocument/2006/relationships/font" Target="fonts/ComicNeue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