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6f8fa" w:val="clear"/>
        <w:spacing w:before="0" w:lineRule="auto"/>
        <w:ind w:left="-20" w:right="-20" w:firstLine="0"/>
        <w:rPr>
          <w:color w:val="24292e"/>
          <w:sz w:val="21"/>
          <w:szCs w:val="21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  </w:t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4.2105263157895"/>
        <w:gridCol w:w="8675.78947368421"/>
        <w:tblGridChange w:id="0">
          <w:tblGrid>
            <w:gridCol w:w="684.2105263157895"/>
            <w:gridCol w:w="8675.7894736842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slow_servo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port,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start_position,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end_position,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change_of_ticks)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enable_servos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x=start_position;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//will be used to hold the current position of the servo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set_servo_position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(port, start_position);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connected to port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msleep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get_servo_position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(port)&lt; end_position)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set_servo_position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(port,x);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msleep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this number controls the speed of the servo movement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x= x + change_of_ticks;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servo position moves 1 click with each iteraion of the 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