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March 2065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Case Manager: BlahBlahBobLaw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Referral’s Name: Jimmy Bupkiss / Birthday: 3/4/2023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Goals: Stuff and other stuff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Summaries: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March 6, 2065</w:t>
        <w:tab/>
        <w:tab/>
        <w:t xml:space="preserve">Summary, but it talks about other stuff from March 27, 2018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0.75 hours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1.5 hours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3.0 hours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0.25 hours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March 8, 2065</w:t>
        <w:tab/>
        <w:tab/>
        <w:t xml:space="preserve">The Outreach Coordinator/Manager and I met to dicuss our services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Consult Time = 0.5 hours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March 8, 2065</w:t>
        <w:tab/>
        <w:tab/>
        <w:t xml:space="preserve">Summary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1.5 hours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1.0 hours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2.25 hours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0.25 hours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March 9, 2065</w:t>
        <w:tab/>
        <w:tab/>
        <w:t xml:space="preserve">I met with Myrna Solganick, MS, LCSW, LPC; our Clinical Consultant to discuss our service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Consult Time = 1.0 hours 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March 9, 2065</w:t>
        <w:tab/>
        <w:tab/>
        <w:t xml:space="preserve">Summary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Travel Time = 1.75 hours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0.75 hours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2.00 hours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0.25 hours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