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8.png" ContentType="image/png"/>
  <Override PartName="/word/media/rId54.png" ContentType="image/png"/>
  <Override PartName="/word/media/rId48.png" ContentType="image/png"/>
  <Override PartName="/word/media/image2.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Comparative Benchmarking and ASR-Assisted Audio-Linguistic Fusion for Vietnamese Speech Emotion Recognition on ViSEC</w:t>
      </w:r>
    </w:p>
    <w:p>
      <w:pPr>
        <w:pStyle w:val="Date"/>
      </w:pPr>
      <w:r>
        <w:t xml:space="preserve">May 2026</w:t>
      </w:r>
    </w:p>
    <w:p>
      <w:pPr>
        <w:pStyle w:val="AbstractTitle"/>
      </w:pPr>
      <w:r>
        <w:t xml:space="preserve">Abstract</w:t>
      </w:r>
    </w:p>
    <w:p>
      <w:pPr>
        <w:pStyle w:val="Abstract"/>
      </w:pPr>
      <w:r>
        <w:t xml:space="preserve">This thesis presents a systematic comparative benchmark and an ASR-assisted audio-linguistic fusion method for Vietnamese Speech Emotion Recognition (SER) on the ViSEC dataset. We evaluate three primary classification pipelines representing distinct paradigms: handcrafted features with classical ML (MFCC + RandomForest), end-to-end deep learning (Simplified ECAPA-TDNN), and a proposed dual-stream hybrid fusion system (DFAT) combining WavLM acoustic embeddings with PhoBERT linguistic embeddings derived via Whisper ASR. Four additional secondary baselines are included for comprehensive comparison. All experiments follow a strict leak-free protocol with a fixed speaker-independent Train (</w:t>
      </w:r>
      <m:oMath>
        <m:r>
          <m:rPr>
            <m:sty m:val="p"/>
          </m:rPr>
          <m:t>≈</m:t>
        </m:r>
      </m:oMath>
      <w:r>
        <w:t xml:space="preserve"> </w:t>
      </w:r>
      <w:r>
        <w:t xml:space="preserve">80%) / Validation (</w:t>
      </w:r>
      <m:oMath>
        <m:r>
          <m:rPr>
            <m:sty m:val="p"/>
          </m:rPr>
          <m:t>≈</m:t>
        </m:r>
      </m:oMath>
      <w:r>
        <w:t xml:space="preserve"> </w:t>
      </w:r>
      <w:r>
        <w:t xml:space="preserve">10%) / Test (</w:t>
      </w:r>
      <m:oMath>
        <m:r>
          <m:rPr>
            <m:sty m:val="p"/>
          </m:rPr>
          <m:t>≈</m:t>
        </m:r>
      </m:oMath>
      <w:r>
        <w:t xml:space="preserve"> </w:t>
      </w:r>
      <w:r>
        <w:t xml:space="preserve">10%) split, governed by cryptographic checksums. All primary models are evaluated over 5 random seeds to report mean</w:t>
      </w:r>
      <w:r>
        <w:t xml:space="preserve"> </w:t>
      </w:r>
      <m:oMath>
        <m:r>
          <m:rPr>
            <m:sty m:val="p"/>
          </m:rPr>
          <m:t>±</m:t>
        </m:r>
      </m:oMath>
      <w:r>
        <w:t xml:space="preserve"> </w:t>
      </w:r>
      <w:r>
        <w:t xml:space="preserve">standard deviation. On the held-out test set, DFAT Late Fusion achieves the best performance, outperforming the baseline MFCC+RandomForest and ECAPA-TDNN-based baseline by significant margins. Ablation studies confirm that both acoustic and linguistic streams contribute to DFAT’s superiority, with the linguistic stream providing the largest gains for acoustically ambiguous classes.</w:t>
      </w:r>
    </w:p>
    <w:bookmarkStart w:id="28" w:name="introduction"/>
    <w:p>
      <w:pPr>
        <w:pStyle w:val="Heading1"/>
      </w:pPr>
      <w:r>
        <w:t xml:space="preserve">Introduction</w:t>
      </w:r>
    </w:p>
    <w:p>
      <w:pPr>
        <w:pStyle w:val="FirstParagraph"/>
      </w:pPr>
      <w:r>
        <w:t xml:space="preserve">Speech emotion recognition (SER) is a critical task in human-computer interaction, sentiment analysis, call center analytics, and mental health monitoring. Unlike traditional speech recognition (which focuses on what is said), SER aims to identify the emotional state conveyed in a person’s voice. Emotions in speech are characterized by distinctive acoustic patterns: frequency content, energy distribution, temporal dynamics, and spectral shapes differ measurably between emotions such as anger, happiness, neutrality, and sadness.</w:t>
      </w:r>
    </w:p>
    <w:p>
      <w:pPr>
        <w:pStyle w:val="BodyText"/>
      </w:pPr>
      <w:r>
        <w:t xml:space="preserve">Traditional approaches to SER often rely on hand-crafted acoustic features (e.g., MFCC, prosody), which require domain expertise and can miss subtle patterns. Modern deep learning methods, particularly those using pre-trained speech models such as WavLM </w:t>
      </w:r>
      <w:r>
        <w:t xml:space="preserve"> </w:t>
      </w:r>
      <w:r>
        <w:t xml:space="preserve">and specialized architectures like ECAPA-TDNN </w:t>
      </w:r>
      <w:r>
        <w:t xml:space="preserve">, have shown superior performance by automatically learning emotion-discriminative representations from raw audio or mel-spectrograms. More recently, hybrid approaches that combine acoustic and linguistic features have emerged as promising directions </w:t>
      </w:r>
      <w:r>
        <w:t xml:space="preserve">. Prior ensemble SER work has also demonstrated that weighted voting between different acoustic models or modalities can robustly improve generalization.</w:t>
      </w:r>
    </w:p>
    <w:p>
      <w:pPr>
        <w:pStyle w:val="BodyText"/>
      </w:pPr>
      <w:r>
        <w:t xml:space="preserve">Specifically for Vietnamese, tools like PhoBERT </w:t>
      </w:r>
      <w:r>
        <w:t xml:space="preserve"> </w:t>
      </w:r>
      <w:r>
        <w:t xml:space="preserve">provide strong linguistic representations, but they require proper word segmentation (e.g., combining syllables into compound words) to function effectively. IEMOCAP remains the standard English multimodal SER benchmark to contextualize such approaches, yet comprehensive evaluations on Vietnamese datasets like ViSEC under strict leak-free conditions remain scarce.</w:t>
      </w:r>
    </w:p>
    <w:bookmarkStart w:id="27" w:name="problem-statement"/>
    <w:p>
      <w:pPr>
        <w:pStyle w:val="Heading2"/>
      </w:pPr>
      <w:r>
        <w:t xml:space="preserve">Problem Statement</w:t>
      </w:r>
    </w:p>
    <w:p>
      <w:pPr>
        <w:pStyle w:val="FirstParagraph"/>
      </w:pPr>
      <w:r>
        <w:t xml:space="preserve">This work presents a systematic evaluation of multiple SER approaches on Vietnamese speech, comparing feature-based classical methods with contemporary deep learning techniques and a proposed ASR-assisted audio-linguistic fusion system. We address the following research questions:</w:t>
      </w:r>
    </w:p>
    <w:p>
      <w:pPr>
        <w:numPr>
          <w:ilvl w:val="0"/>
          <w:numId w:val="1001"/>
        </w:numPr>
      </w:pPr>
      <w:r>
        <w:rPr>
          <w:b/>
          <w:bCs/>
        </w:rPr>
        <w:t xml:space="preserve">RQ1</w:t>
      </w:r>
      <w:r>
        <w:t xml:space="preserve">: How do handcrafted MFCC features compare with end-to-end deep learning (Simplified ECAPA-TDNN baseline) for Vietnamese SER on ViSEC?</w:t>
      </w:r>
    </w:p>
    <w:p>
      <w:pPr>
        <w:numPr>
          <w:ilvl w:val="0"/>
          <w:numId w:val="1001"/>
        </w:numPr>
      </w:pPr>
      <w:r>
        <w:rPr>
          <w:b/>
          <w:bCs/>
        </w:rPr>
        <w:t xml:space="preserve">RQ2</w:t>
      </w:r>
      <w:r>
        <w:t xml:space="preserve">: Does ASR-assisted audio-linguistic fusion improve emotion recognition compared to audio-only approaches?</w:t>
      </w:r>
    </w:p>
    <w:p>
      <w:pPr>
        <w:numPr>
          <w:ilvl w:val="0"/>
          <w:numId w:val="1001"/>
        </w:numPr>
      </w:pPr>
      <w:r>
        <w:rPr>
          <w:b/>
          <w:bCs/>
        </w:rPr>
        <w:t xml:space="preserve">RQ3</w:t>
      </w:r>
      <w:r>
        <w:t xml:space="preserve">: Which component of DFAT contributes most to its performance — the acoustic stream, the linguistic stream, or the fusion strategy?</w:t>
      </w:r>
    </w:p>
    <w:p>
      <w:pPr>
        <w:numPr>
          <w:ilvl w:val="0"/>
          <w:numId w:val="1001"/>
        </w:numPr>
      </w:pPr>
      <w:r>
        <w:rPr>
          <w:b/>
          <w:bCs/>
        </w:rPr>
        <w:t xml:space="preserve">RQ4</w:t>
      </w:r>
      <w:r>
        <w:t xml:space="preserve">: What is the trade-off between recognition performance and computational cost across all evaluated methods?</w:t>
      </w:r>
    </w:p>
    <w:bookmarkEnd w:id="27"/>
    <w:bookmarkEnd w:id="28"/>
    <w:bookmarkStart w:id="33" w:name="related-work"/>
    <w:p>
      <w:pPr>
        <w:pStyle w:val="Heading1"/>
      </w:pPr>
      <w:r>
        <w:t xml:space="preserve">Related Work</w:t>
      </w:r>
    </w:p>
    <w:bookmarkStart w:id="29" w:name="traditional-ser"/>
    <w:p>
      <w:pPr>
        <w:pStyle w:val="Heading2"/>
      </w:pPr>
      <w:r>
        <w:t xml:space="preserve">Traditional SER</w:t>
      </w:r>
    </w:p>
    <w:p>
      <w:pPr>
        <w:pStyle w:val="FirstParagraph"/>
      </w:pPr>
      <w:r>
        <w:t xml:space="preserve">Classical SER systems typically extract hand-crafted features such as MFCCs, pitch, energy, and prosodic features, then apply machine learning classifiers like SVM </w:t>
      </w:r>
      <w:r>
        <w:t xml:space="preserve">, Random Forest, or XGBoost </w:t>
      </w:r>
      <w:r>
        <w:t xml:space="preserve">. While interpretable and computationally efficient, these approaches are limited by the quality of manual feature engineering.</w:t>
      </w:r>
    </w:p>
    <w:bookmarkEnd w:id="29"/>
    <w:bookmarkStart w:id="30" w:name="self-supervised-speech-representations"/>
    <w:p>
      <w:pPr>
        <w:pStyle w:val="Heading2"/>
      </w:pPr>
      <w:r>
        <w:t xml:space="preserve">Self-Supervised Speech Representations</w:t>
      </w:r>
    </w:p>
    <w:p>
      <w:pPr>
        <w:pStyle w:val="FirstParagraph"/>
      </w:pPr>
      <w:r>
        <w:t xml:space="preserve">Recent advances in self-supervised learning have produced powerful speech representations. Models such as Wav2Vec 2.0 </w:t>
      </w:r>
      <w:r>
        <w:t xml:space="preserve">, HuBERT </w:t>
      </w:r>
      <w:r>
        <w:t xml:space="preserve">, and WavLM </w:t>
      </w:r>
      <w:r>
        <w:t xml:space="preserve"> </w:t>
      </w:r>
      <w:r>
        <w:t xml:space="preserve">learn contextualized embeddings from large-scale unlabeled speech data. These representations have shown strong transfer to downstream tasks including SER, often outperforming hand-crafted features.</w:t>
      </w:r>
    </w:p>
    <w:bookmarkEnd w:id="30"/>
    <w:bookmarkStart w:id="31" w:name="ecapa-tdnn"/>
    <w:p>
      <w:pPr>
        <w:pStyle w:val="Heading2"/>
      </w:pPr>
      <w:r>
        <w:t xml:space="preserve">ECAPA-TDNN</w:t>
      </w:r>
    </w:p>
    <w:p>
      <w:pPr>
        <w:pStyle w:val="FirstParagraph"/>
      </w:pPr>
      <w:r>
        <w:t xml:space="preserve">ECAPA-TDNN </w:t>
      </w:r>
      <w:r>
        <w:t xml:space="preserve"> </w:t>
      </w:r>
      <w:r>
        <w:t xml:space="preserve">is a specialized architecture combining Time-Delay Neural Networks with Squeeze-and-Excitation blocks and multi-scale feature aggregation. Originally designed for speaker verification, it has been successfully adapted for emotion recognition tasks. Our baseline utilizes a simplified variant of this architecture.</w:t>
      </w:r>
    </w:p>
    <w:bookmarkEnd w:id="31"/>
    <w:bookmarkStart w:id="32" w:name="multimodal-and-fusion-based-ser"/>
    <w:p>
      <w:pPr>
        <w:pStyle w:val="Heading2"/>
      </w:pPr>
      <w:r>
        <w:t xml:space="preserve">Multimodal and Fusion-Based SER</w:t>
      </w:r>
    </w:p>
    <w:p>
      <w:pPr>
        <w:pStyle w:val="FirstParagraph"/>
      </w:pPr>
      <w:r>
        <w:t xml:space="preserve">Multimodal SER approaches combine multiple signal modalities (audio, text, video) to improve recognition accuracy </w:t>
      </w:r>
      <w:r>
        <w:t xml:space="preserve">. In this work, we use Whisper </w:t>
      </w:r>
      <w:r>
        <w:t xml:space="preserve"> </w:t>
      </w:r>
      <w:r>
        <w:t xml:space="preserve">encoder embeddings as ASR-derived linguistic features. Since the text modality is inferred from audio via ASR rather than being an independent source, we characterize our approach as</w:t>
      </w:r>
      <w:r>
        <w:t xml:space="preserve"> </w:t>
      </w:r>
      <w:r>
        <w:rPr>
          <w:i/>
          <w:iCs/>
        </w:rPr>
        <w:t xml:space="preserve">ASR-assisted audio-linguistic fusion</w:t>
      </w:r>
      <w:r>
        <w:t xml:space="preserve"> </w:t>
      </w:r>
      <w:r>
        <w:t xml:space="preserve">rather than true multimodal text fusion.</w:t>
      </w:r>
    </w:p>
    <w:bookmarkEnd w:id="32"/>
    <w:bookmarkEnd w:id="33"/>
    <w:bookmarkStart w:id="36" w:name="dataset-audit-visec"/>
    <w:p>
      <w:pPr>
        <w:pStyle w:val="Heading1"/>
      </w:pPr>
      <w:r>
        <w:t xml:space="preserve">Dataset Audit: ViSEC</w:t>
      </w:r>
    </w:p>
    <w:p>
      <w:pPr>
        <w:pStyle w:val="FirstParagraph"/>
      </w:pPr>
      <w:r>
        <w:t xml:space="preserve">The Vietnamese Speech Emotion Corpus (ViSEC) </w:t>
      </w:r>
      <w:r>
        <w:t xml:space="preserve"> </w:t>
      </w:r>
      <w:r>
        <w:t xml:space="preserve">is publicly available on Hugging Face and contains 5,280 audio utterances from 147 speakers. Each utterance is a single-channel, 16 kHz WAV file annotated with one of four emotion labels.</w:t>
      </w:r>
    </w:p>
    <w:bookmarkStart w:id="34" w:name="tab:dataset_dist"/>
    <w:p>
      <w:pPr>
        <w:pStyle w:val="TableCaption"/>
      </w:pPr>
      <w:r>
        <w:t xml:space="preserve">ViSEC dataset distribution by emotion class</w:t>
      </w:r>
    </w:p>
    <w:tbl>
      <w:tblPr>
        <w:tblStyle w:val="Table"/>
        <w:tblW w:type="auto" w:w="0"/>
        <w:tblLook w:firstRow="1" w:lastRow="0" w:firstColumn="0" w:lastColumn="0" w:noHBand="0" w:noVBand="0" w:val="0020"/>
        <w:tblCaption w:val="ViSEC dataset distribution by emotion class"/>
      </w:tblPr>
      <w:tblGrid>
        <w:gridCol w:w="2640"/>
        <w:gridCol w:w="2640"/>
        <w:gridCol w:w="2640"/>
      </w:tblGrid>
      <w:tr>
        <w:trPr>
          <w:tblHeader w:val="on"/>
        </w:trPr>
        <w:tc>
          <w:tcPr/>
          <w:p>
            <w:pPr>
              <w:pStyle w:val="Compact"/>
              <w:jc w:val="left"/>
            </w:pPr>
            <w:r>
              <w:rPr>
                <w:b/>
                <w:bCs/>
              </w:rPr>
              <w:t xml:space="preserve">Emotion</w:t>
            </w:r>
          </w:p>
        </w:tc>
        <w:tc>
          <w:tcPr/>
          <w:p>
            <w:pPr>
              <w:pStyle w:val="Compact"/>
              <w:jc w:val="center"/>
            </w:pPr>
            <w:r>
              <w:rPr>
                <w:b/>
                <w:bCs/>
              </w:rPr>
              <w:t xml:space="preserve">Samples</w:t>
            </w:r>
          </w:p>
        </w:tc>
        <w:tc>
          <w:tcPr/>
          <w:p>
            <w:pPr>
              <w:pStyle w:val="Compact"/>
              <w:jc w:val="center"/>
            </w:pPr>
            <w:r>
              <w:rPr>
                <w:b/>
                <w:bCs/>
              </w:rPr>
              <w:t xml:space="preserve">Percentage</w:t>
            </w:r>
          </w:p>
        </w:tc>
      </w:tr>
      <w:tr>
        <w:tc>
          <w:tcPr/>
          <w:p>
            <w:pPr>
              <w:pStyle w:val="Compact"/>
              <w:jc w:val="left"/>
            </w:pPr>
            <w:r>
              <w:t xml:space="preserve">Neutral</w:t>
            </w:r>
          </w:p>
        </w:tc>
        <w:tc>
          <w:tcPr/>
          <w:p>
            <w:pPr>
              <w:pStyle w:val="Compact"/>
              <w:jc w:val="center"/>
            </w:pPr>
            <w:r>
              <w:t xml:space="preserve">1,507</w:t>
            </w:r>
          </w:p>
        </w:tc>
        <w:tc>
          <w:tcPr/>
          <w:p>
            <w:pPr>
              <w:pStyle w:val="Compact"/>
              <w:jc w:val="center"/>
            </w:pPr>
            <w:r>
              <w:t xml:space="preserve">28.5%</w:t>
            </w:r>
          </w:p>
        </w:tc>
      </w:tr>
      <w:tr>
        <w:tc>
          <w:tcPr/>
          <w:p>
            <w:pPr>
              <w:pStyle w:val="Compact"/>
              <w:jc w:val="left"/>
            </w:pPr>
            <w:r>
              <w:t xml:space="preserve">Angry</w:t>
            </w:r>
          </w:p>
        </w:tc>
        <w:tc>
          <w:tcPr/>
          <w:p>
            <w:pPr>
              <w:pStyle w:val="Compact"/>
              <w:jc w:val="center"/>
            </w:pPr>
            <w:r>
              <w:t xml:space="preserve">1,466</w:t>
            </w:r>
          </w:p>
        </w:tc>
        <w:tc>
          <w:tcPr/>
          <w:p>
            <w:pPr>
              <w:pStyle w:val="Compact"/>
              <w:jc w:val="center"/>
            </w:pPr>
            <w:r>
              <w:t xml:space="preserve">27.8%</w:t>
            </w:r>
          </w:p>
        </w:tc>
      </w:tr>
      <w:tr>
        <w:tc>
          <w:tcPr/>
          <w:p>
            <w:pPr>
              <w:pStyle w:val="Compact"/>
              <w:jc w:val="left"/>
            </w:pPr>
            <w:r>
              <w:t xml:space="preserve">Happy</w:t>
            </w:r>
          </w:p>
        </w:tc>
        <w:tc>
          <w:tcPr/>
          <w:p>
            <w:pPr>
              <w:pStyle w:val="Compact"/>
              <w:jc w:val="center"/>
            </w:pPr>
            <w:r>
              <w:t xml:space="preserve">1,228</w:t>
            </w:r>
          </w:p>
        </w:tc>
        <w:tc>
          <w:tcPr/>
          <w:p>
            <w:pPr>
              <w:pStyle w:val="Compact"/>
              <w:jc w:val="center"/>
            </w:pPr>
            <w:r>
              <w:t xml:space="preserve">23.3%</w:t>
            </w:r>
          </w:p>
        </w:tc>
      </w:tr>
      <w:tr>
        <w:tc>
          <w:tcPr/>
          <w:p>
            <w:pPr>
              <w:pStyle w:val="Compact"/>
              <w:jc w:val="left"/>
            </w:pPr>
            <w:r>
              <w:t xml:space="preserve">Sad</w:t>
            </w:r>
          </w:p>
        </w:tc>
        <w:tc>
          <w:tcPr/>
          <w:p>
            <w:pPr>
              <w:pStyle w:val="Compact"/>
              <w:jc w:val="center"/>
            </w:pPr>
            <w:r>
              <w:t xml:space="preserve">1,079</w:t>
            </w:r>
          </w:p>
        </w:tc>
        <w:tc>
          <w:tcPr/>
          <w:p>
            <w:pPr>
              <w:pStyle w:val="Compact"/>
              <w:jc w:val="center"/>
            </w:pPr>
            <w:r>
              <w:t xml:space="preserve">20.4%</w:t>
            </w:r>
          </w:p>
        </w:tc>
      </w:tr>
      <w:tr>
        <w:tc>
          <w:tcPr/>
          <w:p>
            <w:pPr>
              <w:pStyle w:val="Compact"/>
              <w:jc w:val="left"/>
            </w:pPr>
            <w:r>
              <w:rPr>
                <w:b/>
                <w:bCs/>
              </w:rPr>
              <w:t xml:space="preserve">Total</w:t>
            </w:r>
          </w:p>
        </w:tc>
        <w:tc>
          <w:tcPr/>
          <w:p>
            <w:pPr>
              <w:pStyle w:val="Compact"/>
              <w:jc w:val="center"/>
            </w:pPr>
            <w:r>
              <w:rPr>
                <w:b/>
                <w:bCs/>
              </w:rPr>
              <w:t xml:space="preserve">5,280</w:t>
            </w:r>
          </w:p>
        </w:tc>
        <w:tc>
          <w:tcPr/>
          <w:p>
            <w:pPr>
              <w:pStyle w:val="Compact"/>
              <w:jc w:val="center"/>
            </w:pPr>
            <w:r>
              <w:rPr>
                <w:b/>
                <w:bCs/>
              </w:rPr>
              <w:t xml:space="preserve">100%</w:t>
            </w:r>
          </w:p>
        </w:tc>
      </w:tr>
    </w:tbl>
    <w:bookmarkEnd w:id="34"/>
    <w:p>
      <w:pPr>
        <w:pStyle w:val="BodyText"/>
      </w:pPr>
      <w:r>
        <w:t xml:space="preserve">The class distribution exhibits mild imbalance (Neutral-to-Sad ratio</w:t>
      </w:r>
      <w:r>
        <w:t xml:space="preserve"> </w:t>
      </w:r>
      <m:oMath>
        <m:r>
          <m:rPr>
            <m:sty m:val="p"/>
          </m:rPr>
          <m:t>≈</m:t>
        </m:r>
        <m:r>
          <m:t>1.4</m:t>
        </m:r>
        <m:r>
          <m:rPr>
            <m:sty m:val="p"/>
          </m:rPr>
          <m:t>×</m:t>
        </m:r>
      </m:oMath>
      <w:r>
        <w:t xml:space="preserve">). Speaker distribution is highly long-tailed: Speaker 0 contributes 2,217 samples (42%), while many speakers contribute only 1–2 samples. To ensure robust evaluation and avoid speaker leakage (where models learn speaker identity instead of emotion), we implemented a greedy speaker-allocation algorithm, followed by a local-search KL-divergence refinement to maintain class balance across splits.</w:t>
      </w:r>
    </w:p>
    <w:bookmarkStart w:id="35" w:name="sec:split_protocol"/>
    <w:p>
      <w:pPr>
        <w:pStyle w:val="Heading2"/>
      </w:pPr>
      <w:r>
        <w:t xml:space="preserve">Split Protocol Governance</w:t>
      </w:r>
    </w:p>
    <w:p>
      <w:pPr>
        <w:pStyle w:val="FirstParagraph"/>
      </w:pPr>
      <w:r>
        <w:t xml:space="preserve">We use a strictly enforced speaker-independent split: approx. 80% Train, 10% Validation, 10% Test, generated once via our refined algorithm and stored in a manifest file (</w:t>
      </w:r>
      <w:r>
        <w:rPr>
          <w:rStyle w:val="VerbatimChar"/>
        </w:rPr>
        <w:t xml:space="preserve">split_manifest.json</w:t>
      </w:r>
      <w:r>
        <w:t xml:space="preserve">) with a SHA256 checksum to prevent manual tampering. All models read from this manifest to ensure evaluation on the identical test set. A strict contract verifies the hash of the manifest file during evaluation.</w:t>
      </w:r>
    </w:p>
    <w:bookmarkEnd w:id="35"/>
    <w:bookmarkEnd w:id="36"/>
    <w:bookmarkStart w:id="42" w:name="methodology"/>
    <w:p>
      <w:pPr>
        <w:pStyle w:val="Heading1"/>
      </w:pPr>
      <w:r>
        <w:t xml:space="preserve">Methodology</w:t>
      </w:r>
    </w:p>
    <w:p>
      <w:pPr>
        <w:pStyle w:val="FirstParagraph"/>
      </w:pPr>
      <w:r>
        <w:t xml:space="preserve">We structure our evaluation around three primary models representing distinct paradigms, supplemented by four secondary baselines.</w:t>
      </w:r>
    </w:p>
    <w:bookmarkStart w:id="37" w:name="mfcc-randomforest-classical-baseline"/>
    <w:p>
      <w:pPr>
        <w:pStyle w:val="Heading2"/>
      </w:pPr>
      <w:r>
        <w:t xml:space="preserve">MFCC + RandomForest (Classical Baseline)</w:t>
      </w:r>
    </w:p>
    <w:p>
      <w:pPr>
        <w:pStyle w:val="FirstParagraph"/>
      </w:pPr>
      <w:r>
        <w:t xml:space="preserve">We extract 40-dimensional MFCC vectors from each audio sample, mean-pool across time, and train a RandomForest classifier with 300 estimators. For this and all classical ML baselines, the Train and Validation sets are combined for training (no hyperparameter search is conducted on validation for these models). This method serves as our lightweight, interpretable baseline.</w:t>
      </w:r>
    </w:p>
    <w:bookmarkEnd w:id="37"/>
    <w:bookmarkStart w:id="39" w:name="simplified-ecapa-tdnn-baseline"/>
    <w:p>
      <w:pPr>
        <w:pStyle w:val="Heading2"/>
      </w:pPr>
      <w:r>
        <w:t xml:space="preserve">Simplified ECAPA-TDNN Baseline</w:t>
      </w:r>
    </w:p>
    <w:p>
      <w:pPr>
        <w:pStyle w:val="FirstParagraph"/>
      </w:pPr>
      <w:r>
        <w:t xml:space="preserve">ECAPA-TDNN </w:t>
      </w:r>
      <w:r>
        <w:t xml:space="preserve"> </w:t>
      </w:r>
      <w:r>
        <w:t xml:space="preserve">processes 80-channel mel-spectrograms through time-delay layers with Squeeze-and-Excitation blocks. We use 80 mel channels as it aligns closely with human auditory perception (Mel scale), while an</w:t>
      </w:r>
      <w:r>
        <w:t xml:space="preserve"> </w:t>
      </w:r>
      <m:oMath>
        <m:r>
          <m:t>n</m:t>
        </m:r>
        <m:r>
          <m:rPr>
            <m:sty m:val="p"/>
          </m:rPr>
          <m:t>_</m:t>
        </m:r>
        <m:r>
          <m:t>f</m:t>
        </m:r>
        <m:r>
          <m:t>f</m:t>
        </m:r>
        <m:r>
          <m:t>t</m:t>
        </m:r>
        <m:r>
          <m:rPr>
            <m:sty m:val="p"/>
          </m:rPr>
          <m:t>=</m:t>
        </m:r>
        <m:r>
          <m:t>512</m:t>
        </m:r>
      </m:oMath>
      <w:r>
        <w:t xml:space="preserve"> </w:t>
      </w:r>
      <w:r>
        <w:t xml:space="preserve">yields a</w:t>
      </w:r>
      <w:r>
        <w:t xml:space="preserve"> </w:t>
      </w:r>
      <m:oMath>
        <m:r>
          <m:rPr>
            <m:sty m:val="p"/>
          </m:rPr>
          <m:t>≈</m:t>
        </m:r>
        <m:r>
          <m:t>31.25</m:t>
        </m:r>
      </m:oMath>
      <w:r>
        <w:t xml:space="preserve"> </w:t>
      </w:r>
      <w:r>
        <w:t xml:space="preserve">Hz frequency resolution at 16kHz, and a</w:t>
      </w:r>
      <w:r>
        <w:t xml:space="preserve"> </w:t>
      </w:r>
      <m:oMath>
        <m:r>
          <m:t>h</m:t>
        </m:r>
        <m:r>
          <m:t>o</m:t>
        </m:r>
        <m:r>
          <m:t>p</m:t>
        </m:r>
        <m:r>
          <m:rPr>
            <m:sty m:val="p"/>
          </m:rPr>
          <m:t>_</m:t>
        </m:r>
        <m:r>
          <m:t>l</m:t>
        </m:r>
        <m:r>
          <m:t>e</m:t>
        </m:r>
        <m:r>
          <m:t>n</m:t>
        </m:r>
        <m:r>
          <m:t>g</m:t>
        </m:r>
        <m:r>
          <m:t>t</m:t>
        </m:r>
        <m:r>
          <m:t>h</m:t>
        </m:r>
        <m:r>
          <m:rPr>
            <m:sty m:val="p"/>
          </m:rPr>
          <m:t>=</m:t>
        </m:r>
        <m:r>
          <m:t>160</m:t>
        </m:r>
      </m:oMath>
      <w:r>
        <w:t xml:space="preserve"> </w:t>
      </w:r>
      <w:r>
        <w:t xml:space="preserve">results in a 10ms frame shift (standard for speech processing).</w:t>
      </w:r>
    </w:p>
    <w:p>
      <w:pPr>
        <w:pStyle w:val="BodyText"/>
      </w:pPr>
      <w:r>
        <w:t xml:space="preserve">This implementation provides a strong audio-only deep learning baseline. Note that this is a simplified implementation</w:t>
      </w:r>
      <w:r>
        <w:rPr>
          <w:rStyle w:val="FootnoteReference"/>
        </w:rPr>
        <w:footnoteReference w:id="38"/>
      </w:r>
      <w:r>
        <w:t xml:space="preserve"> </w:t>
      </w:r>
      <w:r>
        <w:t xml:space="preserve">compared to the original architecture.</w:t>
      </w:r>
    </w:p>
    <w:bookmarkEnd w:id="39"/>
    <w:bookmarkStart w:id="40" w:name="dfat-hybrid-fusion-proposed-method"/>
    <w:p>
      <w:pPr>
        <w:pStyle w:val="Heading2"/>
      </w:pPr>
      <w:r>
        <w:t xml:space="preserve">DFAT Hybrid Fusion (Proposed Method)</w:t>
      </w:r>
    </w:p>
    <w:p>
      <w:pPr>
        <w:pStyle w:val="FirstParagraph"/>
      </w:pPr>
      <w:r>
        <w:t xml:space="preserve">Our proposed Dual-stream Feature Aggregation system (DFAT) is an</w:t>
      </w:r>
      <w:r>
        <w:t xml:space="preserve"> </w:t>
      </w:r>
      <w:r>
        <w:rPr>
          <w:i/>
          <w:iCs/>
        </w:rPr>
        <w:t xml:space="preserve">ASR-assisted audio-linguistic fusion</w:t>
      </w:r>
      <w:r>
        <w:t xml:space="preserve"> </w:t>
      </w:r>
      <w:r>
        <w:t xml:space="preserve">system combining:</w:t>
      </w:r>
    </w:p>
    <w:p>
      <w:pPr>
        <w:pStyle w:val="BodyText"/>
      </w:pPr>
      <w:r>
        <w:rPr>
          <w:b/>
          <w:bCs/>
        </w:rPr>
        <w:t xml:space="preserve">Stream 1 — SEFE (Speech Emotion Feature Extraction)</w:t>
      </w:r>
      <w:r>
        <w:t xml:space="preserve">: WavLM-base-plus produces 768-d acoustic embeddings capturing prosodic and speaker-level dynamics.</w:t>
      </w:r>
    </w:p>
    <w:p>
      <w:pPr>
        <w:pStyle w:val="BodyText"/>
      </w:pPr>
      <w:r>
        <w:rPr>
          <w:b/>
          <w:bCs/>
        </w:rPr>
        <w:t xml:space="preserve">Stream 2 — TEFE (Textual Emotion Feature Extraction)</w:t>
      </w:r>
      <w:r>
        <w:t xml:space="preserve">: Whisper-small </w:t>
      </w:r>
      <w:r>
        <w:t xml:space="preserve"> </w:t>
      </w:r>
      <w:r>
        <w:t xml:space="preserve">transcribes audio to Vietnamese text, which is then word-segmented using Underthesea and encoded by PhoBERT-base-v2 to produce 768-d linguistic embeddings. We emphasize that these are</w:t>
      </w:r>
      <w:r>
        <w:t xml:space="preserve"> </w:t>
      </w:r>
      <w:r>
        <w:rPr>
          <w:i/>
          <w:iCs/>
        </w:rPr>
        <w:t xml:space="preserve">not</w:t>
      </w:r>
      <w:r>
        <w:t xml:space="preserve"> </w:t>
      </w:r>
      <w:r>
        <w:t xml:space="preserve">independent text features but rather linguistic representations inferred from the same audio signal via ASR.</w:t>
      </w:r>
    </w:p>
    <w:p>
      <w:pPr>
        <w:pStyle w:val="BodyText"/>
      </w:pPr>
      <w:r>
        <w:rPr>
          <w:b/>
          <w:bCs/>
        </w:rPr>
        <w:t xml:space="preserve">Fusion Options</w:t>
      </w:r>
      <w:r>
        <w:t xml:space="preserve">: We explore both</w:t>
      </w:r>
      <w:r>
        <w:t xml:space="preserve"> </w:t>
      </w:r>
      <w:r>
        <w:rPr>
          <w:i/>
          <w:iCs/>
        </w:rPr>
        <w:t xml:space="preserve">Early Fusion</w:t>
      </w:r>
      <w:r>
        <w:t xml:space="preserve"> </w:t>
      </w:r>
      <w:r>
        <w:t xml:space="preserve">(Concatenation of SEFE + TEFE) and</w:t>
      </w:r>
      <w:r>
        <w:t xml:space="preserve"> </w:t>
      </w:r>
      <w:r>
        <w:rPr>
          <w:i/>
          <w:iCs/>
        </w:rPr>
        <w:t xml:space="preserve">Late Fusion</w:t>
      </w:r>
      <w:r>
        <w:t xml:space="preserve"> </w:t>
      </w:r>
      <w:r>
        <w:t xml:space="preserve">(Weighted probability combination of stream-specific classifiers).</w:t>
      </w:r>
    </w:p>
    <w:bookmarkEnd w:id="40"/>
    <w:bookmarkStart w:id="41" w:name="secondary-baselines"/>
    <w:p>
      <w:pPr>
        <w:pStyle w:val="Heading2"/>
      </w:pPr>
      <w:r>
        <w:t xml:space="preserve">Secondary Baselines</w:t>
      </w:r>
    </w:p>
    <w:p>
      <w:pPr>
        <w:pStyle w:val="FirstParagraph"/>
      </w:pPr>
      <w:r>
        <w:t xml:space="preserve">For comprehensive comparison, we also evaluate: MFCC+SVM (RBF,</w:t>
      </w:r>
      <w:r>
        <w:t xml:space="preserve"> </w:t>
      </w:r>
      <m:oMath>
        <m:r>
          <m:t>C</m:t>
        </m:r>
        <m:r>
          <m:rPr>
            <m:sty m:val="p"/>
          </m:rPr>
          <m:t>=</m:t>
        </m:r>
        <m:r>
          <m:t>10</m:t>
        </m:r>
      </m:oMath>
      <w:r>
        <w:t xml:space="preserve">), MFCC+XGBoost (300 trees,</w:t>
      </w:r>
      <w:r>
        <w:t xml:space="preserve"> </w:t>
      </w:r>
      <m:oMath>
        <m:r>
          <m:rPr>
            <m:nor/>
            <m:sty m:val="p"/>
          </m:rPr>
          <m:t>max_depth</m:t>
        </m:r>
        <m:r>
          <m:rPr>
            <m:sty m:val="p"/>
          </m:rPr>
          <m:t>=</m:t>
        </m:r>
        <m:r>
          <m:t>8</m:t>
        </m:r>
      </m:oMath>
      <w:r>
        <w:t xml:space="preserve">), WavLM+LogReg, and WavLM+SVM (RBF,</w:t>
      </w:r>
      <w:r>
        <w:t xml:space="preserve"> </w:t>
      </w:r>
      <m:oMath>
        <m:r>
          <m:t>C</m:t>
        </m:r>
        <m:r>
          <m:rPr>
            <m:sty m:val="p"/>
          </m:rPr>
          <m:t>=</m:t>
        </m:r>
        <m:r>
          <m:t>5</m:t>
        </m:r>
      </m:oMath>
      <w:r>
        <w:t xml:space="preserve">).</w:t>
      </w:r>
    </w:p>
    <w:bookmarkEnd w:id="41"/>
    <w:bookmarkEnd w:id="42"/>
    <w:bookmarkStart w:id="47" w:name="experimental-protocol"/>
    <w:p>
      <w:pPr>
        <w:pStyle w:val="Heading1"/>
      </w:pPr>
      <w:r>
        <w:t xml:space="preserve">Experimental Protocol</w:t>
      </w:r>
    </w:p>
    <w:bookmarkStart w:id="43" w:name="infrastructure"/>
    <w:p>
      <w:pPr>
        <w:pStyle w:val="Heading2"/>
      </w:pPr>
      <w:r>
        <w:t xml:space="preserve">Infrastructure</w:t>
      </w:r>
    </w:p>
    <w:p>
      <w:pPr>
        <w:pStyle w:val="FirstParagraph"/>
      </w:pPr>
      <w:r>
        <w:t xml:space="preserve">All experiments were executed on an NVIDIA RTX 5060 Ti GPU.</w:t>
      </w:r>
    </w:p>
    <w:bookmarkEnd w:id="43"/>
    <w:bookmarkStart w:id="44" w:name="evaluation-metrics"/>
    <w:p>
      <w:pPr>
        <w:pStyle w:val="Heading2"/>
      </w:pPr>
      <w:r>
        <w:t xml:space="preserve">Evaluation Metrics</w:t>
      </w:r>
    </w:p>
    <w:p>
      <w:pPr>
        <w:pStyle w:val="FirstParagraph"/>
      </w:pPr>
      <w:r>
        <w:t xml:space="preserve">We report Weighted F1-Score (primary metric), Macro F1-Score, Accuracy, per-class metrics, and confusion matrices. Inference latency is measured strictly end-to-end (feature extraction + classifier fwd) to ensure an apples-to-apples comparison.</w:t>
      </w:r>
    </w:p>
    <w:bookmarkEnd w:id="44"/>
    <w:bookmarkStart w:id="45" w:name="statistical-robustness"/>
    <w:p>
      <w:pPr>
        <w:pStyle w:val="Heading2"/>
      </w:pPr>
      <w:r>
        <w:t xml:space="preserve">Statistical Robustness</w:t>
      </w:r>
    </w:p>
    <w:p>
      <w:pPr>
        <w:pStyle w:val="FirstParagraph"/>
      </w:pPr>
      <w:r>
        <w:t xml:space="preserve">To ensure the robustness of our findings, stochastic pipelines (RF, XGBoost, and deep models) are evaluated over 5 random seeds. The results reported are the mean</w:t>
      </w:r>
      <w:r>
        <w:t xml:space="preserve"> </w:t>
      </w:r>
      <m:oMath>
        <m:r>
          <m:rPr>
            <m:sty m:val="p"/>
          </m:rPr>
          <m:t>±</m:t>
        </m:r>
      </m:oMath>
      <w:r>
        <w:t xml:space="preserve"> </w:t>
      </w:r>
      <w:r>
        <w:t xml:space="preserve">standard deviation across these seeds. Deterministic models (LogReg, SVC-RBF) are evaluated once.</w:t>
      </w:r>
    </w:p>
    <w:bookmarkEnd w:id="45"/>
    <w:bookmarkStart w:id="46" w:name="leak-free-protocol"/>
    <w:p>
      <w:pPr>
        <w:pStyle w:val="Heading2"/>
      </w:pPr>
      <w:r>
        <w:t xml:space="preserve">Leak-Free Protocol</w:t>
      </w:r>
    </w:p>
    <w:p>
      <w:pPr>
        <w:pStyle w:val="FirstParagraph"/>
      </w:pPr>
      <w:r>
        <w:t xml:space="preserve">All hyperparameter tuning (Optuna) and model selection decisions use the validation set exclusively. The results are fully reproducible via cryptographic split verification.</w:t>
      </w:r>
    </w:p>
    <w:bookmarkEnd w:id="46"/>
    <w:bookmarkEnd w:id="47"/>
    <w:bookmarkStart w:id="64" w:name="baselines-and-results"/>
    <w:p>
      <w:pPr>
        <w:pStyle w:val="Heading1"/>
      </w:pPr>
      <w:r>
        <w:t xml:space="preserve">Baselines and Results</w:t>
      </w:r>
    </w:p>
    <w:bookmarkStart w:id="52" w:name="comparative-benchmark"/>
    <w:p>
      <w:pPr>
        <w:pStyle w:val="Heading2"/>
      </w:pPr>
      <w:r>
        <w:t xml:space="preserve">Comparative Benchmark</w:t>
      </w:r>
    </w:p>
    <w:p>
      <w:pPr>
        <w:pStyle w:val="FirstParagraph"/>
      </w:pPr>
      <w:r>
        <w:t xml:space="preserve">The comparative results are summarized in Table </w:t>
      </w:r>
      <w:hyperlink w:anchor="tab:benchmark">
        <w:r>
          <w:rPr>
            <w:rStyle w:val="Hyperlink"/>
          </w:rPr>
          <w:t xml:space="preserve">[tab:benchmark]</w:t>
        </w:r>
      </w:hyperlink>
      <w:r>
        <w:t xml:space="preserve"> </w:t>
      </w:r>
      <w:r>
        <w:t xml:space="preserve">and visualized in Fig. </w:t>
      </w:r>
      <w:hyperlink w:anchor="fig:model_comparison">
        <w:r>
          <w:rPr>
            <w:rStyle w:val="Hyperlink"/>
          </w:rPr>
          <w:t xml:space="preserve">6.1</w:t>
        </w:r>
      </w:hyperlink>
      <w:r>
        <w:t xml:space="preserve">.</w:t>
      </w:r>
    </w:p>
    <w:bookmarkStart w:id="51" w:name="fig:model_comparison"/>
    <w:p>
      <w:pPr>
        <w:pStyle w:val="CaptionedFigure"/>
      </w:pPr>
      <w:r>
        <w:drawing>
          <wp:inline>
            <wp:extent cx="5969000" cy="3581399"/>
            <wp:effectExtent b="0" l="0" r="0" t="0"/>
            <wp:docPr descr="" title="" id="49" name="Picture"/>
            <a:graphic>
              <a:graphicData uri="http://schemas.openxmlformats.org/drawingml/2006/picture">
                <pic:pic>
                  <pic:nvPicPr>
                    <pic:cNvPr descr="report_images/model_comparison.png" id="50" name="Picture"/>
                    <pic:cNvPicPr>
                      <a:picLocks noChangeArrowheads="1" noChangeAspect="1"/>
                    </pic:cNvPicPr>
                  </pic:nvPicPr>
                  <pic:blipFill>
                    <a:blip r:embed="rId48"/>
                    <a:stretch>
                      <a:fillRect/>
                    </a:stretch>
                  </pic:blipFill>
                  <pic:spPr bwMode="auto">
                    <a:xfrm>
                      <a:off x="0" y="0"/>
                      <a:ext cx="5969000" cy="3581399"/>
                    </a:xfrm>
                    <a:prstGeom prst="rect">
                      <a:avLst/>
                    </a:prstGeom>
                    <a:noFill/>
                    <a:ln w="9525">
                      <a:noFill/>
                      <a:headEnd/>
                      <a:tailEnd/>
                    </a:ln>
                  </pic:spPr>
                </pic:pic>
              </a:graphicData>
            </a:graphic>
          </wp:inline>
        </w:drawing>
      </w:r>
    </w:p>
    <w:p>
      <w:pPr>
        <w:pStyle w:val="ImageCaption"/>
      </w:pPr>
      <w:r>
        <w:t xml:space="preserve">Performance comparison across evaluated methods.</w:t>
      </w:r>
    </w:p>
    <w:bookmarkEnd w:id="51"/>
    <w:bookmarkEnd w:id="52"/>
    <w:bookmarkStart w:id="63" w:name="per-class-performance"/>
    <w:p>
      <w:pPr>
        <w:pStyle w:val="Heading2"/>
      </w:pPr>
      <w:r>
        <w:t xml:space="preserve">Per-Class Performance</w:t>
      </w:r>
    </w:p>
    <w:p>
      <w:pPr>
        <w:pStyle w:val="FirstParagraph"/>
      </w:pPr>
      <w:r>
        <w:t xml:space="preserve">The per-class performance is detailed in Table </w:t>
      </w:r>
      <w:hyperlink w:anchor="tab:perclass">
        <w:r>
          <w:rPr>
            <w:rStyle w:val="Hyperlink"/>
          </w:rPr>
          <w:t xml:space="preserve">6.1</w:t>
        </w:r>
      </w:hyperlink>
      <w:r>
        <w:t xml:space="preserve"> </w:t>
      </w:r>
      <w:r>
        <w:t xml:space="preserve">and Fig. </w:t>
      </w:r>
      <w:hyperlink w:anchor="fig:confusion_matrices">
        <w:r>
          <w:rPr>
            <w:rStyle w:val="Hyperlink"/>
          </w:rPr>
          <w:t xml:space="preserve">6.4</w:t>
        </w:r>
      </w:hyperlink>
      <w:r>
        <w:t xml:space="preserve">.</w:t>
      </w:r>
    </w:p>
    <w:bookmarkStart w:id="53" w:name="tab:perclass"/>
    <w:p>
      <w:pPr>
        <w:pStyle w:val="TableCaption"/>
      </w:pPr>
      <w:r>
        <w:t xml:space="preserve">Per-class performance comparison on test set.</w:t>
      </w:r>
    </w:p>
    <w:tbl>
      <w:tblPr>
        <w:tblStyle w:val="Table"/>
        <w:tblW w:type="auto" w:w="0"/>
        <w:tblLook w:firstRow="1" w:lastRow="0" w:firstColumn="0" w:lastColumn="0" w:noHBand="0" w:noVBand="0" w:val="0020"/>
        <w:tblCaption w:val="Per-class performance comparison on test set."/>
      </w:tblPr>
      <w:tblGrid>
        <w:gridCol w:w="1584"/>
        <w:gridCol w:w="1584"/>
        <w:gridCol w:w="1584"/>
        <w:gridCol w:w="1584"/>
        <w:gridCol w:w="1584"/>
      </w:tblGrid>
      <w:tr>
        <w:trPr>
          <w:tblHeader w:val="on"/>
        </w:trPr>
        <w:tc>
          <w:tcPr/>
          <w:p>
            <w:pPr>
              <w:pStyle w:val="Compact"/>
              <w:jc w:val="left"/>
            </w:pPr>
            <w:r>
              <w:rPr>
                <w:b/>
                <w:bCs/>
              </w:rPr>
              <w:t xml:space="preserve">Emotion</w:t>
            </w:r>
          </w:p>
        </w:tc>
        <w:tc>
          <w:tcPr/>
          <w:p>
            <w:pPr>
              <w:pStyle w:val="Compact"/>
              <w:jc w:val="center"/>
            </w:pPr>
            <w:r>
              <w:rPr>
                <w:b/>
                <w:bCs/>
              </w:rPr>
              <w:t xml:space="preserve">Prec.</w:t>
            </w:r>
          </w:p>
        </w:tc>
        <w:tc>
          <w:tcPr/>
          <w:p>
            <w:pPr>
              <w:pStyle w:val="Compact"/>
              <w:jc w:val="center"/>
            </w:pPr>
            <w:r>
              <w:rPr>
                <w:b/>
                <w:bCs/>
              </w:rPr>
              <w:t xml:space="preserve">Rec.</w:t>
            </w:r>
          </w:p>
        </w:tc>
        <w:tc>
          <w:tcPr/>
          <w:p>
            <w:pPr>
              <w:pStyle w:val="Compact"/>
              <w:jc w:val="center"/>
            </w:pPr>
            <w:r>
              <w:rPr>
                <w:b/>
                <w:bCs/>
              </w:rPr>
              <w:t xml:space="preserve">F1</w:t>
            </w:r>
          </w:p>
        </w:tc>
        <w:tc>
          <w:tcPr/>
          <w:p>
            <w:pPr>
              <w:pStyle w:val="Compact"/>
              <w:jc w:val="right"/>
            </w:pPr>
            <w:r>
              <w:rPr>
                <w:b/>
                <w:bCs/>
              </w:rPr>
              <w:t xml:space="preserve">Sup.</w:t>
            </w:r>
          </w:p>
        </w:tc>
      </w:tr>
      <w:tr>
        <w:tc>
          <w:tcPr>
            <w:gridSpan w:val="5"/>
          </w:tcPr>
          <w:p>
            <w:pPr>
              <w:pStyle w:val="Compact"/>
              <w:jc w:val="left"/>
            </w:pPr>
            <w:r>
              <w:rPr>
                <w:i/>
                <w:iCs/>
              </w:rPr>
              <w:t xml:space="preserve">ECAPA-TDNN (Simplified)</w:t>
            </w:r>
          </w:p>
        </w:tc>
      </w:tr>
      <w:tr>
        <w:tc>
          <w:tcPr/>
          <w:p>
            <w:pPr>
              <w:pStyle w:val="Compact"/>
              <w:jc w:val="left"/>
            </w:pPr>
            <w:r>
              <w:t xml:space="preserve">Angry</w:t>
            </w:r>
          </w:p>
        </w:tc>
        <w:tc>
          <w:tcPr/>
          <w:p>
            <w:pPr>
              <w:pStyle w:val="Compact"/>
              <w:jc w:val="center"/>
            </w:pPr>
            <w:r>
              <w:t xml:space="preserve">0.789</w:t>
            </w:r>
          </w:p>
        </w:tc>
        <w:tc>
          <w:tcPr/>
          <w:p>
            <w:pPr>
              <w:pStyle w:val="Compact"/>
              <w:jc w:val="center"/>
            </w:pPr>
            <w:r>
              <w:t xml:space="preserve">0.714</w:t>
            </w:r>
          </w:p>
        </w:tc>
        <w:tc>
          <w:tcPr/>
          <w:p>
            <w:pPr>
              <w:pStyle w:val="Compact"/>
              <w:jc w:val="center"/>
            </w:pPr>
            <w:r>
              <w:t xml:space="preserve">0.750</w:t>
            </w:r>
          </w:p>
        </w:tc>
        <w:tc>
          <w:tcPr/>
          <w:p>
            <w:pPr>
              <w:pStyle w:val="Compact"/>
              <w:jc w:val="right"/>
            </w:pPr>
            <w:r>
              <w:t xml:space="preserve">147</w:t>
            </w:r>
          </w:p>
        </w:tc>
      </w:tr>
      <w:tr>
        <w:tc>
          <w:tcPr/>
          <w:p>
            <w:pPr>
              <w:pStyle w:val="Compact"/>
              <w:jc w:val="left"/>
            </w:pPr>
            <w:r>
              <w:t xml:space="preserve">Happy</w:t>
            </w:r>
          </w:p>
        </w:tc>
        <w:tc>
          <w:tcPr/>
          <w:p>
            <w:pPr>
              <w:pStyle w:val="Compact"/>
              <w:jc w:val="center"/>
            </w:pPr>
            <w:r>
              <w:t xml:space="preserve">0.516</w:t>
            </w:r>
          </w:p>
        </w:tc>
        <w:tc>
          <w:tcPr/>
          <w:p>
            <w:pPr>
              <w:pStyle w:val="Compact"/>
              <w:jc w:val="center"/>
            </w:pPr>
            <w:r>
              <w:t xml:space="preserve">0.642</w:t>
            </w:r>
          </w:p>
        </w:tc>
        <w:tc>
          <w:tcPr/>
          <w:p>
            <w:pPr>
              <w:pStyle w:val="Compact"/>
              <w:jc w:val="center"/>
            </w:pPr>
            <w:r>
              <w:t xml:space="preserve">0.572</w:t>
            </w:r>
          </w:p>
        </w:tc>
        <w:tc>
          <w:tcPr/>
          <w:p>
            <w:pPr>
              <w:pStyle w:val="Compact"/>
              <w:jc w:val="right"/>
            </w:pPr>
            <w:r>
              <w:t xml:space="preserve">123</w:t>
            </w:r>
          </w:p>
        </w:tc>
      </w:tr>
      <w:tr>
        <w:tc>
          <w:tcPr/>
          <w:p>
            <w:pPr>
              <w:pStyle w:val="Compact"/>
              <w:jc w:val="left"/>
            </w:pPr>
            <w:r>
              <w:t xml:space="preserve">Neutral</w:t>
            </w:r>
          </w:p>
        </w:tc>
        <w:tc>
          <w:tcPr/>
          <w:p>
            <w:pPr>
              <w:pStyle w:val="Compact"/>
              <w:jc w:val="center"/>
            </w:pPr>
            <w:r>
              <w:t xml:space="preserve">0.497</w:t>
            </w:r>
          </w:p>
        </w:tc>
        <w:tc>
          <w:tcPr/>
          <w:p>
            <w:pPr>
              <w:pStyle w:val="Compact"/>
              <w:jc w:val="center"/>
            </w:pPr>
            <w:r>
              <w:t xml:space="preserve">0.520</w:t>
            </w:r>
          </w:p>
        </w:tc>
        <w:tc>
          <w:tcPr/>
          <w:p>
            <w:pPr>
              <w:pStyle w:val="Compact"/>
              <w:jc w:val="center"/>
            </w:pPr>
            <w:r>
              <w:t xml:space="preserve">0.508</w:t>
            </w:r>
          </w:p>
        </w:tc>
        <w:tc>
          <w:tcPr/>
          <w:p>
            <w:pPr>
              <w:pStyle w:val="Compact"/>
              <w:jc w:val="right"/>
            </w:pPr>
            <w:r>
              <w:t xml:space="preserve">150</w:t>
            </w:r>
          </w:p>
        </w:tc>
      </w:tr>
      <w:tr>
        <w:tc>
          <w:tcPr/>
          <w:p>
            <w:pPr>
              <w:pStyle w:val="Compact"/>
              <w:jc w:val="left"/>
            </w:pPr>
            <w:r>
              <w:t xml:space="preserve">Sad</w:t>
            </w:r>
          </w:p>
        </w:tc>
        <w:tc>
          <w:tcPr/>
          <w:p>
            <w:pPr>
              <w:pStyle w:val="Compact"/>
              <w:jc w:val="center"/>
            </w:pPr>
            <w:r>
              <w:t xml:space="preserve">0.706</w:t>
            </w:r>
          </w:p>
        </w:tc>
        <w:tc>
          <w:tcPr/>
          <w:p>
            <w:pPr>
              <w:pStyle w:val="Compact"/>
              <w:jc w:val="center"/>
            </w:pPr>
            <w:r>
              <w:t xml:space="preserve">0.556</w:t>
            </w:r>
          </w:p>
        </w:tc>
        <w:tc>
          <w:tcPr/>
          <w:p>
            <w:pPr>
              <w:pStyle w:val="Compact"/>
              <w:jc w:val="center"/>
            </w:pPr>
            <w:r>
              <w:t xml:space="preserve">0.622</w:t>
            </w:r>
          </w:p>
        </w:tc>
        <w:tc>
          <w:tcPr/>
          <w:p>
            <w:pPr>
              <w:pStyle w:val="Compact"/>
              <w:jc w:val="right"/>
            </w:pPr>
            <w:r>
              <w:t xml:space="preserve">108</w:t>
            </w:r>
          </w:p>
        </w:tc>
      </w:tr>
      <w:tr>
        <w:tc>
          <w:tcPr>
            <w:gridSpan w:val="5"/>
          </w:tcPr>
          <w:p>
            <w:pPr>
              <w:pStyle w:val="Compact"/>
              <w:jc w:val="left"/>
            </w:pPr>
            <w:r>
              <w:rPr>
                <w:i/>
                <w:iCs/>
              </w:rPr>
              <w:t xml:space="preserve">DFAT Late Fusion (Proposed)</w:t>
            </w:r>
          </w:p>
        </w:tc>
      </w:tr>
      <w:tr>
        <w:tc>
          <w:tcPr/>
          <w:p>
            <w:pPr>
              <w:pStyle w:val="Compact"/>
              <w:jc w:val="left"/>
            </w:pPr>
            <w:r>
              <w:t xml:space="preserve">Angry</w:t>
            </w:r>
          </w:p>
        </w:tc>
        <w:tc>
          <w:tcPr/>
          <w:p>
            <w:pPr>
              <w:pStyle w:val="Compact"/>
              <w:jc w:val="center"/>
            </w:pPr>
            <w:r>
              <w:t xml:space="preserve">0.789</w:t>
            </w:r>
          </w:p>
        </w:tc>
        <w:tc>
          <w:tcPr/>
          <w:p>
            <w:pPr>
              <w:pStyle w:val="Compact"/>
              <w:jc w:val="center"/>
            </w:pPr>
            <w:r>
              <w:t xml:space="preserve">0.789</w:t>
            </w:r>
          </w:p>
        </w:tc>
        <w:tc>
          <w:tcPr/>
          <w:p>
            <w:pPr>
              <w:pStyle w:val="Compact"/>
              <w:jc w:val="center"/>
            </w:pPr>
            <w:r>
              <w:t xml:space="preserve">0.789</w:t>
            </w:r>
          </w:p>
        </w:tc>
        <w:tc>
          <w:tcPr/>
          <w:p>
            <w:pPr>
              <w:pStyle w:val="Compact"/>
              <w:jc w:val="right"/>
            </w:pPr>
            <w:r>
              <w:t xml:space="preserve">147</w:t>
            </w:r>
          </w:p>
        </w:tc>
      </w:tr>
      <w:tr>
        <w:tc>
          <w:tcPr/>
          <w:p>
            <w:pPr>
              <w:pStyle w:val="Compact"/>
              <w:jc w:val="left"/>
            </w:pPr>
            <w:r>
              <w:t xml:space="preserve">Happy</w:t>
            </w:r>
          </w:p>
        </w:tc>
        <w:tc>
          <w:tcPr/>
          <w:p>
            <w:pPr>
              <w:pStyle w:val="Compact"/>
              <w:jc w:val="center"/>
            </w:pPr>
            <w:r>
              <w:t xml:space="preserve">0.716</w:t>
            </w:r>
          </w:p>
        </w:tc>
        <w:tc>
          <w:tcPr/>
          <w:p>
            <w:pPr>
              <w:pStyle w:val="Compact"/>
              <w:jc w:val="center"/>
            </w:pPr>
            <w:r>
              <w:t xml:space="preserve">0.593</w:t>
            </w:r>
          </w:p>
        </w:tc>
        <w:tc>
          <w:tcPr/>
          <w:p>
            <w:pPr>
              <w:pStyle w:val="Compact"/>
              <w:jc w:val="center"/>
            </w:pPr>
            <w:r>
              <w:t xml:space="preserve">0.649</w:t>
            </w:r>
          </w:p>
        </w:tc>
        <w:tc>
          <w:tcPr/>
          <w:p>
            <w:pPr>
              <w:pStyle w:val="Compact"/>
              <w:jc w:val="right"/>
            </w:pPr>
            <w:r>
              <w:t xml:space="preserve">123</w:t>
            </w:r>
          </w:p>
        </w:tc>
      </w:tr>
      <w:tr>
        <w:tc>
          <w:tcPr/>
          <w:p>
            <w:pPr>
              <w:pStyle w:val="Compact"/>
              <w:jc w:val="left"/>
            </w:pPr>
            <w:r>
              <w:t xml:space="preserve">Neutral</w:t>
            </w:r>
          </w:p>
        </w:tc>
        <w:tc>
          <w:tcPr/>
          <w:p>
            <w:pPr>
              <w:pStyle w:val="Compact"/>
              <w:jc w:val="center"/>
            </w:pPr>
            <w:r>
              <w:t xml:space="preserve">0.626</w:t>
            </w:r>
          </w:p>
        </w:tc>
        <w:tc>
          <w:tcPr/>
          <w:p>
            <w:pPr>
              <w:pStyle w:val="Compact"/>
              <w:jc w:val="center"/>
            </w:pPr>
            <w:r>
              <w:t xml:space="preserve">0.760</w:t>
            </w:r>
          </w:p>
        </w:tc>
        <w:tc>
          <w:tcPr/>
          <w:p>
            <w:pPr>
              <w:pStyle w:val="Compact"/>
              <w:jc w:val="center"/>
            </w:pPr>
            <w:r>
              <w:t xml:space="preserve">0.687</w:t>
            </w:r>
          </w:p>
        </w:tc>
        <w:tc>
          <w:tcPr/>
          <w:p>
            <w:pPr>
              <w:pStyle w:val="Compact"/>
              <w:jc w:val="right"/>
            </w:pPr>
            <w:r>
              <w:t xml:space="preserve">150</w:t>
            </w:r>
          </w:p>
        </w:tc>
      </w:tr>
      <w:tr>
        <w:tc>
          <w:tcPr/>
          <w:p>
            <w:pPr>
              <w:pStyle w:val="Compact"/>
              <w:jc w:val="left"/>
            </w:pPr>
            <w:r>
              <w:t xml:space="preserve">Sad</w:t>
            </w:r>
          </w:p>
        </w:tc>
        <w:tc>
          <w:tcPr/>
          <w:p>
            <w:pPr>
              <w:pStyle w:val="Compact"/>
              <w:jc w:val="center"/>
            </w:pPr>
            <w:r>
              <w:t xml:space="preserve">0.784</w:t>
            </w:r>
          </w:p>
        </w:tc>
        <w:tc>
          <w:tcPr/>
          <w:p>
            <w:pPr>
              <w:pStyle w:val="Compact"/>
              <w:jc w:val="center"/>
            </w:pPr>
            <w:r>
              <w:t xml:space="preserve">0.704</w:t>
            </w:r>
          </w:p>
        </w:tc>
        <w:tc>
          <w:tcPr/>
          <w:p>
            <w:pPr>
              <w:pStyle w:val="Compact"/>
              <w:jc w:val="center"/>
            </w:pPr>
            <w:r>
              <w:t xml:space="preserve">0.741</w:t>
            </w:r>
          </w:p>
        </w:tc>
        <w:tc>
          <w:tcPr/>
          <w:p>
            <w:pPr>
              <w:pStyle w:val="Compact"/>
              <w:jc w:val="right"/>
            </w:pPr>
            <w:r>
              <w:t xml:space="preserve">108</w:t>
            </w:r>
          </w:p>
        </w:tc>
      </w:tr>
    </w:tbl>
    <w:bookmarkEnd w:id="53"/>
    <w:bookmarkStart w:id="62" w:name="fig:confusion_matrices"/>
    <w:tbl>
      <w:tblPr>
        <w:tblStyle w:val="FigureTable"/>
        <w:tblW w:type="auto" w:w="0"/>
        <w:jc w:val="center"/>
        <w:tblLook w:firstRow="0" w:lastRow="0" w:firstColumn="0" w:lastColumn="0"/>
      </w:tblPr>
      <w:tblGrid>
        <w:gridCol w:w="3960"/>
        <w:gridCol w:w="3960"/>
      </w:tblGrid>
      <w:tr>
        <w:tc>
          <w:tcPr/>
          <w:bookmarkStart w:id="57" w:name="fig:cm_ecapa"/>
          <w:p>
            <w:pPr>
              <w:pStyle w:val="CaptionedFigure"/>
              <w:jc w:val="center"/>
            </w:pPr>
            <w:r>
              <w:drawing>
                <wp:inline>
                  <wp:extent cx="2984500" cy="2487083"/>
                  <wp:effectExtent b="0" l="0" r="0" t="0"/>
                  <wp:docPr descr="" title="" id="55" name="Picture"/>
                  <a:graphic>
                    <a:graphicData uri="http://schemas.openxmlformats.org/drawingml/2006/picture">
                      <pic:pic>
                        <pic:nvPicPr>
                          <pic:cNvPr descr="report_images/confusion_matrix_ecapa.png" id="56" name="Picture"/>
                          <pic:cNvPicPr>
                            <a:picLocks noChangeArrowheads="1" noChangeAspect="1"/>
                          </pic:cNvPicPr>
                        </pic:nvPicPr>
                        <pic:blipFill>
                          <a:blip r:embed="rId54"/>
                          <a:stretch>
                            <a:fillRect/>
                          </a:stretch>
                        </pic:blipFill>
                        <pic:spPr bwMode="auto">
                          <a:xfrm>
                            <a:off x="0" y="0"/>
                            <a:ext cx="2984500" cy="2487083"/>
                          </a:xfrm>
                          <a:prstGeom prst="rect">
                            <a:avLst/>
                          </a:prstGeom>
                          <a:noFill/>
                          <a:ln w="9525">
                            <a:noFill/>
                            <a:headEnd/>
                            <a:tailEnd/>
                          </a:ln>
                        </pic:spPr>
                      </pic:pic>
                    </a:graphicData>
                  </a:graphic>
                </wp:inline>
              </w:drawing>
            </w:r>
          </w:p>
          <w:p>
            <w:pPr>
              <w:pStyle w:val="ImageCaption"/>
              <w:jc w:val="center"/>
            </w:pPr>
            <w:r>
              <w:t xml:space="preserve">Simplified ECAPA-TDNN Confusion Matrix</w:t>
            </w:r>
          </w:p>
          <w:bookmarkEnd w:id="57"/>
        </w:tc>
        <w:tc>
          <w:tcPr/>
          <w:bookmarkStart w:id="61" w:name="fig:cm_dfat"/>
          <w:p>
            <w:pPr>
              <w:pStyle w:val="CaptionedFigure"/>
              <w:jc w:val="center"/>
            </w:pPr>
            <w:r>
              <w:drawing>
                <wp:inline>
                  <wp:extent cx="2984500" cy="2487083"/>
                  <wp:effectExtent b="0" l="0" r="0" t="0"/>
                  <wp:docPr descr="" title="" id="59" name="Picture"/>
                  <a:graphic>
                    <a:graphicData uri="http://schemas.openxmlformats.org/drawingml/2006/picture">
                      <pic:pic>
                        <pic:nvPicPr>
                          <pic:cNvPr descr="report_images/confusion_matrix_dfat.png" id="60" name="Picture"/>
                          <pic:cNvPicPr>
                            <a:picLocks noChangeArrowheads="1" noChangeAspect="1"/>
                          </pic:cNvPicPr>
                        </pic:nvPicPr>
                        <pic:blipFill>
                          <a:blip r:embed="rId58"/>
                          <a:stretch>
                            <a:fillRect/>
                          </a:stretch>
                        </pic:blipFill>
                        <pic:spPr bwMode="auto">
                          <a:xfrm>
                            <a:off x="0" y="0"/>
                            <a:ext cx="2984500" cy="2487083"/>
                          </a:xfrm>
                          <a:prstGeom prst="rect">
                            <a:avLst/>
                          </a:prstGeom>
                          <a:noFill/>
                          <a:ln w="9525">
                            <a:noFill/>
                            <a:headEnd/>
                            <a:tailEnd/>
                          </a:ln>
                        </pic:spPr>
                      </pic:pic>
                    </a:graphicData>
                  </a:graphic>
                </wp:inline>
              </w:drawing>
            </w:r>
          </w:p>
          <w:p>
            <w:pPr>
              <w:pStyle w:val="ImageCaption"/>
              <w:jc w:val="center"/>
            </w:pPr>
            <w:r>
              <w:t xml:space="preserve">DFAT Late Fusion (Proposed) Confusion Matrix</w:t>
            </w:r>
          </w:p>
          <w:bookmarkEnd w:id="61"/>
        </w:tc>
      </w:tr>
    </w:tbl>
    <w:p>
      <w:pPr>
        <w:pStyle w:val="ImageCaption"/>
      </w:pPr>
      <w:r>
        <w:t xml:space="preserve">Confusion matrices on the held-out test set.</w:t>
      </w:r>
    </w:p>
    <w:bookmarkEnd w:id="62"/>
    <w:bookmarkEnd w:id="63"/>
    <w:bookmarkEnd w:id="64"/>
    <w:bookmarkStart w:id="65" w:name="ablation-study"/>
    <w:p>
      <w:pPr>
        <w:pStyle w:val="Heading1"/>
      </w:pPr>
      <w:r>
        <w:t xml:space="preserve">Ablation Study</w:t>
      </w:r>
    </w:p>
    <w:p>
      <w:pPr>
        <w:pStyle w:val="FirstParagraph"/>
      </w:pPr>
      <w:r>
        <w:t xml:space="preserve">To understand the contribution of each component, we conduct an extensive ablation study on the DFAT pipeline. Results are shown in Table </w:t>
      </w:r>
      <w:hyperlink w:anchor="tab:ablation">
        <w:r>
          <w:rPr>
            <w:rStyle w:val="Hyperlink"/>
          </w:rPr>
          <w:t xml:space="preserve">[tab:ablation]</w:t>
        </w:r>
      </w:hyperlink>
      <w:r>
        <w:t xml:space="preserve">.</w:t>
      </w:r>
    </w:p>
    <w:bookmarkEnd w:id="65"/>
    <w:bookmarkStart w:id="70" w:name="discussion"/>
    <w:p>
      <w:pPr>
        <w:pStyle w:val="Heading1"/>
      </w:pPr>
      <w:r>
        <w:t xml:space="preserve">Discussion</w:t>
      </w:r>
    </w:p>
    <w:bookmarkStart w:id="66" w:name="rq1-classical-vs.-deep-audio-baselines"/>
    <w:p>
      <w:pPr>
        <w:pStyle w:val="Heading2"/>
      </w:pPr>
      <w:r>
        <w:t xml:space="preserve">RQ1: Classical vs. Deep Audio Baselines</w:t>
      </w:r>
    </w:p>
    <w:p>
      <w:pPr>
        <w:pStyle w:val="FirstParagraph"/>
      </w:pPr>
      <w:r>
        <w:t xml:space="preserve">The ECAPA-TDNN baseline significantly outperforms the MFCC+RF pipeline under the strict speaker-independent protocol. Previous benchmarks utilized random stratified sampling, which allowed speaker identity leakage between train and test sets, artificially inflating classical ML performance. The strict speaker-independent split removes this shortcut, exposing MFCC’s genuine cross-speaker generalization ceiling.</w:t>
      </w:r>
    </w:p>
    <w:bookmarkEnd w:id="66"/>
    <w:bookmarkStart w:id="67" w:name="rq2-asr-assisted-fusion"/>
    <w:p>
      <w:pPr>
        <w:pStyle w:val="Heading2"/>
      </w:pPr>
      <w:r>
        <w:t xml:space="preserve">RQ2: ASR-Assisted Fusion</w:t>
      </w:r>
    </w:p>
    <w:p>
      <w:pPr>
        <w:pStyle w:val="FirstParagraph"/>
      </w:pPr>
      <w:r>
        <w:t xml:space="preserve">DFAT Late Fusion Ensemble achieves a substantial improvement over audio-only baselines. The improvement is most pronounced for Neutral, which is acoustically ambiguous and benefits most from ASR-derived linguistic embeddings. This confirms that ASR-assisted audio-linguistic fusion provides complementary information that acoustic features alone cannot capture.</w:t>
      </w:r>
    </w:p>
    <w:bookmarkEnd w:id="67"/>
    <w:bookmarkStart w:id="68" w:name="rq3-component-contributions"/>
    <w:p>
      <w:pPr>
        <w:pStyle w:val="Heading2"/>
      </w:pPr>
      <w:r>
        <w:t xml:space="preserve">RQ3: Component Contributions</w:t>
      </w:r>
    </w:p>
    <w:p>
      <w:pPr>
        <w:pStyle w:val="FirstParagraph"/>
      </w:pPr>
      <w:r>
        <w:t xml:space="preserve">The acoustic stream dominates discriminative power. However, Whisper-small transcription noise degrades the combined features, making Early Fusion less optimal than Late Fusion. Substituting Whisper-small with Whisper-tiny causes performance to drop significantly, confirming the pipeline’s high sensitivity to ASR quality.</w:t>
      </w:r>
    </w:p>
    <w:bookmarkEnd w:id="68"/>
    <w:bookmarkStart w:id="69" w:name="rq4-performance-vs.-compute-trade-off"/>
    <w:p>
      <w:pPr>
        <w:pStyle w:val="Heading2"/>
      </w:pPr>
      <w:r>
        <w:t xml:space="preserve">RQ4: Performance vs. Compute Trade-Off</w:t>
      </w:r>
    </w:p>
    <w:p>
      <w:pPr>
        <w:pStyle w:val="FirstParagraph"/>
      </w:pPr>
      <w:r>
        <w:t xml:space="preserve">MFCC+RF offers the best cost-efficiency ratio: competitive accuracy with sub-millisecond end-to-end inference and no GPU requirement. DFAT achieves superior accuracy but requires three large pretrained models (WavLM 94M + Whisper 244M + PhoBERT 135M parameters) for feature extraction.</w:t>
      </w:r>
    </w:p>
    <w:bookmarkEnd w:id="69"/>
    <w:bookmarkEnd w:id="70"/>
    <w:bookmarkStart w:id="72" w:name="error-analysis"/>
    <w:p>
      <w:pPr>
        <w:pStyle w:val="Heading1"/>
      </w:pPr>
      <w:r>
        <w:t xml:space="preserve">Error Analysis</w:t>
      </w:r>
    </w:p>
    <w:p>
      <w:pPr>
        <w:pStyle w:val="FirstParagraph"/>
      </w:pPr>
      <w:r>
        <w:t xml:space="preserve">Analysis of the confusion matrices highlights remaining challenges in emotion separation. Concrete examples from the DFAT confusion matrix reveal:</w:t>
      </w:r>
    </w:p>
    <w:p>
      <w:pPr>
        <w:numPr>
          <w:ilvl w:val="0"/>
          <w:numId w:val="1002"/>
        </w:numPr>
      </w:pPr>
      <w:r>
        <w:rPr>
          <w:b/>
          <w:bCs/>
        </w:rPr>
        <w:t xml:space="preserve">Happy</w:t>
      </w:r>
      <w:r>
        <w:rPr>
          <w:b/>
          <w:bCs/>
        </w:rPr>
        <w:t xml:space="preserve"> </w:t>
      </w:r>
      <m:oMath>
        <m:r>
          <m:rPr>
            <m:sty m:val="p"/>
          </m:rPr>
          <m:t>→</m:t>
        </m:r>
      </m:oMath>
      <w:r>
        <w:rPr>
          <w:b/>
          <w:bCs/>
        </w:rPr>
        <w:t xml:space="preserve"> </w:t>
      </w:r>
      <w:r>
        <w:rPr>
          <w:b/>
          <w:bCs/>
        </w:rPr>
        <w:t xml:space="preserve">Neutral (31 cases)</w:t>
      </w:r>
      <w:r>
        <w:t xml:space="preserve">: High-pitched conversational Vietnamese can sound neutral without lexical markers. Whisper may transcribe these ambiguously, leading the linguistic stream to falter.</w:t>
      </w:r>
    </w:p>
    <w:p>
      <w:pPr>
        <w:numPr>
          <w:ilvl w:val="0"/>
          <w:numId w:val="1002"/>
        </w:numPr>
      </w:pPr>
      <w:r>
        <w:rPr>
          <w:b/>
          <w:bCs/>
        </w:rPr>
        <w:t xml:space="preserve">Sad</w:t>
      </w:r>
      <w:r>
        <w:rPr>
          <w:b/>
          <w:bCs/>
        </w:rPr>
        <w:t xml:space="preserve"> </w:t>
      </w:r>
      <m:oMath>
        <m:r>
          <m:rPr>
            <m:sty m:val="p"/>
          </m:rPr>
          <m:t>→</m:t>
        </m:r>
      </m:oMath>
      <w:r>
        <w:rPr>
          <w:b/>
          <w:bCs/>
        </w:rPr>
        <w:t xml:space="preserve"> </w:t>
      </w:r>
      <w:r>
        <w:rPr>
          <w:b/>
          <w:bCs/>
        </w:rPr>
        <w:t xml:space="preserve">Neutral (20 cases)</w:t>
      </w:r>
      <w:r>
        <w:t xml:space="preserve">: Both states exhibit low acoustic energy. Furthermore, PhoBERT embeddings for low-affect, short speech segments tend to cluster very closely in the embedding space.</w:t>
      </w:r>
    </w:p>
    <w:bookmarkStart w:id="71" w:name="asr-error-propogation"/>
    <w:p>
      <w:pPr>
        <w:pStyle w:val="Heading2"/>
      </w:pPr>
      <w:r>
        <w:t xml:space="preserve">ASR Error Propogation</w:t>
      </w:r>
    </w:p>
    <w:p>
      <w:pPr>
        <w:pStyle w:val="FirstParagraph"/>
      </w:pPr>
      <w:r>
        <w:t xml:space="preserve">Whisper’s transcription errors introduce significant noise into the linguistic stream. The ablation with synthetic text perturbation demonstrates a monotonic performance degradation, confirming that ASR-assisted fusion is highly sensitive to the underlying transcription accuracy. Word segmentation errors via Underthesea also cascade into the PhoBERT contextual representation.</w:t>
      </w:r>
    </w:p>
    <w:bookmarkEnd w:id="71"/>
    <w:bookmarkEnd w:id="72"/>
    <w:bookmarkStart w:id="75" w:name="limitations-and-ethics"/>
    <w:p>
      <w:pPr>
        <w:pStyle w:val="Heading1"/>
      </w:pPr>
      <w:r>
        <w:t xml:space="preserve">Limitations and Ethics</w:t>
      </w:r>
    </w:p>
    <w:bookmarkStart w:id="73" w:name="limitations"/>
    <w:p>
      <w:pPr>
        <w:pStyle w:val="Heading2"/>
      </w:pPr>
      <w:r>
        <w:t xml:space="preserve">Limitations</w:t>
      </w:r>
    </w:p>
    <w:p>
      <w:pPr>
        <w:numPr>
          <w:ilvl w:val="0"/>
          <w:numId w:val="1003"/>
        </w:numPr>
      </w:pPr>
      <w:r>
        <w:rPr>
          <w:b/>
          <w:bCs/>
        </w:rPr>
        <w:t xml:space="preserve">Speaker Imbalance</w:t>
      </w:r>
      <w:r>
        <w:t xml:space="preserve">: Speaker 0 contributes 42% of training samples. Models may overfit to this speaker’s vocal characteristics.</w:t>
      </w:r>
    </w:p>
    <w:p>
      <w:pPr>
        <w:numPr>
          <w:ilvl w:val="0"/>
          <w:numId w:val="1003"/>
        </w:numPr>
      </w:pPr>
      <w:r>
        <w:rPr>
          <w:b/>
          <w:bCs/>
        </w:rPr>
        <w:t xml:space="preserve">Pseudo-Multimodality</w:t>
      </w:r>
      <w:r>
        <w:t xml:space="preserve">: The textual stream is derived purely from ASR. It represents phonetic content but is not an independent observational modality like a transcript or video feed.</w:t>
      </w:r>
    </w:p>
    <w:p>
      <w:pPr>
        <w:numPr>
          <w:ilvl w:val="0"/>
          <w:numId w:val="1003"/>
        </w:numPr>
      </w:pPr>
      <w:r>
        <w:rPr>
          <w:b/>
          <w:bCs/>
        </w:rPr>
        <w:t xml:space="preserve">Scale</w:t>
      </w:r>
      <w:r>
        <w:t xml:space="preserve">: ViSEC contains 5,280 samples — moderate by modern Deep Learning standards.</w:t>
      </w:r>
    </w:p>
    <w:bookmarkEnd w:id="73"/>
    <w:bookmarkStart w:id="74" w:name="reproducibility-and-ethics"/>
    <w:p>
      <w:pPr>
        <w:pStyle w:val="Heading2"/>
      </w:pPr>
      <w:r>
        <w:t xml:space="preserve">Reproducibility and Ethics</w:t>
      </w:r>
    </w:p>
    <w:p>
      <w:pPr>
        <w:pStyle w:val="FirstParagraph"/>
      </w:pPr>
      <w:r>
        <w:t xml:space="preserve">All code for the experimental setup, data splitting, training loops, and benchmarking was written in Python. A cryptographic checksum ensures that all methods are evaluated against identical data splits. A structured validation script guarantees that the reported LaTeX metrics strictly match the generated JSON output. No personally identifiable information was extracted.</w:t>
      </w:r>
    </w:p>
    <w:bookmarkEnd w:id="74"/>
    <w:bookmarkEnd w:id="75"/>
    <w:bookmarkStart w:id="76" w:name="conclusion"/>
    <w:p>
      <w:pPr>
        <w:pStyle w:val="Heading1"/>
      </w:pPr>
      <w:r>
        <w:t xml:space="preserve">Conclusion</w:t>
      </w:r>
    </w:p>
    <w:p>
      <w:pPr>
        <w:pStyle w:val="FirstParagraph"/>
      </w:pPr>
      <w:r>
        <w:t xml:space="preserve">This thesis systematically evaluated speech emotion recognition approaches on the ViSEC dataset under a strict leak-free, speaker-independent evaluation protocol. Key findings:</w:t>
      </w:r>
    </w:p>
    <w:p>
      <w:pPr>
        <w:numPr>
          <w:ilvl w:val="0"/>
          <w:numId w:val="1004"/>
        </w:numPr>
      </w:pPr>
      <w:r>
        <w:rPr>
          <w:b/>
          <w:bCs/>
        </w:rPr>
        <w:t xml:space="preserve">DFAT ASR-assisted fusion is the best overall method</w:t>
      </w:r>
      <w:r>
        <w:t xml:space="preserve">.</w:t>
      </w:r>
    </w:p>
    <w:p>
      <w:pPr>
        <w:numPr>
          <w:ilvl w:val="0"/>
          <w:numId w:val="1004"/>
        </w:numPr>
      </w:pPr>
      <w:r>
        <w:rPr>
          <w:b/>
          <w:bCs/>
        </w:rPr>
        <w:t xml:space="preserve">MFCC+RF drops significantly under strict protocols</w:t>
      </w:r>
      <w:r>
        <w:t xml:space="preserve">, exposing its inability to generalize across unseen speakers compared to deep learning baselines like ECAPA-TDNN.</w:t>
      </w:r>
    </w:p>
    <w:p>
      <w:pPr>
        <w:numPr>
          <w:ilvl w:val="0"/>
          <w:numId w:val="1004"/>
        </w:numPr>
      </w:pPr>
      <w:r>
        <w:rPr>
          <w:b/>
          <w:bCs/>
        </w:rPr>
        <w:t xml:space="preserve">ASR-assisted fusion provides substantial improvement</w:t>
      </w:r>
      <w:r>
        <w:t xml:space="preserve">, particularly for acoustically ambiguous emotions.</w:t>
      </w:r>
    </w:p>
    <w:p>
      <w:pPr>
        <w:numPr>
          <w:ilvl w:val="0"/>
          <w:numId w:val="1004"/>
        </w:numPr>
      </w:pPr>
      <w:r>
        <w:rPr>
          <w:b/>
          <w:bCs/>
        </w:rPr>
        <w:t xml:space="preserve">Ablation confirms both streams contribute</w:t>
      </w:r>
      <w:r>
        <w:t xml:space="preserve">.</w:t>
      </w:r>
    </w:p>
    <w:p>
      <w:pPr>
        <w:numPr>
          <w:ilvl w:val="0"/>
          <w:numId w:val="1004"/>
        </w:numPr>
      </w:pPr>
      <w:r>
        <w:rPr>
          <w:b/>
          <w:bCs/>
        </w:rPr>
        <w:t xml:space="preserve">Leak-free evaluation reveals lower absolute scores</w:t>
      </w:r>
      <w:r>
        <w:t xml:space="preserve"> </w:t>
      </w:r>
      <w:r>
        <w:t xml:space="preserve">than previously reported, underscoring the importance of strict Train/Val/Test separation.</w:t>
      </w:r>
    </w:p>
    <w:bookmarkEnd w:id="76"/>
    <w:sectPr w:rsidR="007A22A2" w:rsidSect="00ED0BD2">
      <w:headerReference r:id="rId9" w:type="default"/>
      <w:footerReference r:id="rId10" w:type="default"/>
      <w:footerReference r:id="rId11" w:type="first"/>
      <w:pgSz w:code="1" w:h="15840" w:w="12240"/>
      <w:pgMar w:bottom="1417" w:footer="720" w:gutter="0" w:header="720" w:left="1417" w:right="1417" w:top="1417"/>
      <w:pgNumType w:start="0"/>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auto"/>
    <w:pitch w:val="variable"/>
    <w:sig w:usb0="E00002FF" w:usb1="5000785B" w:usb2="00000000" w:usb3="00000000" w:csb0="0000019F" w:csb1="00000000"/>
  </w:font>
  <w:font w:name="TimesNewRomanPS-BoldMT">
    <w:altName w:val="Times New Roman"/>
    <w:charset w:val="00"/>
    <w:family w:val="roman"/>
    <w:pitch w:val="variable"/>
    <w:sig w:usb0="E0002AEF" w:usb1="C0007841"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848442"/>
      <w:docPartObj>
        <w:docPartGallery w:val="Page Numbers (Bottom of Page)"/>
        <w:docPartUnique/>
      </w:docPartObj>
    </w:sdtPr>
    <w:sdtEndPr/>
    <w:sdtContent>
      <w:p w14:paraId="735785BF" w14:textId="144D4A79" w:rsidR="000A385F" w:rsidRDefault="000A385F">
        <w:pPr>
          <w:pStyle w:val="Footer"/>
          <w:jc w:val="right"/>
        </w:pPr>
        <w:r>
          <w:fldChar w:fldCharType="begin"/>
        </w:r>
        <w:r>
          <w:instrText xml:space="preserve"> PAGE   \* MERGEFORMAT </w:instrText>
        </w:r>
        <w:r>
          <w:fldChar w:fldCharType="separate"/>
        </w:r>
        <w:r w:rsidR="009B31B8">
          <w:rPr>
            <w:noProof/>
          </w:rPr>
          <w:t>4</w:t>
        </w:r>
        <w:r>
          <w:rPr>
            <w:noProof/>
          </w:rPr>
          <w:fldChar w:fldCharType="end"/>
        </w:r>
      </w:p>
    </w:sdtContent>
  </w:sdt>
  <w:p w14:paraId="7FB2F5AE" w14:textId="77777777" w:rsidR="000A385F" w:rsidRDefault="000A385F">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352EEF1" w14:textId="77777777" w:rsidR="000A385F" w:rsidRDefault="000A385F">
    <w:pPr>
      <w:pStyle w:val="Footer"/>
      <w:jc w:val="right"/>
    </w:pPr>
  </w:p>
  <w:p w14:paraId="4FA57E19" w14:textId="77777777" w:rsidR="000A385F" w:rsidRDefault="000A385F">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17241C0" w14:textId="77777777" w:rsidR="000A385F" w:rsidRDefault="000A385F">
    <w:pPr>
      <w:pStyle w:val="Footer"/>
      <w:jc w:val="right"/>
    </w:pPr>
  </w:p>
  <w:p w14:paraId="37512F8D" w14:textId="77777777" w:rsidR="000A385F" w:rsidRDefault="000A385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8">
    <w:p>
      <w:pPr>
        <w:pStyle w:val="FootnoteText"/>
      </w:pPr>
      <w:r>
        <w:rPr>
          <w:rStyle w:val="FootnoteReference"/>
        </w:rPr>
        <w:footnoteRef/>
      </w:r>
      <w:r>
        <w:t xml:space="preserve"> </w:t>
      </w:r>
      <w:r>
        <w:t xml:space="preserve">Compared to the original paper, this implementation is missing the Res2Block (multi-scale convolutions within a block) and progressive dilation stacking.</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5695AD5" w14:textId="77777777" w:rsidR="000A385F" w:rsidRDefault="000A385F">
    <w:pPr>
      <w:pStyle w:val="Header"/>
      <w:ind w:right="-864"/>
      <w:jc w:val="right"/>
    </w:pPr>
  </w:p>
  <w:p w14:paraId="55CE5BDE" w14:textId="77777777" w:rsidR="000A385F" w:rsidRDefault="000A385F">
    <w:pPr>
      <w:pStyle w:val="Header"/>
    </w:pPr>
  </w:p>
</w:hdr>
</file>

<file path=word/numbering.xml><?xml version="1.0" encoding="utf-8"?>
<w:numbering xmlns:cx="http://schemas.microsoft.com/office/drawing/20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p14">
  <w:abstractNum w15:restartNumberingAfterBreak="0" w:abstractNumId="0">
    <w:nsid w:val="00EC1C13"/>
    <w:multiLevelType w:val="multilevel"/>
    <w:tmpl w:val="59F45D02"/>
    <w:lvl w:ilvl="0">
      <w:start w:val="1"/>
      <w:numFmt w:val="bullet"/>
      <w:lvlText w:val=""/>
      <w:lvlJc w:val="left"/>
      <w:pPr>
        <w:tabs>
          <w:tab w:pos="720" w:val="num"/>
        </w:tabs>
        <w:ind w:hanging="360" w:left="720"/>
      </w:pPr>
      <w:rPr>
        <w:rFonts w:ascii="Symbol" w:hAnsi="Symbol" w:hint="default"/>
        <w:sz w:val="20"/>
      </w:rPr>
    </w:lvl>
    <w:lvl w:ilvl="1">
      <w:start w:val="1"/>
      <w:numFmt w:val="upperRoman"/>
      <w:lvlText w:val="%2."/>
      <w:lvlJc w:val="left"/>
      <w:pPr>
        <w:ind w:hanging="720" w:left="1800"/>
      </w:pPr>
      <w:rPr>
        <w:rFonts w:hint="default"/>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011B1A20"/>
    <w:multiLevelType w:val="hybridMultilevel"/>
    <w:tmpl w:val="0C6AB202"/>
    <w:lvl w:ilvl="0" w:tplc="04090001">
      <w:start w:val="1"/>
      <w:numFmt w:val="bullet"/>
      <w:lvlText w:val=""/>
      <w:lvlJc w:val="left"/>
      <w:pPr>
        <w:ind w:hanging="360" w:left="1440"/>
      </w:pPr>
      <w:rPr>
        <w:rFonts w:ascii="Symbol" w:hAnsi="Symbol" w:hint="default"/>
      </w:rPr>
    </w:lvl>
    <w:lvl w:ilvl="1" w:tentative="1" w:tplc="04090003">
      <w:start w:val="1"/>
      <w:numFmt w:val="bullet"/>
      <w:lvlText w:val="o"/>
      <w:lvlJc w:val="left"/>
      <w:pPr>
        <w:ind w:hanging="360" w:left="2160"/>
      </w:pPr>
      <w:rPr>
        <w:rFonts w:ascii="Courier New" w:cs="Courier New" w:hAnsi="Courier New" w:hint="default"/>
      </w:rPr>
    </w:lvl>
    <w:lvl w:ilvl="2" w:tentative="1" w:tplc="04090005">
      <w:start w:val="1"/>
      <w:numFmt w:val="bullet"/>
      <w:lvlText w:val=""/>
      <w:lvlJc w:val="left"/>
      <w:pPr>
        <w:ind w:hanging="360" w:left="2880"/>
      </w:pPr>
      <w:rPr>
        <w:rFonts w:ascii="Wingdings" w:hAnsi="Wingdings" w:hint="default"/>
      </w:rPr>
    </w:lvl>
    <w:lvl w:ilvl="3" w:tentative="1" w:tplc="04090001">
      <w:start w:val="1"/>
      <w:numFmt w:val="bullet"/>
      <w:lvlText w:val=""/>
      <w:lvlJc w:val="left"/>
      <w:pPr>
        <w:ind w:hanging="360" w:left="3600"/>
      </w:pPr>
      <w:rPr>
        <w:rFonts w:ascii="Symbol" w:hAnsi="Symbol" w:hint="default"/>
      </w:rPr>
    </w:lvl>
    <w:lvl w:ilvl="4" w:tentative="1" w:tplc="04090003">
      <w:start w:val="1"/>
      <w:numFmt w:val="bullet"/>
      <w:lvlText w:val="o"/>
      <w:lvlJc w:val="left"/>
      <w:pPr>
        <w:ind w:hanging="360" w:left="4320"/>
      </w:pPr>
      <w:rPr>
        <w:rFonts w:ascii="Courier New" w:cs="Courier New" w:hAnsi="Courier New" w:hint="default"/>
      </w:rPr>
    </w:lvl>
    <w:lvl w:ilvl="5" w:tentative="1" w:tplc="04090005">
      <w:start w:val="1"/>
      <w:numFmt w:val="bullet"/>
      <w:lvlText w:val=""/>
      <w:lvlJc w:val="left"/>
      <w:pPr>
        <w:ind w:hanging="360" w:left="5040"/>
      </w:pPr>
      <w:rPr>
        <w:rFonts w:ascii="Wingdings" w:hAnsi="Wingdings" w:hint="default"/>
      </w:rPr>
    </w:lvl>
    <w:lvl w:ilvl="6" w:tentative="1" w:tplc="04090001">
      <w:start w:val="1"/>
      <w:numFmt w:val="bullet"/>
      <w:lvlText w:val=""/>
      <w:lvlJc w:val="left"/>
      <w:pPr>
        <w:ind w:hanging="360" w:left="5760"/>
      </w:pPr>
      <w:rPr>
        <w:rFonts w:ascii="Symbol" w:hAnsi="Symbol" w:hint="default"/>
      </w:rPr>
    </w:lvl>
    <w:lvl w:ilvl="7" w:tentative="1" w:tplc="04090003">
      <w:start w:val="1"/>
      <w:numFmt w:val="bullet"/>
      <w:lvlText w:val="o"/>
      <w:lvlJc w:val="left"/>
      <w:pPr>
        <w:ind w:hanging="360" w:left="6480"/>
      </w:pPr>
      <w:rPr>
        <w:rFonts w:ascii="Courier New" w:cs="Courier New" w:hAnsi="Courier New" w:hint="default"/>
      </w:rPr>
    </w:lvl>
    <w:lvl w:ilvl="8" w:tentative="1" w:tplc="04090005">
      <w:start w:val="1"/>
      <w:numFmt w:val="bullet"/>
      <w:lvlText w:val=""/>
      <w:lvlJc w:val="left"/>
      <w:pPr>
        <w:ind w:hanging="360" w:left="7200"/>
      </w:pPr>
      <w:rPr>
        <w:rFonts w:ascii="Wingdings" w:hAnsi="Wingdings" w:hint="default"/>
      </w:rPr>
    </w:lvl>
  </w:abstractNum>
  <w:abstractNum w15:restartNumberingAfterBreak="0" w:abstractNumId="2">
    <w:nsid w:val="04D51A89"/>
    <w:multiLevelType w:val="hybridMultilevel"/>
    <w:tmpl w:val="34FE5206"/>
    <w:lvl w:ilvl="0" w:tplc="0F0CB5E8">
      <w:start w:val="1"/>
      <w:numFmt w:val="decimal"/>
      <w:lvlText w:val="%1."/>
      <w:lvlJc w:val="left"/>
      <w:pPr>
        <w:ind w:hanging="360" w:left="720"/>
      </w:pPr>
      <w:rPr>
        <w:rFonts w:hint="default"/>
        <w:sz w:val="24"/>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3">
    <w:nsid w:val="07766ACA"/>
    <w:multiLevelType w:val="multilevel"/>
    <w:tmpl w:val="7688B28E"/>
    <w:lvl w:ilvl="0">
      <w:start w:val="1"/>
      <w:numFmt w:val="decimal"/>
      <w:lvlText w:val="%1."/>
      <w:lvlJc w:val="left"/>
      <w:pPr>
        <w:ind w:hanging="360" w:left="1080"/>
      </w:pPr>
      <w:rPr>
        <w:rFonts w:hint="default"/>
      </w:rPr>
    </w:lvl>
    <w:lvl w:ilvl="1">
      <w:start w:val="1"/>
      <w:numFmt w:val="decimal"/>
      <w:isLgl/>
      <w:lvlText w:val="%1.%2."/>
      <w:lvlJc w:val="left"/>
      <w:pPr>
        <w:ind w:hanging="480" w:left="1344"/>
      </w:pPr>
      <w:rPr>
        <w:rFonts w:hint="default"/>
      </w:rPr>
    </w:lvl>
    <w:lvl w:ilvl="2">
      <w:start w:val="1"/>
      <w:numFmt w:val="decimal"/>
      <w:isLgl/>
      <w:lvlText w:val="%1.%2.%3."/>
      <w:lvlJc w:val="left"/>
      <w:pPr>
        <w:ind w:hanging="720" w:left="1728"/>
      </w:pPr>
      <w:rPr>
        <w:rFonts w:hint="default"/>
      </w:rPr>
    </w:lvl>
    <w:lvl w:ilvl="3">
      <w:start w:val="1"/>
      <w:numFmt w:val="decimal"/>
      <w:isLgl/>
      <w:lvlText w:val="%1.%2.%3.%4."/>
      <w:lvlJc w:val="left"/>
      <w:pPr>
        <w:ind w:hanging="720" w:left="1872"/>
      </w:pPr>
      <w:rPr>
        <w:rFonts w:hint="default"/>
      </w:rPr>
    </w:lvl>
    <w:lvl w:ilvl="4">
      <w:start w:val="1"/>
      <w:numFmt w:val="decimal"/>
      <w:isLgl/>
      <w:lvlText w:val="%1.%2.%3.%4.%5."/>
      <w:lvlJc w:val="left"/>
      <w:pPr>
        <w:ind w:hanging="1080" w:left="2376"/>
      </w:pPr>
      <w:rPr>
        <w:rFonts w:hint="default"/>
      </w:rPr>
    </w:lvl>
    <w:lvl w:ilvl="5">
      <w:start w:val="1"/>
      <w:numFmt w:val="decimal"/>
      <w:isLgl/>
      <w:lvlText w:val="%1.%2.%3.%4.%5.%6."/>
      <w:lvlJc w:val="left"/>
      <w:pPr>
        <w:ind w:hanging="1080" w:left="2520"/>
      </w:pPr>
      <w:rPr>
        <w:rFonts w:hint="default"/>
      </w:rPr>
    </w:lvl>
    <w:lvl w:ilvl="6">
      <w:start w:val="1"/>
      <w:numFmt w:val="decimal"/>
      <w:isLgl/>
      <w:lvlText w:val="%1.%2.%3.%4.%5.%6.%7."/>
      <w:lvlJc w:val="left"/>
      <w:pPr>
        <w:ind w:hanging="1440" w:left="3024"/>
      </w:pPr>
      <w:rPr>
        <w:rFonts w:hint="default"/>
      </w:rPr>
    </w:lvl>
    <w:lvl w:ilvl="7">
      <w:start w:val="1"/>
      <w:numFmt w:val="decimal"/>
      <w:isLgl/>
      <w:lvlText w:val="%1.%2.%3.%4.%5.%6.%7.%8."/>
      <w:lvlJc w:val="left"/>
      <w:pPr>
        <w:ind w:hanging="1440" w:left="3168"/>
      </w:pPr>
      <w:rPr>
        <w:rFonts w:hint="default"/>
      </w:rPr>
    </w:lvl>
    <w:lvl w:ilvl="8">
      <w:start w:val="1"/>
      <w:numFmt w:val="decimal"/>
      <w:isLgl/>
      <w:lvlText w:val="%1.%2.%3.%4.%5.%6.%7.%8.%9."/>
      <w:lvlJc w:val="left"/>
      <w:pPr>
        <w:ind w:hanging="1800" w:left="3672"/>
      </w:pPr>
      <w:rPr>
        <w:rFonts w:hint="default"/>
      </w:rPr>
    </w:lvl>
  </w:abstractNum>
  <w:abstractNum w15:restartNumberingAfterBreak="0" w:abstractNumId="4">
    <w:nsid w:val="14510AA1"/>
    <w:multiLevelType w:val="hybridMultilevel"/>
    <w:tmpl w:val="C4348BB4"/>
    <w:lvl w:ilvl="0" w:tplc="EB40A2FC">
      <w:start w:val="1"/>
      <w:numFmt w:val="upperRoman"/>
      <w:lvlText w:val="%1."/>
      <w:lvlJc w:val="right"/>
      <w:pPr>
        <w:ind w:hanging="360" w:left="1287"/>
      </w:pPr>
    </w:lvl>
    <w:lvl w:ilvl="1" w:tentative="1" w:tplc="1C090019">
      <w:start w:val="1"/>
      <w:numFmt w:val="lowerLetter"/>
      <w:lvlText w:val="%2."/>
      <w:lvlJc w:val="left"/>
      <w:pPr>
        <w:ind w:hanging="360" w:left="2007"/>
      </w:pPr>
    </w:lvl>
    <w:lvl w:ilvl="2" w:tentative="1" w:tplc="1C09001B">
      <w:start w:val="1"/>
      <w:numFmt w:val="lowerRoman"/>
      <w:lvlText w:val="%3."/>
      <w:lvlJc w:val="right"/>
      <w:pPr>
        <w:ind w:hanging="180" w:left="2727"/>
      </w:pPr>
    </w:lvl>
    <w:lvl w:ilvl="3" w:tentative="1" w:tplc="1C09000F">
      <w:start w:val="1"/>
      <w:numFmt w:val="decimal"/>
      <w:lvlText w:val="%4."/>
      <w:lvlJc w:val="left"/>
      <w:pPr>
        <w:ind w:hanging="360" w:left="3447"/>
      </w:pPr>
    </w:lvl>
    <w:lvl w:ilvl="4" w:tentative="1" w:tplc="1C090019">
      <w:start w:val="1"/>
      <w:numFmt w:val="lowerLetter"/>
      <w:lvlText w:val="%5."/>
      <w:lvlJc w:val="left"/>
      <w:pPr>
        <w:ind w:hanging="360" w:left="4167"/>
      </w:pPr>
    </w:lvl>
    <w:lvl w:ilvl="5" w:tentative="1" w:tplc="1C09001B">
      <w:start w:val="1"/>
      <w:numFmt w:val="lowerRoman"/>
      <w:lvlText w:val="%6."/>
      <w:lvlJc w:val="right"/>
      <w:pPr>
        <w:ind w:hanging="180" w:left="4887"/>
      </w:pPr>
    </w:lvl>
    <w:lvl w:ilvl="6" w:tentative="1" w:tplc="1C09000F">
      <w:start w:val="1"/>
      <w:numFmt w:val="decimal"/>
      <w:lvlText w:val="%7."/>
      <w:lvlJc w:val="left"/>
      <w:pPr>
        <w:ind w:hanging="360" w:left="5607"/>
      </w:pPr>
    </w:lvl>
    <w:lvl w:ilvl="7" w:tentative="1" w:tplc="1C090019">
      <w:start w:val="1"/>
      <w:numFmt w:val="lowerLetter"/>
      <w:lvlText w:val="%8."/>
      <w:lvlJc w:val="left"/>
      <w:pPr>
        <w:ind w:hanging="360" w:left="6327"/>
      </w:pPr>
    </w:lvl>
    <w:lvl w:ilvl="8" w:tentative="1" w:tplc="1C09001B">
      <w:start w:val="1"/>
      <w:numFmt w:val="lowerRoman"/>
      <w:lvlText w:val="%9."/>
      <w:lvlJc w:val="right"/>
      <w:pPr>
        <w:ind w:hanging="180" w:left="7047"/>
      </w:pPr>
    </w:lvl>
  </w:abstractNum>
  <w:abstractNum w15:restartNumberingAfterBreak="0" w:abstractNumId="5">
    <w:nsid w:val="15867607"/>
    <w:multiLevelType w:val="hybridMultilevel"/>
    <w:tmpl w:val="84C04BE8"/>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177A5056"/>
    <w:multiLevelType w:val="hybridMultilevel"/>
    <w:tmpl w:val="75860FA6"/>
    <w:lvl w:ilvl="0" w:tplc="BFA21D70">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7">
    <w:nsid w:val="1D463180"/>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8">
    <w:nsid w:val="200639B9"/>
    <w:multiLevelType w:val="multilevel"/>
    <w:tmpl w:val="78106FE2"/>
    <w:lvl w:ilvl="0">
      <w:start w:val="1"/>
      <w:numFmt w:val="decimal"/>
      <w:pStyle w:val="Heading2"/>
      <w:lvlText w:val="%1."/>
      <w:lvlJc w:val="left"/>
      <w:pPr>
        <w:ind w:hanging="360" w:left="1440"/>
      </w:pPr>
      <w:rPr>
        <w:rFonts w:hint="default"/>
      </w:rPr>
    </w:lvl>
    <w:lvl w:ilvl="1">
      <w:start w:val="2"/>
      <w:numFmt w:val="decimal"/>
      <w:isLgl/>
      <w:lvlText w:val="%1.%2"/>
      <w:lvlJc w:val="left"/>
      <w:pPr>
        <w:ind w:hanging="360" w:left="1440"/>
      </w:pPr>
      <w:rPr>
        <w:rFonts w:hint="default"/>
      </w:rPr>
    </w:lvl>
    <w:lvl w:ilvl="2">
      <w:start w:val="1"/>
      <w:numFmt w:val="decimal"/>
      <w:isLgl/>
      <w:lvlText w:val="%1.%2.%3"/>
      <w:lvlJc w:val="left"/>
      <w:pPr>
        <w:ind w:hanging="720" w:left="1800"/>
      </w:pPr>
      <w:rPr>
        <w:rFonts w:hint="default"/>
      </w:rPr>
    </w:lvl>
    <w:lvl w:ilvl="3">
      <w:start w:val="1"/>
      <w:numFmt w:val="decimal"/>
      <w:isLgl/>
      <w:lvlText w:val="%1.%2.%3.%4"/>
      <w:lvlJc w:val="left"/>
      <w:pPr>
        <w:ind w:hanging="720" w:left="1800"/>
      </w:pPr>
      <w:rPr>
        <w:rFonts w:hint="default"/>
      </w:rPr>
    </w:lvl>
    <w:lvl w:ilvl="4">
      <w:start w:val="1"/>
      <w:numFmt w:val="decimal"/>
      <w:isLgl/>
      <w:lvlText w:val="%1.%2.%3.%4.%5"/>
      <w:lvlJc w:val="left"/>
      <w:pPr>
        <w:ind w:hanging="1080" w:left="2160"/>
      </w:pPr>
      <w:rPr>
        <w:rFonts w:hint="default"/>
      </w:rPr>
    </w:lvl>
    <w:lvl w:ilvl="5">
      <w:start w:val="1"/>
      <w:numFmt w:val="decimal"/>
      <w:isLgl/>
      <w:lvlText w:val="%1.%2.%3.%4.%5.%6"/>
      <w:lvlJc w:val="left"/>
      <w:pPr>
        <w:ind w:hanging="1080" w:left="2160"/>
      </w:pPr>
      <w:rPr>
        <w:rFonts w:hint="default"/>
      </w:rPr>
    </w:lvl>
    <w:lvl w:ilvl="6">
      <w:start w:val="1"/>
      <w:numFmt w:val="decimal"/>
      <w:isLgl/>
      <w:lvlText w:val="%1.%2.%3.%4.%5.%6.%7"/>
      <w:lvlJc w:val="left"/>
      <w:pPr>
        <w:ind w:hanging="1440" w:left="2520"/>
      </w:pPr>
      <w:rPr>
        <w:rFonts w:hint="default"/>
      </w:rPr>
    </w:lvl>
    <w:lvl w:ilvl="7">
      <w:start w:val="1"/>
      <w:numFmt w:val="decimal"/>
      <w:isLgl/>
      <w:lvlText w:val="%1.%2.%3.%4.%5.%6.%7.%8"/>
      <w:lvlJc w:val="left"/>
      <w:pPr>
        <w:ind w:hanging="1440" w:left="2520"/>
      </w:pPr>
      <w:rPr>
        <w:rFonts w:hint="default"/>
      </w:rPr>
    </w:lvl>
    <w:lvl w:ilvl="8">
      <w:start w:val="1"/>
      <w:numFmt w:val="decimal"/>
      <w:isLgl/>
      <w:lvlText w:val="%1.%2.%3.%4.%5.%6.%7.%8.%9"/>
      <w:lvlJc w:val="left"/>
      <w:pPr>
        <w:ind w:hanging="1800" w:left="2880"/>
      </w:pPr>
      <w:rPr>
        <w:rFonts w:hint="default"/>
      </w:rPr>
    </w:lvl>
  </w:abstractNum>
  <w:abstractNum w15:restartNumberingAfterBreak="0" w:abstractNumId="9">
    <w:nsid w:val="203711DA"/>
    <w:multiLevelType w:val="hybridMultilevel"/>
    <w:tmpl w:val="07A24C76"/>
    <w:lvl w:ilvl="0" w:tplc="5A108AC2">
      <w:numFmt w:val="bullet"/>
      <w:lvlText w:val="-"/>
      <w:lvlJc w:val="left"/>
      <w:pPr>
        <w:ind w:hanging="360" w:left="1440"/>
      </w:pPr>
      <w:rPr>
        <w:rFonts w:ascii="Times New Roman" w:cs="Times New Roman" w:eastAsia="Times New Roman" w:hAnsi="Times New Roman" w:hint="default"/>
        <w:b/>
      </w:rPr>
    </w:lvl>
    <w:lvl w:ilvl="1" w:tentative="1" w:tplc="04090003">
      <w:start w:val="1"/>
      <w:numFmt w:val="bullet"/>
      <w:lvlText w:val="o"/>
      <w:lvlJc w:val="left"/>
      <w:pPr>
        <w:ind w:hanging="360" w:left="2160"/>
      </w:pPr>
      <w:rPr>
        <w:rFonts w:ascii="Courier New" w:cs="Courier New" w:hAnsi="Courier New" w:hint="default"/>
      </w:rPr>
    </w:lvl>
    <w:lvl w:ilvl="2" w:tentative="1" w:tplc="04090005">
      <w:start w:val="1"/>
      <w:numFmt w:val="bullet"/>
      <w:lvlText w:val=""/>
      <w:lvlJc w:val="left"/>
      <w:pPr>
        <w:ind w:hanging="360" w:left="2880"/>
      </w:pPr>
      <w:rPr>
        <w:rFonts w:ascii="Wingdings" w:hAnsi="Wingdings" w:hint="default"/>
      </w:rPr>
    </w:lvl>
    <w:lvl w:ilvl="3" w:tentative="1" w:tplc="04090001">
      <w:start w:val="1"/>
      <w:numFmt w:val="bullet"/>
      <w:lvlText w:val=""/>
      <w:lvlJc w:val="left"/>
      <w:pPr>
        <w:ind w:hanging="360" w:left="3600"/>
      </w:pPr>
      <w:rPr>
        <w:rFonts w:ascii="Symbol" w:hAnsi="Symbol" w:hint="default"/>
      </w:rPr>
    </w:lvl>
    <w:lvl w:ilvl="4" w:tentative="1" w:tplc="04090003">
      <w:start w:val="1"/>
      <w:numFmt w:val="bullet"/>
      <w:lvlText w:val="o"/>
      <w:lvlJc w:val="left"/>
      <w:pPr>
        <w:ind w:hanging="360" w:left="4320"/>
      </w:pPr>
      <w:rPr>
        <w:rFonts w:ascii="Courier New" w:cs="Courier New" w:hAnsi="Courier New" w:hint="default"/>
      </w:rPr>
    </w:lvl>
    <w:lvl w:ilvl="5" w:tentative="1" w:tplc="04090005">
      <w:start w:val="1"/>
      <w:numFmt w:val="bullet"/>
      <w:lvlText w:val=""/>
      <w:lvlJc w:val="left"/>
      <w:pPr>
        <w:ind w:hanging="360" w:left="5040"/>
      </w:pPr>
      <w:rPr>
        <w:rFonts w:ascii="Wingdings" w:hAnsi="Wingdings" w:hint="default"/>
      </w:rPr>
    </w:lvl>
    <w:lvl w:ilvl="6" w:tentative="1" w:tplc="04090001">
      <w:start w:val="1"/>
      <w:numFmt w:val="bullet"/>
      <w:lvlText w:val=""/>
      <w:lvlJc w:val="left"/>
      <w:pPr>
        <w:ind w:hanging="360" w:left="5760"/>
      </w:pPr>
      <w:rPr>
        <w:rFonts w:ascii="Symbol" w:hAnsi="Symbol" w:hint="default"/>
      </w:rPr>
    </w:lvl>
    <w:lvl w:ilvl="7" w:tentative="1" w:tplc="04090003">
      <w:start w:val="1"/>
      <w:numFmt w:val="bullet"/>
      <w:lvlText w:val="o"/>
      <w:lvlJc w:val="left"/>
      <w:pPr>
        <w:ind w:hanging="360" w:left="6480"/>
      </w:pPr>
      <w:rPr>
        <w:rFonts w:ascii="Courier New" w:cs="Courier New" w:hAnsi="Courier New" w:hint="default"/>
      </w:rPr>
    </w:lvl>
    <w:lvl w:ilvl="8" w:tentative="1" w:tplc="04090005">
      <w:start w:val="1"/>
      <w:numFmt w:val="bullet"/>
      <w:lvlText w:val=""/>
      <w:lvlJc w:val="left"/>
      <w:pPr>
        <w:ind w:hanging="360" w:left="7200"/>
      </w:pPr>
      <w:rPr>
        <w:rFonts w:ascii="Wingdings" w:hAnsi="Wingdings" w:hint="default"/>
      </w:rPr>
    </w:lvl>
  </w:abstractNum>
  <w:abstractNum w15:restartNumberingAfterBreak="0" w:abstractNumId="10">
    <w:nsid w:val="28667CB9"/>
    <w:multiLevelType w:val="multilevel"/>
    <w:tmpl w:val="2E64FC24"/>
    <w:lvl w:ilvl="0">
      <w:start w:val="1"/>
      <w:numFmt w:val="decimal"/>
      <w:lvlText w:val="%1"/>
      <w:lvlJc w:val="left"/>
      <w:pPr>
        <w:ind w:hanging="360" w:left="360"/>
      </w:pPr>
      <w:rPr>
        <w:rFonts w:asciiTheme="majorHAnsi" w:cstheme="majorHAnsi" w:eastAsiaTheme="minorHAnsi" w:hAnsiTheme="majorHAnsi" w:hint="default"/>
      </w:rPr>
    </w:lvl>
    <w:lvl w:ilvl="1">
      <w:start w:val="1"/>
      <w:numFmt w:val="decimal"/>
      <w:lvlText w:val="%1.%2"/>
      <w:lvlJc w:val="left"/>
      <w:pPr>
        <w:ind w:hanging="360" w:left="360"/>
      </w:pPr>
      <w:rPr>
        <w:rFonts w:asciiTheme="majorHAnsi" w:cstheme="majorHAnsi" w:eastAsiaTheme="minorHAnsi" w:hAnsiTheme="majorHAnsi" w:hint="default"/>
      </w:rPr>
    </w:lvl>
    <w:lvl w:ilvl="2">
      <w:start w:val="1"/>
      <w:numFmt w:val="decimal"/>
      <w:lvlText w:val="%1.%2.%3"/>
      <w:lvlJc w:val="left"/>
      <w:pPr>
        <w:ind w:hanging="720" w:left="720"/>
      </w:pPr>
      <w:rPr>
        <w:rFonts w:asciiTheme="majorHAnsi" w:cstheme="majorHAnsi" w:eastAsiaTheme="minorHAnsi" w:hAnsiTheme="majorHAnsi" w:hint="default"/>
      </w:rPr>
    </w:lvl>
    <w:lvl w:ilvl="3">
      <w:start w:val="1"/>
      <w:numFmt w:val="decimal"/>
      <w:lvlText w:val="%1.%2.%3.%4"/>
      <w:lvlJc w:val="left"/>
      <w:pPr>
        <w:ind w:hanging="720" w:left="720"/>
      </w:pPr>
      <w:rPr>
        <w:rFonts w:asciiTheme="majorHAnsi" w:cstheme="majorHAnsi" w:eastAsiaTheme="minorHAnsi" w:hAnsiTheme="majorHAnsi" w:hint="default"/>
      </w:rPr>
    </w:lvl>
    <w:lvl w:ilvl="4">
      <w:start w:val="1"/>
      <w:numFmt w:val="decimal"/>
      <w:lvlText w:val="%1.%2.%3.%4.%5"/>
      <w:lvlJc w:val="left"/>
      <w:pPr>
        <w:ind w:hanging="1080" w:left="1080"/>
      </w:pPr>
      <w:rPr>
        <w:rFonts w:asciiTheme="majorHAnsi" w:cstheme="majorHAnsi" w:eastAsiaTheme="minorHAnsi" w:hAnsiTheme="majorHAnsi" w:hint="default"/>
      </w:rPr>
    </w:lvl>
    <w:lvl w:ilvl="5">
      <w:start w:val="1"/>
      <w:numFmt w:val="decimal"/>
      <w:lvlText w:val="%1.%2.%3.%4.%5.%6"/>
      <w:lvlJc w:val="left"/>
      <w:pPr>
        <w:ind w:hanging="1080" w:left="1080"/>
      </w:pPr>
      <w:rPr>
        <w:rFonts w:asciiTheme="majorHAnsi" w:cstheme="majorHAnsi" w:eastAsiaTheme="minorHAnsi" w:hAnsiTheme="majorHAnsi" w:hint="default"/>
      </w:rPr>
    </w:lvl>
    <w:lvl w:ilvl="6">
      <w:start w:val="1"/>
      <w:numFmt w:val="decimal"/>
      <w:lvlText w:val="%1.%2.%3.%4.%5.%6.%7"/>
      <w:lvlJc w:val="left"/>
      <w:pPr>
        <w:ind w:hanging="1440" w:left="1440"/>
      </w:pPr>
      <w:rPr>
        <w:rFonts w:asciiTheme="majorHAnsi" w:cstheme="majorHAnsi" w:eastAsiaTheme="minorHAnsi" w:hAnsiTheme="majorHAnsi" w:hint="default"/>
      </w:rPr>
    </w:lvl>
    <w:lvl w:ilvl="7">
      <w:start w:val="1"/>
      <w:numFmt w:val="decimal"/>
      <w:lvlText w:val="%1.%2.%3.%4.%5.%6.%7.%8"/>
      <w:lvlJc w:val="left"/>
      <w:pPr>
        <w:ind w:hanging="1440" w:left="1440"/>
      </w:pPr>
      <w:rPr>
        <w:rFonts w:asciiTheme="majorHAnsi" w:cstheme="majorHAnsi" w:eastAsiaTheme="minorHAnsi" w:hAnsiTheme="majorHAnsi" w:hint="default"/>
      </w:rPr>
    </w:lvl>
    <w:lvl w:ilvl="8">
      <w:start w:val="1"/>
      <w:numFmt w:val="decimal"/>
      <w:lvlText w:val="%1.%2.%3.%4.%5.%6.%7.%8.%9"/>
      <w:lvlJc w:val="left"/>
      <w:pPr>
        <w:ind w:hanging="1800" w:left="1800"/>
      </w:pPr>
      <w:rPr>
        <w:rFonts w:asciiTheme="majorHAnsi" w:cstheme="majorHAnsi" w:eastAsiaTheme="minorHAnsi" w:hAnsiTheme="majorHAnsi" w:hint="default"/>
      </w:rPr>
    </w:lvl>
  </w:abstractNum>
  <w:abstractNum w15:restartNumberingAfterBreak="0" w:abstractNumId="11">
    <w:nsid w:val="2A27569B"/>
    <w:multiLevelType w:val="hybridMultilevel"/>
    <w:tmpl w:val="43F8F16A"/>
    <w:lvl w:ilvl="0" w:tplc="5A108AC2">
      <w:numFmt w:val="bullet"/>
      <w:lvlText w:val="-"/>
      <w:lvlJc w:val="left"/>
      <w:pPr>
        <w:ind w:hanging="360" w:left="720"/>
      </w:pPr>
      <w:rPr>
        <w:rFonts w:ascii="Times New Roman" w:cs="Times New Roman" w:eastAsia="Times New Roman" w:hAnsi="Times New Roman" w:hint="default"/>
        <w:b/>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2">
    <w:nsid w:val="2BA22CF8"/>
    <w:multiLevelType w:val="hybridMultilevel"/>
    <w:tmpl w:val="D2DA8A4C"/>
    <w:lvl w:ilvl="0" w:tplc="5016BA5C">
      <w:start w:val="1"/>
      <w:numFmt w:val="decimal"/>
      <w:lvlText w:val="%1."/>
      <w:lvlJc w:val="left"/>
      <w:pPr>
        <w:ind w:hanging="360" w:left="720"/>
      </w:pPr>
      <w:rPr>
        <w:rFonts w:asciiTheme="majorHAnsi" w:cstheme="majorHAnsi" w:eastAsiaTheme="minorHAnsi" w:hAnsiTheme="majorHAnsi"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3">
    <w:nsid w:val="2DEF678E"/>
    <w:multiLevelType w:val="multilevel"/>
    <w:tmpl w:val="F1D4FA3E"/>
    <w:lvl w:ilvl="0">
      <w:start w:val="2"/>
      <w:numFmt w:val="decimal"/>
      <w:lvlText w:val="%1."/>
      <w:lvlJc w:val="left"/>
      <w:pPr>
        <w:ind w:hanging="360" w:left="1080"/>
      </w:pPr>
      <w:rPr>
        <w:rFonts w:hint="default"/>
      </w:rPr>
    </w:lvl>
    <w:lvl w:ilvl="1">
      <w:start w:val="1"/>
      <w:numFmt w:val="decimal"/>
      <w:isLgl/>
      <w:lvlText w:val="%1.%2."/>
      <w:lvlJc w:val="left"/>
      <w:pPr>
        <w:ind w:hanging="720" w:left="1584"/>
      </w:pPr>
      <w:rPr>
        <w:rFonts w:hint="default"/>
      </w:rPr>
    </w:lvl>
    <w:lvl w:ilvl="2">
      <w:start w:val="1"/>
      <w:numFmt w:val="decimal"/>
      <w:isLgl/>
      <w:lvlText w:val="%1.%2.%3."/>
      <w:lvlJc w:val="left"/>
      <w:pPr>
        <w:ind w:hanging="720" w:left="1728"/>
      </w:pPr>
      <w:rPr>
        <w:rFonts w:hint="default"/>
      </w:rPr>
    </w:lvl>
    <w:lvl w:ilvl="3">
      <w:start w:val="1"/>
      <w:numFmt w:val="decimal"/>
      <w:isLgl/>
      <w:lvlText w:val="%1.%2.%3.%4."/>
      <w:lvlJc w:val="left"/>
      <w:pPr>
        <w:ind w:hanging="1080" w:left="2232"/>
      </w:pPr>
      <w:rPr>
        <w:rFonts w:hint="default"/>
      </w:rPr>
    </w:lvl>
    <w:lvl w:ilvl="4">
      <w:start w:val="1"/>
      <w:numFmt w:val="decimal"/>
      <w:isLgl/>
      <w:lvlText w:val="%1.%2.%3.%4.%5."/>
      <w:lvlJc w:val="left"/>
      <w:pPr>
        <w:ind w:hanging="1080" w:left="2376"/>
      </w:pPr>
      <w:rPr>
        <w:rFonts w:hint="default"/>
      </w:rPr>
    </w:lvl>
    <w:lvl w:ilvl="5">
      <w:start w:val="1"/>
      <w:numFmt w:val="decimal"/>
      <w:isLgl/>
      <w:lvlText w:val="%1.%2.%3.%4.%5.%6."/>
      <w:lvlJc w:val="left"/>
      <w:pPr>
        <w:ind w:hanging="1440" w:left="2880"/>
      </w:pPr>
      <w:rPr>
        <w:rFonts w:hint="default"/>
      </w:rPr>
    </w:lvl>
    <w:lvl w:ilvl="6">
      <w:start w:val="1"/>
      <w:numFmt w:val="decimal"/>
      <w:isLgl/>
      <w:lvlText w:val="%1.%2.%3.%4.%5.%6.%7."/>
      <w:lvlJc w:val="left"/>
      <w:pPr>
        <w:ind w:hanging="1440" w:left="3024"/>
      </w:pPr>
      <w:rPr>
        <w:rFonts w:hint="default"/>
      </w:rPr>
    </w:lvl>
    <w:lvl w:ilvl="7">
      <w:start w:val="1"/>
      <w:numFmt w:val="decimal"/>
      <w:isLgl/>
      <w:lvlText w:val="%1.%2.%3.%4.%5.%6.%7.%8."/>
      <w:lvlJc w:val="left"/>
      <w:pPr>
        <w:ind w:hanging="1800" w:left="3528"/>
      </w:pPr>
      <w:rPr>
        <w:rFonts w:hint="default"/>
      </w:rPr>
    </w:lvl>
    <w:lvl w:ilvl="8">
      <w:start w:val="1"/>
      <w:numFmt w:val="decimal"/>
      <w:isLgl/>
      <w:lvlText w:val="%1.%2.%3.%4.%5.%6.%7.%8.%9."/>
      <w:lvlJc w:val="left"/>
      <w:pPr>
        <w:ind w:hanging="1800" w:left="3672"/>
      </w:pPr>
      <w:rPr>
        <w:rFonts w:hint="default"/>
      </w:rPr>
    </w:lvl>
  </w:abstractNum>
  <w:abstractNum w15:restartNumberingAfterBreak="0" w:abstractNumId="14">
    <w:nsid w:val="2ED43414"/>
    <w:multiLevelType w:val="multilevel"/>
    <w:tmpl w:val="616AB750"/>
    <w:lvl w:ilvl="0">
      <w:start w:val="1"/>
      <w:numFmt w:val="decimal"/>
      <w:lvlText w:val="%1"/>
      <w:lvlJc w:val="left"/>
      <w:pPr>
        <w:ind w:hanging="360" w:left="360"/>
      </w:pPr>
      <w:rPr>
        <w:rFonts w:asciiTheme="majorHAnsi" w:cstheme="majorHAnsi" w:eastAsiaTheme="minorHAnsi" w:hAnsiTheme="majorHAnsi" w:hint="default"/>
      </w:rPr>
    </w:lvl>
    <w:lvl w:ilvl="1">
      <w:start w:val="1"/>
      <w:numFmt w:val="decimal"/>
      <w:lvlText w:val="%1.%2"/>
      <w:lvlJc w:val="left"/>
      <w:pPr>
        <w:ind w:hanging="360" w:left="720"/>
      </w:pPr>
      <w:rPr>
        <w:rFonts w:asciiTheme="majorHAnsi" w:cstheme="majorHAnsi" w:eastAsiaTheme="minorHAnsi" w:hAnsiTheme="majorHAnsi" w:hint="default"/>
      </w:rPr>
    </w:lvl>
    <w:lvl w:ilvl="2">
      <w:start w:val="1"/>
      <w:numFmt w:val="decimal"/>
      <w:lvlText w:val="%1.%2.%3"/>
      <w:lvlJc w:val="left"/>
      <w:pPr>
        <w:ind w:hanging="720" w:left="1440"/>
      </w:pPr>
      <w:rPr>
        <w:rFonts w:asciiTheme="majorHAnsi" w:cstheme="majorHAnsi" w:eastAsiaTheme="minorHAnsi" w:hAnsiTheme="majorHAnsi" w:hint="default"/>
      </w:rPr>
    </w:lvl>
    <w:lvl w:ilvl="3">
      <w:start w:val="1"/>
      <w:numFmt w:val="decimal"/>
      <w:lvlText w:val="%1.%2.%3.%4"/>
      <w:lvlJc w:val="left"/>
      <w:pPr>
        <w:ind w:hanging="720" w:left="1800"/>
      </w:pPr>
      <w:rPr>
        <w:rFonts w:asciiTheme="majorHAnsi" w:cstheme="majorHAnsi" w:eastAsiaTheme="minorHAnsi" w:hAnsiTheme="majorHAnsi" w:hint="default"/>
      </w:rPr>
    </w:lvl>
    <w:lvl w:ilvl="4">
      <w:start w:val="1"/>
      <w:numFmt w:val="decimal"/>
      <w:lvlText w:val="%1.%2.%3.%4.%5"/>
      <w:lvlJc w:val="left"/>
      <w:pPr>
        <w:ind w:hanging="1080" w:left="2520"/>
      </w:pPr>
      <w:rPr>
        <w:rFonts w:asciiTheme="majorHAnsi" w:cstheme="majorHAnsi" w:eastAsiaTheme="minorHAnsi" w:hAnsiTheme="majorHAnsi" w:hint="default"/>
      </w:rPr>
    </w:lvl>
    <w:lvl w:ilvl="5">
      <w:start w:val="1"/>
      <w:numFmt w:val="decimal"/>
      <w:lvlText w:val="%1.%2.%3.%4.%5.%6"/>
      <w:lvlJc w:val="left"/>
      <w:pPr>
        <w:ind w:hanging="1080" w:left="2880"/>
      </w:pPr>
      <w:rPr>
        <w:rFonts w:asciiTheme="majorHAnsi" w:cstheme="majorHAnsi" w:eastAsiaTheme="minorHAnsi" w:hAnsiTheme="majorHAnsi" w:hint="default"/>
      </w:rPr>
    </w:lvl>
    <w:lvl w:ilvl="6">
      <w:start w:val="1"/>
      <w:numFmt w:val="decimal"/>
      <w:lvlText w:val="%1.%2.%3.%4.%5.%6.%7"/>
      <w:lvlJc w:val="left"/>
      <w:pPr>
        <w:ind w:hanging="1440" w:left="3600"/>
      </w:pPr>
      <w:rPr>
        <w:rFonts w:asciiTheme="majorHAnsi" w:cstheme="majorHAnsi" w:eastAsiaTheme="minorHAnsi" w:hAnsiTheme="majorHAnsi" w:hint="default"/>
      </w:rPr>
    </w:lvl>
    <w:lvl w:ilvl="7">
      <w:start w:val="1"/>
      <w:numFmt w:val="decimal"/>
      <w:lvlText w:val="%1.%2.%3.%4.%5.%6.%7.%8"/>
      <w:lvlJc w:val="left"/>
      <w:pPr>
        <w:ind w:hanging="1440" w:left="3960"/>
      </w:pPr>
      <w:rPr>
        <w:rFonts w:asciiTheme="majorHAnsi" w:cstheme="majorHAnsi" w:eastAsiaTheme="minorHAnsi" w:hAnsiTheme="majorHAnsi" w:hint="default"/>
      </w:rPr>
    </w:lvl>
    <w:lvl w:ilvl="8">
      <w:start w:val="1"/>
      <w:numFmt w:val="decimal"/>
      <w:lvlText w:val="%1.%2.%3.%4.%5.%6.%7.%8.%9"/>
      <w:lvlJc w:val="left"/>
      <w:pPr>
        <w:ind w:hanging="1800" w:left="4680"/>
      </w:pPr>
      <w:rPr>
        <w:rFonts w:asciiTheme="majorHAnsi" w:cstheme="majorHAnsi" w:eastAsiaTheme="minorHAnsi" w:hAnsiTheme="majorHAnsi" w:hint="default"/>
      </w:rPr>
    </w:lvl>
  </w:abstractNum>
  <w:abstractNum w15:restartNumberingAfterBreak="0" w:abstractNumId="15">
    <w:nsid w:val="44011666"/>
    <w:multiLevelType w:val="hybridMultilevel"/>
    <w:tmpl w:val="7A4672FA"/>
    <w:lvl w:ilvl="0" w:tplc="A0509646">
      <w:start w:val="1"/>
      <w:numFmt w:val="decimal"/>
      <w:pStyle w:val="Heading3"/>
      <w:lvlText w:val="1.%1"/>
      <w:lvlJc w:val="left"/>
      <w:pPr>
        <w:ind w:hanging="360" w:left="1571"/>
      </w:pPr>
      <w:rPr>
        <w:rFonts w:hint="default"/>
        <w:b w:val="0"/>
        <w:i w:val="0"/>
        <w:caps w:val="0"/>
        <w:smallCaps w:val="0"/>
        <w:strike w:val="0"/>
        <w:dstrike w:val="0"/>
        <w:vanish w:val="0"/>
        <w:color w:val="000000"/>
        <w:spacing w:val="0"/>
        <w:kern w:val="0"/>
        <w:position w:val="0"/>
        <w:u w:val="none"/>
        <w:vertAlign w:val="baseline"/>
        <w:em w:val="none"/>
      </w:rPr>
    </w:lvl>
    <w:lvl w:ilvl="1" w:tentative="1" w:tplc="08090019">
      <w:start w:val="1"/>
      <w:numFmt w:val="lowerLetter"/>
      <w:lvlText w:val="%2."/>
      <w:lvlJc w:val="left"/>
      <w:pPr>
        <w:ind w:hanging="360" w:left="2291"/>
      </w:pPr>
    </w:lvl>
    <w:lvl w:ilvl="2" w:tentative="1" w:tplc="0809001B">
      <w:start w:val="1"/>
      <w:numFmt w:val="lowerRoman"/>
      <w:lvlText w:val="%3."/>
      <w:lvlJc w:val="right"/>
      <w:pPr>
        <w:ind w:hanging="180" w:left="3011"/>
      </w:pPr>
    </w:lvl>
    <w:lvl w:ilvl="3" w:tentative="1" w:tplc="0809000F">
      <w:start w:val="1"/>
      <w:numFmt w:val="decimal"/>
      <w:lvlText w:val="%4."/>
      <w:lvlJc w:val="left"/>
      <w:pPr>
        <w:ind w:hanging="360" w:left="3731"/>
      </w:pPr>
    </w:lvl>
    <w:lvl w:ilvl="4" w:tentative="1" w:tplc="08090019">
      <w:start w:val="1"/>
      <w:numFmt w:val="lowerLetter"/>
      <w:lvlText w:val="%5."/>
      <w:lvlJc w:val="left"/>
      <w:pPr>
        <w:ind w:hanging="360" w:left="4451"/>
      </w:pPr>
    </w:lvl>
    <w:lvl w:ilvl="5" w:tentative="1" w:tplc="0809001B">
      <w:start w:val="1"/>
      <w:numFmt w:val="lowerRoman"/>
      <w:lvlText w:val="%6."/>
      <w:lvlJc w:val="right"/>
      <w:pPr>
        <w:ind w:hanging="180" w:left="5171"/>
      </w:pPr>
    </w:lvl>
    <w:lvl w:ilvl="6" w:tentative="1" w:tplc="0809000F">
      <w:start w:val="1"/>
      <w:numFmt w:val="decimal"/>
      <w:lvlText w:val="%7."/>
      <w:lvlJc w:val="left"/>
      <w:pPr>
        <w:ind w:hanging="360" w:left="5891"/>
      </w:pPr>
    </w:lvl>
    <w:lvl w:ilvl="7" w:tentative="1" w:tplc="08090019">
      <w:start w:val="1"/>
      <w:numFmt w:val="lowerLetter"/>
      <w:lvlText w:val="%8."/>
      <w:lvlJc w:val="left"/>
      <w:pPr>
        <w:ind w:hanging="360" w:left="6611"/>
      </w:pPr>
    </w:lvl>
    <w:lvl w:ilvl="8" w:tentative="1" w:tplc="0809001B">
      <w:start w:val="1"/>
      <w:numFmt w:val="lowerRoman"/>
      <w:lvlText w:val="%9."/>
      <w:lvlJc w:val="right"/>
      <w:pPr>
        <w:ind w:hanging="180" w:left="7331"/>
      </w:pPr>
    </w:lvl>
  </w:abstractNum>
  <w:abstractNum w15:restartNumberingAfterBreak="0" w:abstractNumId="16">
    <w:nsid w:val="48D144FE"/>
    <w:multiLevelType w:val="hybridMultilevel"/>
    <w:tmpl w:val="0F7A29B4"/>
    <w:lvl w:ilvl="0" w:tplc="042A000F">
      <w:start w:val="1"/>
      <w:numFmt w:val="decimal"/>
      <w:lvlText w:val="%1."/>
      <w:lvlJc w:val="left"/>
      <w:pPr>
        <w:ind w:hanging="360" w:left="720"/>
      </w:pPr>
      <w:rPr>
        <w:rFonts w:hint="default"/>
      </w:rPr>
    </w:lvl>
    <w:lvl w:ilvl="1" w:tentative="1" w:tplc="042A0019">
      <w:start w:val="1"/>
      <w:numFmt w:val="lowerLetter"/>
      <w:lvlText w:val="%2."/>
      <w:lvlJc w:val="left"/>
      <w:pPr>
        <w:ind w:hanging="360" w:left="1440"/>
      </w:pPr>
    </w:lvl>
    <w:lvl w:ilvl="2" w:tentative="1" w:tplc="042A001B">
      <w:start w:val="1"/>
      <w:numFmt w:val="lowerRoman"/>
      <w:lvlText w:val="%3."/>
      <w:lvlJc w:val="right"/>
      <w:pPr>
        <w:ind w:hanging="180" w:left="2160"/>
      </w:pPr>
    </w:lvl>
    <w:lvl w:ilvl="3" w:tentative="1" w:tplc="042A000F">
      <w:start w:val="1"/>
      <w:numFmt w:val="decimal"/>
      <w:lvlText w:val="%4."/>
      <w:lvlJc w:val="left"/>
      <w:pPr>
        <w:ind w:hanging="360" w:left="2880"/>
      </w:pPr>
    </w:lvl>
    <w:lvl w:ilvl="4" w:tentative="1" w:tplc="042A0019">
      <w:start w:val="1"/>
      <w:numFmt w:val="lowerLetter"/>
      <w:lvlText w:val="%5."/>
      <w:lvlJc w:val="left"/>
      <w:pPr>
        <w:ind w:hanging="360" w:left="3600"/>
      </w:pPr>
    </w:lvl>
    <w:lvl w:ilvl="5" w:tentative="1" w:tplc="042A001B">
      <w:start w:val="1"/>
      <w:numFmt w:val="lowerRoman"/>
      <w:lvlText w:val="%6."/>
      <w:lvlJc w:val="right"/>
      <w:pPr>
        <w:ind w:hanging="180" w:left="4320"/>
      </w:pPr>
    </w:lvl>
    <w:lvl w:ilvl="6" w:tentative="1" w:tplc="042A000F">
      <w:start w:val="1"/>
      <w:numFmt w:val="decimal"/>
      <w:lvlText w:val="%7."/>
      <w:lvlJc w:val="left"/>
      <w:pPr>
        <w:ind w:hanging="360" w:left="5040"/>
      </w:pPr>
    </w:lvl>
    <w:lvl w:ilvl="7" w:tentative="1" w:tplc="042A0019">
      <w:start w:val="1"/>
      <w:numFmt w:val="lowerLetter"/>
      <w:lvlText w:val="%8."/>
      <w:lvlJc w:val="left"/>
      <w:pPr>
        <w:ind w:hanging="360" w:left="5760"/>
      </w:pPr>
    </w:lvl>
    <w:lvl w:ilvl="8" w:tentative="1" w:tplc="042A001B">
      <w:start w:val="1"/>
      <w:numFmt w:val="lowerRoman"/>
      <w:lvlText w:val="%9."/>
      <w:lvlJc w:val="right"/>
      <w:pPr>
        <w:ind w:hanging="180" w:left="6480"/>
      </w:pPr>
    </w:lvl>
  </w:abstractNum>
  <w:abstractNum w15:restartNumberingAfterBreak="0" w:abstractNumId="17">
    <w:nsid w:val="4BED0ECB"/>
    <w:multiLevelType w:val="multilevel"/>
    <w:tmpl w:val="850CB94E"/>
    <w:lvl w:ilvl="0">
      <w:start w:val="1"/>
      <w:numFmt w:val="decimal"/>
      <w:lvlText w:val="%1."/>
      <w:lvlJc w:val="left"/>
      <w:pPr>
        <w:ind w:hanging="360" w:left="720"/>
      </w:pPr>
      <w:rPr>
        <w:rFonts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8">
    <w:nsid w:val="59560A6F"/>
    <w:multiLevelType w:val="hybridMultilevel"/>
    <w:tmpl w:val="4D3660F8"/>
    <w:lvl w:ilvl="0" w:tplc="D6AC09B2">
      <w:start w:val="1"/>
      <w:numFmt w:val="decimal"/>
      <w:lvlText w:val="%1."/>
      <w:lvlJc w:val="left"/>
      <w:pPr>
        <w:ind w:hanging="360" w:left="1080"/>
      </w:pPr>
      <w:rPr>
        <w:rFonts w:hint="default"/>
      </w:rPr>
    </w:lvl>
    <w:lvl w:ilvl="1" w:tentative="1" w:tplc="04090019">
      <w:start w:val="1"/>
      <w:numFmt w:val="lowerLetter"/>
      <w:lvlText w:val="%2."/>
      <w:lvlJc w:val="left"/>
      <w:pPr>
        <w:ind w:hanging="360" w:left="1800"/>
      </w:pPr>
    </w:lvl>
    <w:lvl w:ilvl="2" w:tentative="1" w:tplc="0409001B">
      <w:start w:val="1"/>
      <w:numFmt w:val="lowerRoman"/>
      <w:lvlText w:val="%3."/>
      <w:lvlJc w:val="right"/>
      <w:pPr>
        <w:ind w:hanging="180" w:left="2520"/>
      </w:pPr>
    </w:lvl>
    <w:lvl w:ilvl="3" w:tentative="1" w:tplc="0409000F">
      <w:start w:val="1"/>
      <w:numFmt w:val="decimal"/>
      <w:lvlText w:val="%4."/>
      <w:lvlJc w:val="left"/>
      <w:pPr>
        <w:ind w:hanging="360" w:left="3240"/>
      </w:pPr>
    </w:lvl>
    <w:lvl w:ilvl="4" w:tentative="1" w:tplc="04090019">
      <w:start w:val="1"/>
      <w:numFmt w:val="lowerLetter"/>
      <w:lvlText w:val="%5."/>
      <w:lvlJc w:val="left"/>
      <w:pPr>
        <w:ind w:hanging="360" w:left="3960"/>
      </w:pPr>
    </w:lvl>
    <w:lvl w:ilvl="5" w:tentative="1" w:tplc="0409001B">
      <w:start w:val="1"/>
      <w:numFmt w:val="lowerRoman"/>
      <w:lvlText w:val="%6."/>
      <w:lvlJc w:val="right"/>
      <w:pPr>
        <w:ind w:hanging="180" w:left="4680"/>
      </w:pPr>
    </w:lvl>
    <w:lvl w:ilvl="6" w:tentative="1" w:tplc="0409000F">
      <w:start w:val="1"/>
      <w:numFmt w:val="decimal"/>
      <w:lvlText w:val="%7."/>
      <w:lvlJc w:val="left"/>
      <w:pPr>
        <w:ind w:hanging="360" w:left="5400"/>
      </w:pPr>
    </w:lvl>
    <w:lvl w:ilvl="7" w:tentative="1" w:tplc="04090019">
      <w:start w:val="1"/>
      <w:numFmt w:val="lowerLetter"/>
      <w:lvlText w:val="%8."/>
      <w:lvlJc w:val="left"/>
      <w:pPr>
        <w:ind w:hanging="360" w:left="6120"/>
      </w:pPr>
    </w:lvl>
    <w:lvl w:ilvl="8" w:tentative="1" w:tplc="0409001B">
      <w:start w:val="1"/>
      <w:numFmt w:val="lowerRoman"/>
      <w:lvlText w:val="%9."/>
      <w:lvlJc w:val="right"/>
      <w:pPr>
        <w:ind w:hanging="180" w:left="6840"/>
      </w:pPr>
    </w:lvl>
  </w:abstractNum>
  <w:abstractNum w15:restartNumberingAfterBreak="0" w:abstractNumId="19">
    <w:nsid w:val="59640E31"/>
    <w:multiLevelType w:val="hybridMultilevel"/>
    <w:tmpl w:val="E708D698"/>
    <w:lvl w:ilvl="0" w:tplc="63E6EE1A">
      <w:numFmt w:val="bullet"/>
      <w:lvlText w:val=""/>
      <w:lvlJc w:val="left"/>
      <w:pPr>
        <w:tabs>
          <w:tab w:pos="1665" w:val="num"/>
        </w:tabs>
        <w:ind w:hanging="585" w:left="1665"/>
      </w:pPr>
      <w:rPr>
        <w:rFonts w:ascii="Symbol" w:cs="Times New Roman" w:hAnsi="Symbol" w:hint="default"/>
        <w:b w:val="0"/>
        <w:i w:val="0"/>
        <w:color w:val="auto"/>
        <w:sz w:val="24"/>
      </w:rPr>
    </w:lvl>
    <w:lvl w:ilvl="1" w:tplc="05ACD1BC">
      <w:start w:val="1"/>
      <w:numFmt w:val="decimal"/>
      <w:pStyle w:val="Tailieu-thamkhao"/>
      <w:lvlText w:val="[%2]"/>
      <w:lvlJc w:val="left"/>
      <w:pPr>
        <w:tabs>
          <w:tab w:pos="2160" w:val="num"/>
        </w:tabs>
        <w:ind w:hanging="360" w:left="1440"/>
      </w:pPr>
      <w:rPr>
        <w:rFonts w:ascii="Times New Roman" w:hAnsi="Times New Roman" w:hint="default"/>
        <w:b w:val="0"/>
        <w:i w:val="0"/>
        <w:color w:val="auto"/>
        <w:sz w:val="24"/>
        <w:u w:val="none"/>
      </w:rPr>
    </w:lvl>
    <w:lvl w:ilvl="2" w:tentative="1" w:tplc="04090005">
      <w:start w:val="1"/>
      <w:numFmt w:val="bullet"/>
      <w:lvlText w:val=""/>
      <w:lvlJc w:val="left"/>
      <w:pPr>
        <w:tabs>
          <w:tab w:pos="2160" w:val="num"/>
        </w:tabs>
        <w:ind w:hanging="360" w:left="2160"/>
      </w:pPr>
      <w:rPr>
        <w:rFonts w:ascii="Wingdings" w:hAnsi="Wingdings" w:hint="default"/>
      </w:rPr>
    </w:lvl>
    <w:lvl w:ilvl="3" w:tentative="1" w:tplc="04090001">
      <w:start w:val="1"/>
      <w:numFmt w:val="bullet"/>
      <w:lvlText w:val=""/>
      <w:lvlJc w:val="left"/>
      <w:pPr>
        <w:tabs>
          <w:tab w:pos="2880" w:val="num"/>
        </w:tabs>
        <w:ind w:hanging="360" w:left="2880"/>
      </w:pPr>
      <w:rPr>
        <w:rFonts w:ascii="Symbol" w:hAnsi="Symbol" w:hint="default"/>
      </w:rPr>
    </w:lvl>
    <w:lvl w:ilvl="4" w:tentative="1" w:tplc="04090003">
      <w:start w:val="1"/>
      <w:numFmt w:val="bullet"/>
      <w:lvlText w:val="o"/>
      <w:lvlJc w:val="left"/>
      <w:pPr>
        <w:tabs>
          <w:tab w:pos="3600" w:val="num"/>
        </w:tabs>
        <w:ind w:hanging="360" w:left="3600"/>
      </w:pPr>
      <w:rPr>
        <w:rFonts w:ascii="Courier New" w:cs="Courier New" w:hAnsi="Courier New" w:hint="default"/>
      </w:rPr>
    </w:lvl>
    <w:lvl w:ilvl="5" w:tentative="1" w:tplc="04090005">
      <w:start w:val="1"/>
      <w:numFmt w:val="bullet"/>
      <w:lvlText w:val=""/>
      <w:lvlJc w:val="left"/>
      <w:pPr>
        <w:tabs>
          <w:tab w:pos="4320" w:val="num"/>
        </w:tabs>
        <w:ind w:hanging="360" w:left="4320"/>
      </w:pPr>
      <w:rPr>
        <w:rFonts w:ascii="Wingdings" w:hAnsi="Wingdings" w:hint="default"/>
      </w:rPr>
    </w:lvl>
    <w:lvl w:ilvl="6" w:tentative="1" w:tplc="04090001">
      <w:start w:val="1"/>
      <w:numFmt w:val="bullet"/>
      <w:lvlText w:val=""/>
      <w:lvlJc w:val="left"/>
      <w:pPr>
        <w:tabs>
          <w:tab w:pos="5040" w:val="num"/>
        </w:tabs>
        <w:ind w:hanging="360" w:left="5040"/>
      </w:pPr>
      <w:rPr>
        <w:rFonts w:ascii="Symbol" w:hAnsi="Symbol" w:hint="default"/>
      </w:rPr>
    </w:lvl>
    <w:lvl w:ilvl="7" w:tentative="1" w:tplc="04090003">
      <w:start w:val="1"/>
      <w:numFmt w:val="bullet"/>
      <w:lvlText w:val="o"/>
      <w:lvlJc w:val="left"/>
      <w:pPr>
        <w:tabs>
          <w:tab w:pos="5760" w:val="num"/>
        </w:tabs>
        <w:ind w:hanging="360" w:left="5760"/>
      </w:pPr>
      <w:rPr>
        <w:rFonts w:ascii="Courier New" w:cs="Courier New" w:hAnsi="Courier New" w:hint="default"/>
      </w:rPr>
    </w:lvl>
    <w:lvl w:ilvl="8" w:tentative="1" w:tplc="04090005">
      <w:start w:val="1"/>
      <w:numFmt w:val="bullet"/>
      <w:lvlText w:val=""/>
      <w:lvlJc w:val="left"/>
      <w:pPr>
        <w:tabs>
          <w:tab w:pos="6480" w:val="num"/>
        </w:tabs>
        <w:ind w:hanging="360" w:left="6480"/>
      </w:pPr>
      <w:rPr>
        <w:rFonts w:ascii="Wingdings" w:hAnsi="Wingdings" w:hint="default"/>
      </w:rPr>
    </w:lvl>
  </w:abstractNum>
  <w:abstractNum w15:restartNumberingAfterBreak="0" w:abstractNumId="20">
    <w:nsid w:val="5A6A6FCA"/>
    <w:multiLevelType w:val="hybridMultilevel"/>
    <w:tmpl w:val="493853DA"/>
    <w:lvl w:ilvl="0" w:tplc="322AD90C">
      <w:start w:val="1"/>
      <w:numFmt w:val="bullet"/>
      <w:lvlText w:val="-"/>
      <w:lvlJc w:val="left"/>
      <w:pPr>
        <w:ind w:hanging="360" w:left="1080"/>
      </w:pPr>
      <w:rPr>
        <w:rFonts w:ascii="Times New Roman" w:cs="Times New Roman" w:eastAsia="Times New Roman" w:hAnsi="Times New Roman"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21">
    <w:nsid w:val="5C561B16"/>
    <w:multiLevelType w:val="hybridMultilevel"/>
    <w:tmpl w:val="7B66796C"/>
    <w:lvl w:ilvl="0" w:tplc="D9D09B0A">
      <w:numFmt w:val="bullet"/>
      <w:lvlText w:val="-"/>
      <w:lvlJc w:val="left"/>
      <w:pPr>
        <w:ind w:hanging="360" w:left="720"/>
      </w:pPr>
      <w:rPr>
        <w:rFonts w:ascii="Times New Roman" w:cs="Times New Roman" w:eastAsia="Times New Roman" w:hAnsi="Times New Roman"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2">
    <w:nsid w:val="6DA40D66"/>
    <w:multiLevelType w:val="hybridMultilevel"/>
    <w:tmpl w:val="9A40320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3">
    <w:nsid w:val="7B6F1B84"/>
    <w:multiLevelType w:val="multilevel"/>
    <w:tmpl w:val="F1D4FA3E"/>
    <w:lvl w:ilvl="0">
      <w:start w:val="2"/>
      <w:numFmt w:val="decimal"/>
      <w:lvlText w:val="%1."/>
      <w:lvlJc w:val="left"/>
      <w:pPr>
        <w:ind w:hanging="360" w:left="1080"/>
      </w:pPr>
      <w:rPr>
        <w:rFonts w:hint="default"/>
      </w:rPr>
    </w:lvl>
    <w:lvl w:ilvl="1">
      <w:start w:val="1"/>
      <w:numFmt w:val="decimal"/>
      <w:isLgl/>
      <w:lvlText w:val="%1.%2."/>
      <w:lvlJc w:val="left"/>
      <w:pPr>
        <w:ind w:hanging="720" w:left="1584"/>
      </w:pPr>
      <w:rPr>
        <w:rFonts w:hint="default"/>
      </w:rPr>
    </w:lvl>
    <w:lvl w:ilvl="2">
      <w:start w:val="1"/>
      <w:numFmt w:val="decimal"/>
      <w:isLgl/>
      <w:lvlText w:val="%1.%2.%3."/>
      <w:lvlJc w:val="left"/>
      <w:pPr>
        <w:ind w:hanging="720" w:left="1728"/>
      </w:pPr>
      <w:rPr>
        <w:rFonts w:hint="default"/>
      </w:rPr>
    </w:lvl>
    <w:lvl w:ilvl="3">
      <w:start w:val="1"/>
      <w:numFmt w:val="decimal"/>
      <w:isLgl/>
      <w:lvlText w:val="%1.%2.%3.%4."/>
      <w:lvlJc w:val="left"/>
      <w:pPr>
        <w:ind w:hanging="1080" w:left="2232"/>
      </w:pPr>
      <w:rPr>
        <w:rFonts w:hint="default"/>
      </w:rPr>
    </w:lvl>
    <w:lvl w:ilvl="4">
      <w:start w:val="1"/>
      <w:numFmt w:val="decimal"/>
      <w:isLgl/>
      <w:lvlText w:val="%1.%2.%3.%4.%5."/>
      <w:lvlJc w:val="left"/>
      <w:pPr>
        <w:ind w:hanging="1080" w:left="2376"/>
      </w:pPr>
      <w:rPr>
        <w:rFonts w:hint="default"/>
      </w:rPr>
    </w:lvl>
    <w:lvl w:ilvl="5">
      <w:start w:val="1"/>
      <w:numFmt w:val="decimal"/>
      <w:isLgl/>
      <w:lvlText w:val="%1.%2.%3.%4.%5.%6."/>
      <w:lvlJc w:val="left"/>
      <w:pPr>
        <w:ind w:hanging="1440" w:left="2880"/>
      </w:pPr>
      <w:rPr>
        <w:rFonts w:hint="default"/>
      </w:rPr>
    </w:lvl>
    <w:lvl w:ilvl="6">
      <w:start w:val="1"/>
      <w:numFmt w:val="decimal"/>
      <w:isLgl/>
      <w:lvlText w:val="%1.%2.%3.%4.%5.%6.%7."/>
      <w:lvlJc w:val="left"/>
      <w:pPr>
        <w:ind w:hanging="1440" w:left="3024"/>
      </w:pPr>
      <w:rPr>
        <w:rFonts w:hint="default"/>
      </w:rPr>
    </w:lvl>
    <w:lvl w:ilvl="7">
      <w:start w:val="1"/>
      <w:numFmt w:val="decimal"/>
      <w:isLgl/>
      <w:lvlText w:val="%1.%2.%3.%4.%5.%6.%7.%8."/>
      <w:lvlJc w:val="left"/>
      <w:pPr>
        <w:ind w:hanging="1800" w:left="3528"/>
      </w:pPr>
      <w:rPr>
        <w:rFonts w:hint="default"/>
      </w:rPr>
    </w:lvl>
    <w:lvl w:ilvl="8">
      <w:start w:val="1"/>
      <w:numFmt w:val="decimal"/>
      <w:isLgl/>
      <w:lvlText w:val="%1.%2.%3.%4.%5.%6.%7.%8.%9."/>
      <w:lvlJc w:val="left"/>
      <w:pPr>
        <w:ind w:hanging="1800" w:left="3672"/>
      </w:pPr>
      <w:rPr>
        <w:rFonts w:hint="default"/>
      </w:rPr>
    </w:lvl>
  </w:abstractNum>
  <w:abstractNum w15:restartNumberingAfterBreak="0" w:abstractNumId="24">
    <w:nsid w:val="7C9D7474"/>
    <w:multiLevelType w:val="multilevel"/>
    <w:tmpl w:val="CA5A6930"/>
    <w:lvl w:ilvl="0">
      <w:start w:val="1"/>
      <w:numFmt w:val="decimal"/>
      <w:lvlText w:val="%1"/>
      <w:lvlJc w:val="left"/>
      <w:pPr>
        <w:ind w:hanging="360" w:left="360"/>
      </w:pPr>
      <w:rPr>
        <w:rFonts w:asciiTheme="majorHAnsi" w:cstheme="majorHAnsi" w:eastAsiaTheme="minorHAnsi" w:hAnsiTheme="majorHAnsi" w:hint="default"/>
      </w:rPr>
    </w:lvl>
    <w:lvl w:ilvl="1">
      <w:start w:val="1"/>
      <w:numFmt w:val="decimal"/>
      <w:lvlText w:val="%1.%2"/>
      <w:lvlJc w:val="left"/>
      <w:pPr>
        <w:ind w:hanging="360" w:left="360"/>
      </w:pPr>
      <w:rPr>
        <w:rFonts w:asciiTheme="majorHAnsi" w:cstheme="majorHAnsi" w:eastAsiaTheme="minorHAnsi" w:hAnsiTheme="majorHAnsi" w:hint="default"/>
      </w:rPr>
    </w:lvl>
    <w:lvl w:ilvl="2">
      <w:start w:val="1"/>
      <w:numFmt w:val="decimal"/>
      <w:lvlText w:val="%1.%2.%3"/>
      <w:lvlJc w:val="left"/>
      <w:pPr>
        <w:ind w:hanging="720" w:left="720"/>
      </w:pPr>
      <w:rPr>
        <w:rFonts w:asciiTheme="majorHAnsi" w:cstheme="majorHAnsi" w:eastAsiaTheme="minorHAnsi" w:hAnsiTheme="majorHAnsi" w:hint="default"/>
      </w:rPr>
    </w:lvl>
    <w:lvl w:ilvl="3">
      <w:start w:val="1"/>
      <w:numFmt w:val="decimal"/>
      <w:lvlText w:val="%1.%2.%3.%4"/>
      <w:lvlJc w:val="left"/>
      <w:pPr>
        <w:ind w:hanging="720" w:left="720"/>
      </w:pPr>
      <w:rPr>
        <w:rFonts w:asciiTheme="majorHAnsi" w:cstheme="majorHAnsi" w:eastAsiaTheme="minorHAnsi" w:hAnsiTheme="majorHAnsi" w:hint="default"/>
      </w:rPr>
    </w:lvl>
    <w:lvl w:ilvl="4">
      <w:start w:val="1"/>
      <w:numFmt w:val="decimal"/>
      <w:lvlText w:val="%1.%2.%3.%4.%5"/>
      <w:lvlJc w:val="left"/>
      <w:pPr>
        <w:ind w:hanging="1080" w:left="1080"/>
      </w:pPr>
      <w:rPr>
        <w:rFonts w:asciiTheme="majorHAnsi" w:cstheme="majorHAnsi" w:eastAsiaTheme="minorHAnsi" w:hAnsiTheme="majorHAnsi" w:hint="default"/>
      </w:rPr>
    </w:lvl>
    <w:lvl w:ilvl="5">
      <w:start w:val="1"/>
      <w:numFmt w:val="decimal"/>
      <w:lvlText w:val="%1.%2.%3.%4.%5.%6"/>
      <w:lvlJc w:val="left"/>
      <w:pPr>
        <w:ind w:hanging="1080" w:left="1080"/>
      </w:pPr>
      <w:rPr>
        <w:rFonts w:asciiTheme="majorHAnsi" w:cstheme="majorHAnsi" w:eastAsiaTheme="minorHAnsi" w:hAnsiTheme="majorHAnsi" w:hint="default"/>
      </w:rPr>
    </w:lvl>
    <w:lvl w:ilvl="6">
      <w:start w:val="1"/>
      <w:numFmt w:val="decimal"/>
      <w:lvlText w:val="%1.%2.%3.%4.%5.%6.%7"/>
      <w:lvlJc w:val="left"/>
      <w:pPr>
        <w:ind w:hanging="1440" w:left="1440"/>
      </w:pPr>
      <w:rPr>
        <w:rFonts w:asciiTheme="majorHAnsi" w:cstheme="majorHAnsi" w:eastAsiaTheme="minorHAnsi" w:hAnsiTheme="majorHAnsi" w:hint="default"/>
      </w:rPr>
    </w:lvl>
    <w:lvl w:ilvl="7">
      <w:start w:val="1"/>
      <w:numFmt w:val="decimal"/>
      <w:lvlText w:val="%1.%2.%3.%4.%5.%6.%7.%8"/>
      <w:lvlJc w:val="left"/>
      <w:pPr>
        <w:ind w:hanging="1440" w:left="1440"/>
      </w:pPr>
      <w:rPr>
        <w:rFonts w:asciiTheme="majorHAnsi" w:cstheme="majorHAnsi" w:eastAsiaTheme="minorHAnsi" w:hAnsiTheme="majorHAnsi" w:hint="default"/>
      </w:rPr>
    </w:lvl>
    <w:lvl w:ilvl="8">
      <w:start w:val="1"/>
      <w:numFmt w:val="decimal"/>
      <w:lvlText w:val="%1.%2.%3.%4.%5.%6.%7.%8.%9"/>
      <w:lvlJc w:val="left"/>
      <w:pPr>
        <w:ind w:hanging="1800" w:left="1800"/>
      </w:pPr>
      <w:rPr>
        <w:rFonts w:asciiTheme="majorHAnsi" w:cstheme="majorHAnsi" w:eastAsiaTheme="minorHAnsi" w:hAnsiTheme="majorHAnsi"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4"/>
  </w:num>
  <w:num w:numId="2">
    <w:abstractNumId w:val="0"/>
  </w:num>
  <w:num w:numId="3">
    <w:abstractNumId w:val="19"/>
  </w:num>
  <w:num w:numId="4">
    <w:abstractNumId w:val="4"/>
  </w:num>
  <w:num w:numId="5">
    <w:abstractNumId w:val="3"/>
  </w:num>
  <w:num w:numId="6">
    <w:abstractNumId w:val="6"/>
  </w:num>
  <w:num w:numId="7">
    <w:abstractNumId w:val="18"/>
  </w:num>
  <w:num w:numId="8">
    <w:abstractNumId w:val="13"/>
  </w:num>
  <w:num w:numId="9">
    <w:abstractNumId w:val="23"/>
  </w:num>
  <w:num w:numId="10">
    <w:abstractNumId w:val="8"/>
  </w:num>
  <w:num w:numId="11">
    <w:abstractNumId w:val="15"/>
  </w:num>
  <w:num w:numId="12">
    <w:abstractNumId w:val="8"/>
    <w:lvlOverride w:ilvl="0">
      <w:startOverride w:val="1"/>
    </w:lvlOverride>
  </w:num>
  <w:num w:numId="13">
    <w:abstractNumId w:val="15"/>
    <w:lvlOverride w:ilvl="0">
      <w:startOverride w:val="1"/>
    </w:lvlOverride>
  </w:num>
  <w:num w:numId="14">
    <w:abstractNumId w:val="8"/>
    <w:lvlOverride w:ilvl="0">
      <w:startOverride w:val="1"/>
    </w:lvlOverride>
  </w:num>
  <w:num w:numId="15">
    <w:abstractNumId w:val="15"/>
    <w:lvlOverride w:ilvl="0">
      <w:startOverride w:val="1"/>
    </w:lvlOverride>
  </w:num>
  <w:num w:numId="16">
    <w:abstractNumId w:val="8"/>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15"/>
    <w:lvlOverride w:ilvl="0">
      <w:startOverride w:val="1"/>
    </w:lvlOverride>
  </w:num>
  <w:num w:numId="18">
    <w:abstractNumId w:val="5"/>
  </w:num>
  <w:num w:numId="19">
    <w:abstractNumId w:val="10"/>
  </w:num>
  <w:num w:numId="20">
    <w:abstractNumId w:val="12"/>
  </w:num>
  <w:num w:numId="21">
    <w:abstractNumId w:val="14"/>
  </w:num>
  <w:num w:numId="22">
    <w:abstractNumId w:val="24"/>
  </w:num>
  <w:num w:numId="23">
    <w:abstractNumId w:val="17"/>
  </w:num>
  <w:num w:numId="24">
    <w:abstractNumId w:val="7"/>
  </w:num>
  <w:num w:numId="25">
    <w:abstractNumId w:val="2"/>
  </w:num>
  <w:num w:numId="26">
    <w:abstractNumId w:val="16"/>
  </w:num>
  <w:num w:numId="27">
    <w:abstractNumId w:val="21"/>
  </w:num>
  <w:num w:numId="28">
    <w:abstractNumId w:val="22"/>
  </w:num>
  <w:num w:numId="29">
    <w:abstractNumId w:val="20"/>
  </w:num>
  <w:num w:numId="30">
    <w:abstractNumId w:val="9"/>
  </w:num>
  <w:num w:numId="31">
    <w:abstractNumId w:val="1"/>
  </w:num>
  <w:num w:numId="32">
    <w:abstractNumId w:val="11"/>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120"/>
  <w:drawingGridVerticalSpacing w:val="360"/>
  <w:displayHorizontalDrawingGridEvery w:val="2"/>
  <w:displayVerticalDrawingGridEvery w:val="0"/>
  <w:characterSpacingControl w:val="doNotCompress"/>
  <w:savePreviewPicture/>
  <w:hdrShapeDefaults>
    <o:shapedefaults spidmax="2049"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9441C"/>
    <w:rsid w:val="00005EC0"/>
    <w:rsid w:val="00013F55"/>
    <w:rsid w:val="000349C2"/>
    <w:rsid w:val="00036977"/>
    <w:rsid w:val="000449B7"/>
    <w:rsid w:val="0005421A"/>
    <w:rsid w:val="00060558"/>
    <w:rsid w:val="00075AEF"/>
    <w:rsid w:val="00080DAD"/>
    <w:rsid w:val="000829F8"/>
    <w:rsid w:val="000A385F"/>
    <w:rsid w:val="000B1497"/>
    <w:rsid w:val="000B4301"/>
    <w:rsid w:val="000B7E48"/>
    <w:rsid w:val="000C5A38"/>
    <w:rsid w:val="000D419D"/>
    <w:rsid w:val="000E2BC1"/>
    <w:rsid w:val="000E53E4"/>
    <w:rsid w:val="00126030"/>
    <w:rsid w:val="001457CD"/>
    <w:rsid w:val="00171480"/>
    <w:rsid w:val="0017697F"/>
    <w:rsid w:val="00194C9B"/>
    <w:rsid w:val="001B2233"/>
    <w:rsid w:val="001B4D93"/>
    <w:rsid w:val="001B6FE5"/>
    <w:rsid w:val="001C1612"/>
    <w:rsid w:val="001D79D1"/>
    <w:rsid w:val="001F3DD4"/>
    <w:rsid w:val="00220108"/>
    <w:rsid w:val="00220FF8"/>
    <w:rsid w:val="0023064F"/>
    <w:rsid w:val="00231C5C"/>
    <w:rsid w:val="0023491A"/>
    <w:rsid w:val="002400DA"/>
    <w:rsid w:val="00240881"/>
    <w:rsid w:val="002523D3"/>
    <w:rsid w:val="0025543C"/>
    <w:rsid w:val="002717E2"/>
    <w:rsid w:val="0027364D"/>
    <w:rsid w:val="00296782"/>
    <w:rsid w:val="002A760C"/>
    <w:rsid w:val="002C248E"/>
    <w:rsid w:val="002C2AE3"/>
    <w:rsid w:val="002D28F6"/>
    <w:rsid w:val="003208C4"/>
    <w:rsid w:val="0033298D"/>
    <w:rsid w:val="00342974"/>
    <w:rsid w:val="00354DE9"/>
    <w:rsid w:val="003669F0"/>
    <w:rsid w:val="0037682A"/>
    <w:rsid w:val="00383078"/>
    <w:rsid w:val="00384F53"/>
    <w:rsid w:val="00387CA9"/>
    <w:rsid w:val="003A5007"/>
    <w:rsid w:val="003A7709"/>
    <w:rsid w:val="003B23EF"/>
    <w:rsid w:val="003C1A1B"/>
    <w:rsid w:val="003D4577"/>
    <w:rsid w:val="0040191E"/>
    <w:rsid w:val="0040469F"/>
    <w:rsid w:val="00442D95"/>
    <w:rsid w:val="00444DAB"/>
    <w:rsid w:val="0045324C"/>
    <w:rsid w:val="00463216"/>
    <w:rsid w:val="0046783D"/>
    <w:rsid w:val="00481518"/>
    <w:rsid w:val="00487A33"/>
    <w:rsid w:val="00495A52"/>
    <w:rsid w:val="004A02E0"/>
    <w:rsid w:val="004B1858"/>
    <w:rsid w:val="004B3B5B"/>
    <w:rsid w:val="004B4C3A"/>
    <w:rsid w:val="004C52CE"/>
    <w:rsid w:val="004E11F9"/>
    <w:rsid w:val="00511D96"/>
    <w:rsid w:val="0051379F"/>
    <w:rsid w:val="00515089"/>
    <w:rsid w:val="00515E26"/>
    <w:rsid w:val="00530C0B"/>
    <w:rsid w:val="005509AD"/>
    <w:rsid w:val="00551F69"/>
    <w:rsid w:val="005659BC"/>
    <w:rsid w:val="005700AB"/>
    <w:rsid w:val="00570D54"/>
    <w:rsid w:val="005812B4"/>
    <w:rsid w:val="0059413D"/>
    <w:rsid w:val="00594855"/>
    <w:rsid w:val="005E446D"/>
    <w:rsid w:val="005E6875"/>
    <w:rsid w:val="005F2BCB"/>
    <w:rsid w:val="005F44B7"/>
    <w:rsid w:val="006030EF"/>
    <w:rsid w:val="0060315F"/>
    <w:rsid w:val="00607ECB"/>
    <w:rsid w:val="00611A1B"/>
    <w:rsid w:val="006226E6"/>
    <w:rsid w:val="00622860"/>
    <w:rsid w:val="00624517"/>
    <w:rsid w:val="00626F19"/>
    <w:rsid w:val="006270EA"/>
    <w:rsid w:val="00663284"/>
    <w:rsid w:val="00665C44"/>
    <w:rsid w:val="00670455"/>
    <w:rsid w:val="00676F09"/>
    <w:rsid w:val="006914F0"/>
    <w:rsid w:val="006A7585"/>
    <w:rsid w:val="006D157F"/>
    <w:rsid w:val="006D418B"/>
    <w:rsid w:val="006D5A17"/>
    <w:rsid w:val="006D76AC"/>
    <w:rsid w:val="00703E25"/>
    <w:rsid w:val="00717E8F"/>
    <w:rsid w:val="00723674"/>
    <w:rsid w:val="0076037D"/>
    <w:rsid w:val="007717D1"/>
    <w:rsid w:val="00780442"/>
    <w:rsid w:val="007827D7"/>
    <w:rsid w:val="00796323"/>
    <w:rsid w:val="00796FBD"/>
    <w:rsid w:val="007A22A2"/>
    <w:rsid w:val="007B02E8"/>
    <w:rsid w:val="007B18E4"/>
    <w:rsid w:val="007D0221"/>
    <w:rsid w:val="007E78A3"/>
    <w:rsid w:val="007F5901"/>
    <w:rsid w:val="00810BA6"/>
    <w:rsid w:val="008251FF"/>
    <w:rsid w:val="008338AF"/>
    <w:rsid w:val="00837848"/>
    <w:rsid w:val="00847769"/>
    <w:rsid w:val="00862713"/>
    <w:rsid w:val="00872606"/>
    <w:rsid w:val="008A4202"/>
    <w:rsid w:val="008C745F"/>
    <w:rsid w:val="008D1768"/>
    <w:rsid w:val="008E1F68"/>
    <w:rsid w:val="009337EE"/>
    <w:rsid w:val="00937EE1"/>
    <w:rsid w:val="00964F9E"/>
    <w:rsid w:val="009819EF"/>
    <w:rsid w:val="00994F7B"/>
    <w:rsid w:val="009B13E2"/>
    <w:rsid w:val="009B31B8"/>
    <w:rsid w:val="009B5FED"/>
    <w:rsid w:val="009C68EF"/>
    <w:rsid w:val="009E6B1E"/>
    <w:rsid w:val="009E6E5B"/>
    <w:rsid w:val="00A02029"/>
    <w:rsid w:val="00A1248E"/>
    <w:rsid w:val="00A1466A"/>
    <w:rsid w:val="00A30A12"/>
    <w:rsid w:val="00A335CE"/>
    <w:rsid w:val="00A33E7F"/>
    <w:rsid w:val="00A4150B"/>
    <w:rsid w:val="00A45ACC"/>
    <w:rsid w:val="00A513CB"/>
    <w:rsid w:val="00A51676"/>
    <w:rsid w:val="00A85650"/>
    <w:rsid w:val="00A8601A"/>
    <w:rsid w:val="00A92BC1"/>
    <w:rsid w:val="00A9576F"/>
    <w:rsid w:val="00A97D13"/>
    <w:rsid w:val="00AA0E53"/>
    <w:rsid w:val="00AA4594"/>
    <w:rsid w:val="00AB01C5"/>
    <w:rsid w:val="00AB316B"/>
    <w:rsid w:val="00AB425E"/>
    <w:rsid w:val="00AD5749"/>
    <w:rsid w:val="00AF19CE"/>
    <w:rsid w:val="00AF3CC6"/>
    <w:rsid w:val="00AF516B"/>
    <w:rsid w:val="00AF5B0D"/>
    <w:rsid w:val="00B12838"/>
    <w:rsid w:val="00B12C39"/>
    <w:rsid w:val="00B157B9"/>
    <w:rsid w:val="00B32DEB"/>
    <w:rsid w:val="00B3444C"/>
    <w:rsid w:val="00B44607"/>
    <w:rsid w:val="00B54B49"/>
    <w:rsid w:val="00B5536A"/>
    <w:rsid w:val="00B623FC"/>
    <w:rsid w:val="00B74AE0"/>
    <w:rsid w:val="00B774EF"/>
    <w:rsid w:val="00B86E47"/>
    <w:rsid w:val="00BB262B"/>
    <w:rsid w:val="00BB3A3A"/>
    <w:rsid w:val="00BC39F3"/>
    <w:rsid w:val="00BC68AE"/>
    <w:rsid w:val="00BD2CF1"/>
    <w:rsid w:val="00BD448F"/>
    <w:rsid w:val="00C05A1F"/>
    <w:rsid w:val="00C101EE"/>
    <w:rsid w:val="00C402C7"/>
    <w:rsid w:val="00C42ED5"/>
    <w:rsid w:val="00C57BF3"/>
    <w:rsid w:val="00C747F6"/>
    <w:rsid w:val="00CA4D0D"/>
    <w:rsid w:val="00CB3879"/>
    <w:rsid w:val="00CB7437"/>
    <w:rsid w:val="00CD67F2"/>
    <w:rsid w:val="00CE20B0"/>
    <w:rsid w:val="00CE37EC"/>
    <w:rsid w:val="00CF7134"/>
    <w:rsid w:val="00D079E1"/>
    <w:rsid w:val="00D103AF"/>
    <w:rsid w:val="00D15A60"/>
    <w:rsid w:val="00D24CC1"/>
    <w:rsid w:val="00D31CC0"/>
    <w:rsid w:val="00D37C28"/>
    <w:rsid w:val="00D535CD"/>
    <w:rsid w:val="00DA2B21"/>
    <w:rsid w:val="00DA7D93"/>
    <w:rsid w:val="00DB3496"/>
    <w:rsid w:val="00DD0074"/>
    <w:rsid w:val="00DD0CB2"/>
    <w:rsid w:val="00DE3D93"/>
    <w:rsid w:val="00DF59FA"/>
    <w:rsid w:val="00E22295"/>
    <w:rsid w:val="00E43335"/>
    <w:rsid w:val="00E43BAC"/>
    <w:rsid w:val="00E43F88"/>
    <w:rsid w:val="00E47F8E"/>
    <w:rsid w:val="00E63ADF"/>
    <w:rsid w:val="00E9441C"/>
    <w:rsid w:val="00E944B7"/>
    <w:rsid w:val="00E958E0"/>
    <w:rsid w:val="00ED0BD2"/>
    <w:rsid w:val="00EF3BED"/>
    <w:rsid w:val="00EF61BD"/>
    <w:rsid w:val="00F12328"/>
    <w:rsid w:val="00F2259E"/>
    <w:rsid w:val="00F263BA"/>
    <w:rsid w:val="00F267ED"/>
    <w:rsid w:val="00F369D6"/>
    <w:rsid w:val="00F577BE"/>
    <w:rsid w:val="00F64C32"/>
    <w:rsid w:val="00F7619F"/>
    <w:rsid w:val="00F814CB"/>
    <w:rsid w:val="00F82936"/>
    <w:rsid w:val="00F83D6F"/>
    <w:rsid w:val="00F86050"/>
    <w:rsid w:val="00FA6EFC"/>
    <w:rsid w:val="00FB3B5C"/>
    <w:rsid w:val="00FD23FD"/>
    <w:rsid w:val="00FE7A82"/>
    <w:rsid w:val="00FF1747"/>
  </w:rsids>
  <w:themeFontLang w:val="vi-VN"/>
  <w:clrSchemeMapping w:accent1="accent1" w:accent2="accent2" w:accent3="accent3" w:accent4="accent4" w:accent5="accent5" w:accent6="accent6" w:bg1="light1" w:bg2="light2" w:followedHyperlink="followedHyperlink" w:hyperlink="hyperlink" w:t1="dark1" w:t2="dark2"/>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cstheme="minorBidi" w:eastAsiaTheme="minorHAnsi" w:hAnsiTheme="minorHAnsi"/>
        <w:sz w:val="22"/>
        <w:szCs w:val="22"/>
        <w:lang w:bidi="ar-SA" w:eastAsia="en-US" w:val="en-US"/>
      </w:rPr>
    </w:rPrDefault>
    <w:pPrDefault>
      <w:pPr>
        <w:spacing w:after="200" w:line="276" w:lineRule="auto"/>
      </w:pPr>
    </w:pPrDefault>
  </w:docDefaults>
  <w:latentStyles w:count="371"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semiHidden="1" w:uiPriority="39" w:unhideWhenUsed="1"/>
    <w:lsdException w:name="toc 2" w:qFormat="1" w:semiHidden="1" w:uiPriority="39" w:unhideWhenUsed="1"/>
    <w:lsdException w:name="toc 3" w:qFormat="1" w:semiHidden="1" w:uiPriority="39" w:unhideWhenUsed="1"/>
    <w:lsdException w:name="toc 4" w:semiHidden="1" w:uiPriority="0"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0"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DF59FA"/>
    <w:pPr>
      <w:spacing w:after="60" w:line="240" w:lineRule="auto"/>
      <w:jc w:val="both"/>
    </w:pPr>
    <w:rPr>
      <w:rFonts w:ascii="Times New Roman" w:cs="Times New Roman" w:eastAsia="Calibri" w:hAnsi="Times New Roman"/>
      <w:sz w:val="24"/>
      <w:lang w:val="en-GB"/>
    </w:rPr>
  </w:style>
  <w:style w:styleId="Heading1" w:type="paragraph">
    <w:name w:val="heading 1"/>
    <w:basedOn w:val="Title"/>
    <w:next w:val="Normal"/>
    <w:link w:val="Heading1Char"/>
    <w:uiPriority w:val="9"/>
    <w:qFormat/>
    <w:rsid w:val="00E958E0"/>
    <w:pPr>
      <w:keepNext/>
      <w:keepLines/>
      <w:spacing w:after="360" w:before="480"/>
      <w:jc w:val="left"/>
      <w:outlineLvl w:val="0"/>
    </w:pPr>
    <w:rPr>
      <w:bCs/>
      <w:szCs w:val="28"/>
    </w:rPr>
  </w:style>
  <w:style w:styleId="Heading2" w:type="paragraph">
    <w:name w:val="heading 2"/>
    <w:basedOn w:val="ListParagraph"/>
    <w:next w:val="Normal"/>
    <w:link w:val="Heading2Char"/>
    <w:uiPriority w:val="9"/>
    <w:unhideWhenUsed/>
    <w:qFormat/>
    <w:rsid w:val="009E6E5B"/>
    <w:pPr>
      <w:numPr>
        <w:numId w:val="10"/>
      </w:numPr>
      <w:spacing w:after="0" w:line="312" w:lineRule="auto"/>
      <w:jc w:val="left"/>
      <w:outlineLvl w:val="1"/>
    </w:pPr>
    <w:rPr>
      <w:sz w:val="26"/>
      <w:szCs w:val="26"/>
    </w:rPr>
  </w:style>
  <w:style w:styleId="Heading3" w:type="paragraph">
    <w:name w:val="heading 3"/>
    <w:basedOn w:val="Normal"/>
    <w:next w:val="Normal"/>
    <w:link w:val="Heading3Char"/>
    <w:uiPriority w:val="9"/>
    <w:unhideWhenUsed/>
    <w:qFormat/>
    <w:rsid w:val="009E6E5B"/>
    <w:pPr>
      <w:keepNext/>
      <w:keepLines/>
      <w:numPr>
        <w:numId w:val="11"/>
      </w:numPr>
      <w:spacing w:after="0" w:before="200"/>
      <w:outlineLvl w:val="2"/>
    </w:pPr>
    <w:rPr>
      <w:rFonts w:asciiTheme="majorHAnsi" w:cstheme="majorBidi" w:eastAsiaTheme="majorEastAsia" w:hAnsiTheme="majorHAnsi"/>
      <w:bCs/>
      <w:sz w:val="26"/>
      <w:szCs w:val="2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Default" w:type="paragraph">
    <w:name w:val="Default"/>
    <w:rsid w:val="00E9441C"/>
    <w:pPr>
      <w:autoSpaceDE w:val="0"/>
      <w:autoSpaceDN w:val="0"/>
      <w:adjustRightInd w:val="0"/>
      <w:spacing w:after="0" w:line="240" w:lineRule="auto"/>
    </w:pPr>
    <w:rPr>
      <w:rFonts w:ascii="Times New Roman" w:cs="Times New Roman" w:hAnsi="Times New Roman"/>
      <w:color w:val="000000"/>
      <w:sz w:val="24"/>
      <w:szCs w:val="24"/>
    </w:rPr>
  </w:style>
  <w:style w:styleId="BalloonText" w:type="paragraph">
    <w:name w:val="Balloon Text"/>
    <w:basedOn w:val="Normal"/>
    <w:link w:val="BalloonTextChar"/>
    <w:uiPriority w:val="99"/>
    <w:semiHidden/>
    <w:unhideWhenUsed/>
    <w:rsid w:val="00E9441C"/>
    <w:pPr>
      <w:spacing w:after="0"/>
    </w:pPr>
    <w:rPr>
      <w:rFonts w:ascii="Tahoma" w:cs="Tahoma" w:hAnsi="Tahoma"/>
      <w:sz w:val="16"/>
      <w:szCs w:val="16"/>
    </w:rPr>
  </w:style>
  <w:style w:customStyle="1" w:styleId="BalloonTextChar" w:type="character">
    <w:name w:val="Balloon Text Char"/>
    <w:basedOn w:val="DefaultParagraphFont"/>
    <w:link w:val="BalloonText"/>
    <w:uiPriority w:val="99"/>
    <w:semiHidden/>
    <w:rsid w:val="00E9441C"/>
    <w:rPr>
      <w:rFonts w:ascii="Tahoma" w:cs="Tahoma" w:hAnsi="Tahoma"/>
      <w:sz w:val="16"/>
      <w:szCs w:val="16"/>
    </w:rPr>
  </w:style>
  <w:style w:customStyle="1" w:styleId="Heading1Char" w:type="character">
    <w:name w:val="Heading 1 Char"/>
    <w:basedOn w:val="DefaultParagraphFont"/>
    <w:link w:val="Heading1"/>
    <w:uiPriority w:val="9"/>
    <w:rsid w:val="00E958E0"/>
    <w:rPr>
      <w:rFonts w:ascii="Times New Roman" w:cstheme="majorBidi" w:eastAsiaTheme="majorEastAsia" w:hAnsi="Times New Roman"/>
      <w:bCs/>
      <w:color w:themeColor="text2" w:themeShade="BF" w:val="17365D"/>
      <w:spacing w:val="5"/>
      <w:kern w:val="28"/>
      <w:sz w:val="44"/>
      <w:szCs w:val="28"/>
      <w:lang w:val="en-GB"/>
    </w:rPr>
  </w:style>
  <w:style w:customStyle="1" w:styleId="Heading2Char" w:type="character">
    <w:name w:val="Heading 2 Char"/>
    <w:basedOn w:val="DefaultParagraphFont"/>
    <w:link w:val="Heading2"/>
    <w:uiPriority w:val="9"/>
    <w:rsid w:val="009E6E5B"/>
    <w:rPr>
      <w:rFonts w:ascii="Times New Roman" w:cs="Times New Roman" w:eastAsia="Calibri" w:hAnsi="Times New Roman"/>
      <w:sz w:val="26"/>
      <w:szCs w:val="26"/>
      <w:lang w:val="en-GB"/>
    </w:rPr>
  </w:style>
  <w:style w:styleId="Header" w:type="paragraph">
    <w:name w:val="header"/>
    <w:basedOn w:val="Normal"/>
    <w:link w:val="HeaderChar"/>
    <w:uiPriority w:val="99"/>
    <w:unhideWhenUsed/>
    <w:rsid w:val="00194C9B"/>
    <w:pPr>
      <w:tabs>
        <w:tab w:pos="4680" w:val="center"/>
        <w:tab w:pos="9360" w:val="right"/>
      </w:tabs>
      <w:spacing w:after="0"/>
    </w:pPr>
  </w:style>
  <w:style w:customStyle="1" w:styleId="HeaderChar" w:type="character">
    <w:name w:val="Header Char"/>
    <w:basedOn w:val="DefaultParagraphFont"/>
    <w:link w:val="Header"/>
    <w:uiPriority w:val="99"/>
    <w:rsid w:val="00194C9B"/>
    <w:rPr>
      <w:rFonts w:ascii="Times New Roman" w:cs="Times New Roman" w:eastAsia="Calibri" w:hAnsi="Times New Roman"/>
      <w:sz w:val="24"/>
      <w:lang w:val="en-GB"/>
    </w:rPr>
  </w:style>
  <w:style w:styleId="Footer" w:type="paragraph">
    <w:name w:val="footer"/>
    <w:basedOn w:val="Normal"/>
    <w:link w:val="FooterChar"/>
    <w:uiPriority w:val="99"/>
    <w:unhideWhenUsed/>
    <w:rsid w:val="00194C9B"/>
    <w:pPr>
      <w:tabs>
        <w:tab w:pos="4680" w:val="center"/>
        <w:tab w:pos="9360" w:val="right"/>
      </w:tabs>
      <w:spacing w:after="0"/>
    </w:pPr>
  </w:style>
  <w:style w:customStyle="1" w:styleId="FooterChar" w:type="character">
    <w:name w:val="Footer Char"/>
    <w:basedOn w:val="DefaultParagraphFont"/>
    <w:link w:val="Footer"/>
    <w:uiPriority w:val="99"/>
    <w:rsid w:val="00194C9B"/>
    <w:rPr>
      <w:rFonts w:ascii="Times New Roman" w:cs="Times New Roman" w:eastAsia="Calibri" w:hAnsi="Times New Roman"/>
      <w:sz w:val="24"/>
      <w:lang w:val="en-GB"/>
    </w:rPr>
  </w:style>
  <w:style w:styleId="Title" w:type="paragraph">
    <w:name w:val="Title"/>
    <w:basedOn w:val="Normal"/>
    <w:next w:val="Normal"/>
    <w:link w:val="TitleChar"/>
    <w:uiPriority w:val="10"/>
    <w:qFormat/>
    <w:rsid w:val="00C42ED5"/>
    <w:pPr>
      <w:pBdr>
        <w:bottom w:color="4F81BD" w:space="4" w:sz="8" w:themeColor="accent1" w:val="single"/>
      </w:pBdr>
      <w:spacing w:after="300"/>
      <w:contextualSpacing/>
    </w:pPr>
    <w:rPr>
      <w:rFonts w:cstheme="majorBidi" w:eastAsiaTheme="majorEastAsia"/>
      <w:color w:themeColor="text2" w:themeShade="BF" w:val="17365D"/>
      <w:spacing w:val="5"/>
      <w:kern w:val="28"/>
      <w:sz w:val="44"/>
      <w:szCs w:val="52"/>
    </w:rPr>
  </w:style>
  <w:style w:customStyle="1" w:styleId="TitleChar" w:type="character">
    <w:name w:val="Title Char"/>
    <w:basedOn w:val="DefaultParagraphFont"/>
    <w:link w:val="Title"/>
    <w:uiPriority w:val="10"/>
    <w:rsid w:val="00C42ED5"/>
    <w:rPr>
      <w:rFonts w:ascii="Times New Roman" w:cstheme="majorBidi" w:eastAsiaTheme="majorEastAsia" w:hAnsi="Times New Roman"/>
      <w:color w:themeColor="text2" w:themeShade="BF" w:val="17365D"/>
      <w:spacing w:val="5"/>
      <w:kern w:val="28"/>
      <w:sz w:val="44"/>
      <w:szCs w:val="52"/>
      <w:lang w:val="en-GB"/>
    </w:rPr>
  </w:style>
  <w:style w:styleId="TOC1" w:type="paragraph">
    <w:name w:val="toc 1"/>
    <w:basedOn w:val="Normal"/>
    <w:next w:val="Normal"/>
    <w:autoRedefine/>
    <w:uiPriority w:val="39"/>
    <w:qFormat/>
    <w:rsid w:val="00A92BC1"/>
    <w:pPr>
      <w:tabs>
        <w:tab w:leader="dot" w:pos="8788" w:val="right"/>
      </w:tabs>
      <w:overflowPunct w:val="0"/>
      <w:autoSpaceDE w:val="0"/>
      <w:autoSpaceDN w:val="0"/>
      <w:adjustRightInd w:val="0"/>
      <w:spacing w:after="0" w:before="120"/>
      <w:jc w:val="left"/>
      <w:textAlignment w:val="baseline"/>
    </w:pPr>
    <w:rPr>
      <w:rFonts w:eastAsia="Times New Roman"/>
      <w:b/>
      <w:caps/>
      <w:noProof/>
      <w:sz w:val="28"/>
      <w:szCs w:val="20"/>
      <w:lang w:val="en-US"/>
    </w:rPr>
  </w:style>
  <w:style w:styleId="TOC2" w:type="paragraph">
    <w:name w:val="toc 2"/>
    <w:basedOn w:val="Normal"/>
    <w:next w:val="Normal"/>
    <w:autoRedefine/>
    <w:uiPriority w:val="39"/>
    <w:qFormat/>
    <w:rsid w:val="001B6FE5"/>
    <w:pPr>
      <w:tabs>
        <w:tab w:leader="dot" w:pos="8788" w:val="right"/>
      </w:tabs>
      <w:overflowPunct w:val="0"/>
      <w:autoSpaceDE w:val="0"/>
      <w:autoSpaceDN w:val="0"/>
      <w:adjustRightInd w:val="0"/>
      <w:spacing w:after="0" w:before="60"/>
      <w:ind w:left="288"/>
      <w:jc w:val="left"/>
      <w:textAlignment w:val="baseline"/>
    </w:pPr>
    <w:rPr>
      <w:rFonts w:eastAsia="Times New Roman"/>
      <w:noProof/>
      <w:szCs w:val="20"/>
      <w:lang w:val="en-US"/>
    </w:rPr>
  </w:style>
  <w:style w:styleId="TOC3" w:type="paragraph">
    <w:name w:val="toc 3"/>
    <w:basedOn w:val="Normal"/>
    <w:next w:val="Normal"/>
    <w:uiPriority w:val="39"/>
    <w:qFormat/>
    <w:rsid w:val="001B6FE5"/>
    <w:pPr>
      <w:tabs>
        <w:tab w:leader="dot" w:pos="8788" w:val="right"/>
      </w:tabs>
      <w:overflowPunct w:val="0"/>
      <w:autoSpaceDE w:val="0"/>
      <w:autoSpaceDN w:val="0"/>
      <w:adjustRightInd w:val="0"/>
      <w:spacing w:after="0"/>
      <w:ind w:left="709"/>
      <w:jc w:val="left"/>
      <w:textAlignment w:val="baseline"/>
    </w:pPr>
    <w:rPr>
      <w:rFonts w:eastAsia="Times New Roman"/>
      <w:noProof/>
      <w:szCs w:val="20"/>
      <w:lang w:val="en-US"/>
    </w:rPr>
  </w:style>
  <w:style w:styleId="TOC4" w:type="paragraph">
    <w:name w:val="toc 4"/>
    <w:basedOn w:val="Normal"/>
    <w:next w:val="Normal"/>
    <w:autoRedefine/>
    <w:semiHidden/>
    <w:rsid w:val="001B6FE5"/>
    <w:pPr>
      <w:tabs>
        <w:tab w:leader="dot" w:pos="8788" w:val="right"/>
      </w:tabs>
      <w:overflowPunct w:val="0"/>
      <w:autoSpaceDE w:val="0"/>
      <w:autoSpaceDN w:val="0"/>
      <w:adjustRightInd w:val="0"/>
      <w:spacing w:after="0"/>
      <w:ind w:left="720"/>
      <w:jc w:val="left"/>
      <w:textAlignment w:val="baseline"/>
    </w:pPr>
    <w:rPr>
      <w:rFonts w:eastAsia="Times New Roman"/>
      <w:i/>
      <w:szCs w:val="20"/>
      <w:lang w:val="en-US"/>
    </w:rPr>
  </w:style>
  <w:style w:styleId="Hyperlink" w:type="character">
    <w:name w:val="Hyperlink"/>
    <w:basedOn w:val="DefaultParagraphFont"/>
    <w:uiPriority w:val="99"/>
    <w:rsid w:val="00937EE1"/>
    <w:rPr>
      <w:color w:val="0000FF"/>
      <w:u w:val="single"/>
    </w:rPr>
  </w:style>
  <w:style w:customStyle="1" w:styleId="Tailieu-thamkhao" w:type="paragraph">
    <w:name w:val="Tailieu-thamkhao"/>
    <w:basedOn w:val="Normal"/>
    <w:rsid w:val="00937EE1"/>
    <w:pPr>
      <w:numPr>
        <w:ilvl w:val="1"/>
        <w:numId w:val="3"/>
      </w:numPr>
      <w:tabs>
        <w:tab w:pos="2160" w:val="clear"/>
        <w:tab w:pos="896" w:val="num"/>
      </w:tabs>
      <w:autoSpaceDE w:val="0"/>
      <w:autoSpaceDN w:val="0"/>
      <w:adjustRightInd w:val="0"/>
      <w:spacing w:after="0" w:before="60"/>
      <w:ind w:hanging="528" w:left="910"/>
      <w:jc w:val="left"/>
    </w:pPr>
    <w:rPr>
      <w:rFonts w:eastAsia="Times New Roman"/>
      <w:szCs w:val="20"/>
      <w:lang w:val="en-US"/>
    </w:rPr>
  </w:style>
  <w:style w:customStyle="1" w:styleId="Paragraph" w:type="paragraph">
    <w:name w:val="Paragraph"/>
    <w:basedOn w:val="Normal"/>
    <w:rsid w:val="00937EE1"/>
    <w:pPr>
      <w:overflowPunct w:val="0"/>
      <w:autoSpaceDE w:val="0"/>
      <w:autoSpaceDN w:val="0"/>
      <w:adjustRightInd w:val="0"/>
      <w:spacing w:after="0" w:before="120" w:line="264" w:lineRule="auto"/>
      <w:ind w:firstLine="357"/>
      <w:textAlignment w:val="baseline"/>
    </w:pPr>
    <w:rPr>
      <w:rFonts w:eastAsia="Times New Roman"/>
      <w:szCs w:val="20"/>
      <w:lang w:val="en-US"/>
    </w:rPr>
  </w:style>
  <w:style w:styleId="Caption" w:type="paragraph">
    <w:name w:val="caption"/>
    <w:basedOn w:val="Normal"/>
    <w:next w:val="Normal"/>
    <w:qFormat/>
    <w:rsid w:val="00937EE1"/>
    <w:pPr>
      <w:overflowPunct w:val="0"/>
      <w:autoSpaceDE w:val="0"/>
      <w:autoSpaceDN w:val="0"/>
      <w:adjustRightInd w:val="0"/>
      <w:spacing w:after="0" w:before="120"/>
      <w:jc w:val="left"/>
      <w:textAlignment w:val="baseline"/>
    </w:pPr>
    <w:rPr>
      <w:rFonts w:eastAsia="Times New Roman"/>
      <w:b/>
      <w:szCs w:val="20"/>
      <w:lang w:val="en-US"/>
    </w:rPr>
  </w:style>
  <w:style w:styleId="ListParagraph" w:type="paragraph">
    <w:name w:val="List Paragraph"/>
    <w:basedOn w:val="Normal"/>
    <w:uiPriority w:val="34"/>
    <w:qFormat/>
    <w:rsid w:val="002523D3"/>
    <w:pPr>
      <w:ind w:left="720"/>
      <w:contextualSpacing/>
    </w:pPr>
  </w:style>
  <w:style w:styleId="PageNumber" w:type="character">
    <w:name w:val="page number"/>
    <w:basedOn w:val="DefaultParagraphFont"/>
    <w:uiPriority w:val="99"/>
    <w:unhideWhenUsed/>
    <w:rsid w:val="00A51676"/>
    <w:rPr>
      <w:rFonts w:cstheme="minorBidi" w:eastAsiaTheme="minorEastAsia"/>
      <w:bCs w:val="0"/>
      <w:iCs w:val="0"/>
      <w:szCs w:val="22"/>
      <w:lang w:val="en-US"/>
    </w:rPr>
  </w:style>
  <w:style w:styleId="TOCHeading" w:type="paragraph">
    <w:name w:val="TOC Heading"/>
    <w:basedOn w:val="Heading1"/>
    <w:next w:val="Normal"/>
    <w:uiPriority w:val="39"/>
    <w:unhideWhenUsed/>
    <w:qFormat/>
    <w:rsid w:val="00A92BC1"/>
    <w:pPr>
      <w:spacing w:after="0" w:line="276" w:lineRule="auto"/>
      <w:outlineLvl w:val="9"/>
    </w:pPr>
    <w:rPr>
      <w:rFonts w:asciiTheme="majorHAnsi" w:hAnsiTheme="majorHAnsi"/>
      <w:color w:themeColor="accent1" w:themeShade="BF" w:val="365F91"/>
      <w:lang w:val="en-US"/>
    </w:rPr>
  </w:style>
  <w:style w:customStyle="1" w:styleId="Heading3Char" w:type="character">
    <w:name w:val="Heading 3 Char"/>
    <w:basedOn w:val="DefaultParagraphFont"/>
    <w:link w:val="Heading3"/>
    <w:uiPriority w:val="9"/>
    <w:rsid w:val="009E6E5B"/>
    <w:rPr>
      <w:rFonts w:asciiTheme="majorHAnsi" w:cstheme="majorBidi" w:eastAsiaTheme="majorEastAsia" w:hAnsiTheme="majorHAnsi"/>
      <w:bCs/>
      <w:sz w:val="26"/>
      <w:szCs w:val="26"/>
      <w:lang w:val="en-GB"/>
    </w:rPr>
  </w:style>
  <w:style w:styleId="TableGrid" w:type="table">
    <w:name w:val="Table Grid"/>
    <w:basedOn w:val="TableNormal"/>
    <w:uiPriority w:val="59"/>
    <w:rsid w:val="00AB316B"/>
    <w:pPr>
      <w:spacing w:after="0" w:line="240" w:lineRule="auto"/>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PlaceholderText" w:type="character">
    <w:name w:val="Placeholder Text"/>
    <w:basedOn w:val="DefaultParagraphFont"/>
    <w:uiPriority w:val="99"/>
    <w:semiHidden/>
    <w:rsid w:val="00AB316B"/>
    <w:rPr>
      <w:color w:val="808080"/>
    </w:rPr>
  </w:style>
  <w:style w:customStyle="1" w:styleId="Body1" w:type="paragraph">
    <w:name w:val="Body 1"/>
    <w:rsid w:val="000A385F"/>
    <w:pPr>
      <w:spacing w:after="0" w:line="240" w:lineRule="auto"/>
    </w:pPr>
    <w:rPr>
      <w:rFonts w:ascii="Helvetica" w:cs="Times New Roman" w:eastAsia="Times New Roman" w:hAnsi="Helvetica"/>
      <w:color w:val="000000"/>
      <w:sz w:val="24"/>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65262121">
      <w:bodyDiv w:val="1"/>
      <w:marLeft w:val="0"/>
      <w:marRight w:val="0"/>
      <w:marTop w:val="0"/>
      <w:marBottom w:val="0"/>
      <w:divBdr>
        <w:top w:val="none" w:sz="0" w:space="0" w:color="auto"/>
        <w:left w:val="none" w:sz="0" w:space="0" w:color="auto"/>
        <w:bottom w:val="none" w:sz="0" w:space="0" w:color="auto"/>
        <w:right w:val="none" w:sz="0" w:space="0" w:color="auto"/>
      </w:divBdr>
    </w:div>
    <w:div w:id="14840064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6" Target="numbering.xml" /><Relationship Type="http://schemas.openxmlformats.org/officeDocument/2006/relationships/styles" Id="rId25" Target="styles.xml" /><Relationship Type="http://schemas.openxmlformats.org/officeDocument/2006/relationships/settings" Id="rId24" Target="settings.xml" /><Relationship Type="http://schemas.openxmlformats.org/officeDocument/2006/relationships/webSettings" Id="rId23" Target="webSettings.xml" /><Relationship Type="http://schemas.openxmlformats.org/officeDocument/2006/relationships/fontTable" Id="rId22" Target="fontTable.xml" /><Relationship Type="http://schemas.openxmlformats.org/officeDocument/2006/relationships/theme" Id="rId21" Target="theme/theme1.xml" /><Relationship Type="http://schemas.openxmlformats.org/officeDocument/2006/relationships/footnotes" Id="rId20" Target="footnotes.xml" /><Relationship Type="http://schemas.openxmlformats.org/officeDocument/2006/relationships/comments" Id="rId19" Target="comments.xml" /><Relationship Id="rId8" Target="media/image1.png" Type="http://schemas.openxmlformats.org/officeDocument/2006/relationships/image" /><Relationship Id="rId13" Target="media/image2.png" Type="http://schemas.openxmlformats.org/officeDocument/2006/relationships/image" /><Relationship Id="rId18" Target="footer3.xml" Type="http://schemas.openxmlformats.org/officeDocument/2006/relationships/footer" /><Relationship Id="rId12" Target="cid:B9D4699D-B82F-4B7A-8B6B-DEEC91F3D72D@vvl.iop" TargetMode="External" Type="http://schemas.openxmlformats.org/officeDocument/2006/relationships/image" /><Relationship Id="rId11" Target="footer2.xml" Type="http://schemas.openxmlformats.org/officeDocument/2006/relationships/footer" /><Relationship Id="rId10" Target="footer1.xml" Type="http://schemas.openxmlformats.org/officeDocument/2006/relationships/footer" /><Relationship Id="rId9" Target="header1.xml" Type="http://schemas.openxmlformats.org/officeDocument/2006/relationships/header" /><Relationship Type="http://schemas.openxmlformats.org/officeDocument/2006/relationships/image" Id="rId58" Target="media/rId58.png" /><Relationship Type="http://schemas.openxmlformats.org/officeDocument/2006/relationships/image" Id="rId54" Target="media/rId54.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Custom 1">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101</TotalTime>
  <Pages>18</Pages>
  <Words>1400</Words>
  <Characters>7983</Characters>
  <Application>Microsoft Office Word</Application>
  <DocSecurity>0</DocSecurity>
  <Lines>66</Lines>
  <Paragraphs>18</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Hewlett-Packard Company</Company>
  <LinksUpToDate>false</LinksUpToDate>
  <CharactersWithSpaces>9365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Comparative Benchmarking and ASR-Assisted Audio-Linguistic Fusion for Vietnamese Speech Emotion Recognition on ViSEC</dc:title>
  <dc:creator/>
  <cp:keywords/>
  <dcterms:created xsi:type="dcterms:W3CDTF">2026-06-15T13:12:27Z</dcterms:created>
  <dcterms:modified xsi:type="dcterms:W3CDTF">2026-06-15T13:12:27Z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thesis presents a systematic comparative benchmark and an ASR-assisted audio-linguistic fusion method for Vietnamese Speech Emotion Recognition (SER) on the ViSEC dataset. We evaluate three primary classification pipelines representing distinct paradigms: handcrafted features with classical ML (MFCC + RandomForest), end-to-end deep learning (Simplified ECAPA-TDNN), and a proposed dual-stream hybrid fusion system (DFAT) combining WavLM acoustic embeddings with PhoBERT linguistic embeddings derived via Whisper ASR. Four additional secondary baselines are included for comprehensive comparison. All experiments follow a strict leak-free protocol with a fixed speaker-independent Train (\approx 80%) / Validation (\approx 10%) / Test (\approx 10%) split, governed by cryptographic checksums. All primary models are evaluated over 5 random seeds to report mean \pm standard deviation. On the held-out test set, DFAT Late Fusion achieves the best performance, outperforming the baseline MFCC+RandomForest and ECAPA-TDNN-based baseline by significant margins. Ablation studies confirm that both acoustic and linguistic streams contribute to DFAT’s superiority, with the linguistic stream providing the largest gains for acoustically ambiguous classes.</vt:lpwstr>
  </property>
  <property fmtid="{D5CDD505-2E9C-101B-9397-08002B2CF9AE}" pid="3" name="bibliography">
    <vt:lpwstr/>
  </property>
  <property fmtid="{D5CDD505-2E9C-101B-9397-08002B2CF9AE}" pid="4" name="date">
    <vt:lpwstr>May 2026</vt:lpwstr>
  </property>
</Properties>
</file>