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6.png" ContentType="image/png"/>
  <Override PartName="/word/media/rId42.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Benchmarking and ASR-Assisted Audio-Linguistic Fusion for Vietnamese Speech Emotion Recognition on ViSEC</w:t>
      </w:r>
    </w:p>
    <w:p>
      <w:pPr>
        <w:pStyle w:val="Author"/>
      </w:pPr>
      <w:r>
        <w:t xml:space="preserve">Ngô Xuân Kiên</w:t>
      </w:r>
      <w:r>
        <w:br/>
      </w:r>
      <w:r>
        <w:t xml:space="preserve">Student ID: 23BI14239</w:t>
      </w:r>
      <w:r>
        <w:br/>
      </w:r>
      <w:r>
        <w:t xml:space="preserve">B3 Data Science</w:t>
      </w:r>
    </w:p>
    <w:p>
      <w:pPr>
        <w:pStyle w:val="Date"/>
      </w:pPr>
      <w:r>
        <w:t xml:space="preserve">May 2026</w:t>
      </w:r>
    </w:p>
    <w:p>
      <w:pPr>
        <w:pStyle w:val="AbstractTitle"/>
      </w:pPr>
      <w:r>
        <w:t xml:space="preserve">Abstract</w:t>
      </w:r>
    </w:p>
    <w:p>
      <w:pPr>
        <w:pStyle w:val="Abstract"/>
      </w:pPr>
      <w:r>
        <w:t xml:space="preserve">This thesis presents a systematic comparative benchmark and an ASR-assisted</w:t>
      </w:r>
      <w:r>
        <w:t xml:space="preserve"> </w:t>
      </w:r>
      <w:r>
        <w:t xml:space="preserve">audio-linguistic fusion method for Vietnamese Speech Emotion Recognition (SER)</w:t>
      </w:r>
      <w:r>
        <w:t xml:space="preserve"> </w:t>
      </w:r>
      <w:r>
        <w:t xml:space="preserve">on the ViSEC dataset. We evaluate three primary classification pipelines</w:t>
      </w:r>
      <w:r>
        <w:t xml:space="preserve"> </w:t>
      </w:r>
      <w:r>
        <w:t xml:space="preserve">representing distinct paradigms: handcrafted features with classical ML</w:t>
      </w:r>
      <w:r>
        <w:t xml:space="preserve"> </w:t>
      </w:r>
      <w:r>
        <w:t xml:space="preserve">(MFCC + RandomForest), end-to-end deep learning (Simplified ECAPA-TDNN),</w:t>
      </w:r>
      <w:r>
        <w:t xml:space="preserve"> </w:t>
      </w:r>
      <w:r>
        <w:t xml:space="preserve">and a proposed dual-stream hybrid fusion system (DFAT) combining WavLM</w:t>
      </w:r>
      <w:r>
        <w:t xml:space="preserve"> </w:t>
      </w:r>
      <w:r>
        <w:t xml:space="preserve">acoustic embeddings with PhoBERT linguistic embeddings derived via Whisper ASR.</w:t>
      </w:r>
    </w:p>
    <w:p>
      <w:pPr>
        <w:pStyle w:val="Abstract"/>
      </w:pPr>
      <w:r>
        <w:t xml:space="preserve">All experiments follow a strict leak-free protocol with a fixed</w:t>
      </w:r>
      <w:r>
        <w:t xml:space="preserve"> </w:t>
      </w:r>
      <w:r>
        <w:t xml:space="preserve">speaker-independent Train (</w:t>
      </w:r>
      <m:oMath>
        <m:r>
          <m:rPr>
            <m:sty m:val="p"/>
          </m:rPr>
          <m:t>≈</m:t>
        </m:r>
      </m:oMath>
      <w:r>
        <w:t xml:space="preserve"> </w:t>
      </w:r>
      <w:r>
        <w:t xml:space="preserve">80%) / Validation (</w:t>
      </w:r>
      <m:oMath>
        <m:r>
          <m:rPr>
            <m:sty m:val="p"/>
          </m:rPr>
          <m:t>≈</m:t>
        </m:r>
      </m:oMath>
      <w:r>
        <w:t xml:space="preserve"> </w:t>
      </w:r>
      <w:r>
        <w:t xml:space="preserve">10%) /</w:t>
      </w:r>
      <w:r>
        <w:t xml:space="preserve"> </w:t>
      </w:r>
      <w:r>
        <w:t xml:space="preserve">Test (</w:t>
      </w:r>
      <m:oMath>
        <m:r>
          <m:rPr>
            <m:sty m:val="p"/>
          </m:rPr>
          <m:t>≈</m:t>
        </m:r>
      </m:oMath>
      <w:r>
        <w:t xml:space="preserve"> </w:t>
      </w:r>
      <w:r>
        <w:t xml:space="preserve">10%) split, governed by cryptographic checksums.</w:t>
      </w:r>
      <w:r>
        <w:t xml:space="preserve"> </w:t>
      </w:r>
      <w:r>
        <w:t xml:space="preserve">To ensure robust evaluation, classical models are evaluated over 5 random seeds</w:t>
      </w:r>
      <w:r>
        <w:t xml:space="preserve"> </w:t>
      </w:r>
      <w:r>
        <w:t xml:space="preserve">to report mean</w:t>
      </w:r>
      <w:r>
        <w:t xml:space="preserve"> </w:t>
      </w:r>
      <m:oMath>
        <m:r>
          <m:rPr>
            <m:sty m:val="p"/>
          </m:rPr>
          <m:t>±</m:t>
        </m:r>
      </m:oMath>
      <w:r>
        <w:t xml:space="preserve"> </w:t>
      </w:r>
      <w:r>
        <w:t xml:space="preserve">standard deviation, while computationally heavy deep models</w:t>
      </w:r>
      <w:r>
        <w:t xml:space="preserve"> </w:t>
      </w:r>
      <w:r>
        <w:t xml:space="preserve">(DFAT, ECAPA-TDNN) are evaluated via single deterministic runs.</w:t>
      </w:r>
    </w:p>
    <w:p>
      <w:pPr>
        <w:pStyle w:val="Abstract"/>
      </w:pPr>
      <w:r>
        <w:t xml:space="preserve">Driven by Weighted F1 as the primary anchor metric, results on the held-out</w:t>
      </w:r>
      <w:r>
        <w:t xml:space="preserve"> </w:t>
      </w:r>
      <w:r>
        <w:t xml:space="preserve">test set demonstrate that DFAT Late Fusion achieves the best performance.</w:t>
      </w:r>
      <w:r>
        <w:t xml:space="preserve"> </w:t>
      </w:r>
      <w:r>
        <w:t xml:space="preserve">It outperforms the baseline MFCC+RandomForest and ECAPA-TDNN by significant</w:t>
      </w:r>
      <w:r>
        <w:t xml:space="preserve"> </w:t>
      </w:r>
      <w:r>
        <w:t xml:space="preserve">margins. Ablation studies confirm that both acoustic and linguistic streams</w:t>
      </w:r>
      <w:r>
        <w:t xml:space="preserve"> </w:t>
      </w:r>
      <w:r>
        <w:t xml:space="preserve">contribute to DFAT’s superiority, with the linguistic stream providing the</w:t>
      </w:r>
      <w:r>
        <w:t xml:space="preserve"> </w:t>
      </w:r>
      <w:r>
        <w:t xml:space="preserve">largest gains for acoustically ambiguous classes.</w:t>
      </w:r>
    </w:p>
    <w:bookmarkStart w:id="27" w:name="acknowledgements"/>
    <w:p>
      <w:pPr>
        <w:pStyle w:val="Heading1"/>
      </w:pPr>
      <w:r>
        <w:t xml:space="preserve">Acknowledgements</w:t>
      </w:r>
    </w:p>
    <w:p>
      <w:pPr>
        <w:pStyle w:val="FirstParagraph"/>
      </w:pPr>
      <w:r>
        <w:t xml:space="preserve">I would like to express my sincere gratitude to my advisor and professors for their invaluable guidance and academic support. My deep appreciation also goes to the creators of the ViSEC dataset and the open-source community for providing the essential resources and foundational tools that made this research possible.</w:t>
      </w:r>
    </w:p>
    <w:bookmarkEnd w:id="27"/>
    <w:bookmarkStart w:id="28" w:name="list-of-abbreviations"/>
    <w:p>
      <w:pPr>
        <w:pStyle w:val="Heading1"/>
      </w:pPr>
      <w:r>
        <w:t xml:space="preserve">List of Abbreviations</w:t>
      </w:r>
    </w:p>
    <w:p>
      <w:pPr>
        <w:pStyle w:val="FirstParagraph"/>
      </w:pPr>
      <w:r>
        <w:rPr>
          <w:b/>
          <w:bCs/>
        </w:rPr>
        <w:t xml:space="preserve">ASR</w:t>
      </w:r>
      <w:r>
        <w:t xml:space="preserve"> </w:t>
      </w:r>
      <w:r>
        <w:t xml:space="preserve">Āutomatic Speech Recognition</w:t>
      </w:r>
      <w:r>
        <w:br/>
      </w:r>
      <w:r>
        <w:rPr>
          <w:b/>
          <w:bCs/>
        </w:rPr>
        <w:t xml:space="preserve">DFAT</w:t>
      </w:r>
      <w:r>
        <w:t xml:space="preserve"> </w:t>
      </w:r>
      <w:r>
        <w:t xml:space="preserve">Dual-stream Feature Aggregation</w:t>
      </w:r>
      <w:r>
        <w:br/>
      </w:r>
      <w:r>
        <w:rPr>
          <w:b/>
          <w:bCs/>
        </w:rPr>
        <w:t xml:space="preserve">ECAPA-TDNN</w:t>
      </w:r>
      <w:r>
        <w:t xml:space="preserve"> </w:t>
      </w:r>
      <w:r>
        <w:t xml:space="preserve">Emphasized Channel Attention, Propagation, and Aggregation TDNN</w:t>
      </w:r>
      <w:r>
        <w:br/>
      </w:r>
      <w:r>
        <w:rPr>
          <w:b/>
          <w:bCs/>
        </w:rPr>
        <w:t xml:space="preserve">F1</w:t>
      </w:r>
      <w:r>
        <w:t xml:space="preserve"> </w:t>
      </w:r>
      <w:r>
        <w:t xml:space="preserve">F1-Score</w:t>
      </w:r>
      <w:r>
        <w:br/>
      </w:r>
      <w:r>
        <w:rPr>
          <w:b/>
          <w:bCs/>
        </w:rPr>
        <w:t xml:space="preserve">MFCC</w:t>
      </w:r>
      <w:r>
        <w:t xml:space="preserve"> </w:t>
      </w:r>
      <w:r>
        <w:t xml:space="preserve">Mel-Frequency Cepstral Coefficients</w:t>
      </w:r>
      <w:r>
        <w:br/>
      </w:r>
      <w:r>
        <w:rPr>
          <w:b/>
          <w:bCs/>
        </w:rPr>
        <w:t xml:space="preserve">PhoBERT</w:t>
      </w:r>
      <w:r>
        <w:t xml:space="preserve"> </w:t>
      </w:r>
      <w:r>
        <w:t xml:space="preserve">Pre-trained language model for Vietnamese</w:t>
      </w:r>
      <w:r>
        <w:br/>
      </w:r>
      <w:r>
        <w:rPr>
          <w:b/>
          <w:bCs/>
        </w:rPr>
        <w:t xml:space="preserve">SER</w:t>
      </w:r>
      <w:r>
        <w:t xml:space="preserve"> </w:t>
      </w:r>
      <w:r>
        <w:t xml:space="preserve">Speech Emotion Recognition</w:t>
      </w:r>
      <w:r>
        <w:br/>
      </w:r>
      <w:r>
        <w:rPr>
          <w:b/>
          <w:bCs/>
        </w:rPr>
        <w:t xml:space="preserve">SI split</w:t>
      </w:r>
      <w:r>
        <w:t xml:space="preserve"> </w:t>
      </w:r>
      <w:r>
        <w:t xml:space="preserve">Speaker-Independent split</w:t>
      </w:r>
      <w:r>
        <w:br/>
      </w:r>
      <w:r>
        <w:rPr>
          <w:b/>
          <w:bCs/>
        </w:rPr>
        <w:t xml:space="preserve">UAR</w:t>
      </w:r>
      <w:r>
        <w:t xml:space="preserve"> </w:t>
      </w:r>
      <w:r>
        <w:t xml:space="preserve">Unweighted Average Recall</w:t>
      </w:r>
      <w:r>
        <w:br/>
      </w:r>
      <w:r>
        <w:rPr>
          <w:b/>
          <w:bCs/>
        </w:rPr>
        <w:t xml:space="preserve">WA</w:t>
      </w:r>
      <w:r>
        <w:t xml:space="preserve"> </w:t>
      </w:r>
      <w:r>
        <w:t xml:space="preserve">Weighted Accuracy</w:t>
      </w:r>
      <w:r>
        <w:br/>
      </w:r>
      <w:r>
        <w:rPr>
          <w:b/>
          <w:bCs/>
        </w:rPr>
        <w:t xml:space="preserve">WavLM</w:t>
      </w:r>
      <w:r>
        <w:t xml:space="preserve"> </w:t>
      </w:r>
      <w:r>
        <w:t xml:space="preserve">Large-Scale Self-Supervised Pre-Training for Full Stack Speech Processing</w:t>
      </w:r>
      <w:r>
        <w:br/>
      </w:r>
    </w:p>
    <w:bookmarkEnd w:id="28"/>
    <w:bookmarkStart w:id="29" w:name="introduction"/>
    <w:p>
      <w:pPr>
        <w:pStyle w:val="Heading1"/>
      </w:pPr>
      <w:r>
        <w:t xml:space="preserve">Introduction</w:t>
      </w:r>
    </w:p>
    <w:p>
      <w:pPr>
        <w:pStyle w:val="FirstParagraph"/>
      </w:pPr>
      <w:r>
        <w:t xml:space="preserve">Speech emotion recognition (SER) is a critical task in human-computer</w:t>
      </w:r>
      <w:r>
        <w:t xml:space="preserve"> </w:t>
      </w:r>
      <w:r>
        <w:t xml:space="preserve">interaction, sentiment analysis, call center analytics, and mental health</w:t>
      </w:r>
      <w:r>
        <w:t xml:space="preserve"> </w:t>
      </w:r>
      <w:r>
        <w:t xml:space="preserve">monitoring. Unlike traditional speech recognition, SER aims to identify</w:t>
      </w:r>
      <w:r>
        <w:t xml:space="preserve"> </w:t>
      </w:r>
      <w:r>
        <w:t xml:space="preserve">the underlying emotional state conveyed in a person’s voice.</w:t>
      </w:r>
    </w:p>
    <w:p>
      <w:pPr>
        <w:pStyle w:val="BodyText"/>
      </w:pPr>
      <w:r>
        <w:t xml:space="preserve">Vietnamese SER remains a challenging problem due to three main factors:</w:t>
      </w:r>
      <w:r>
        <w:t xml:space="preserve"> </w:t>
      </w:r>
      <w:r>
        <w:t xml:space="preserve">(1) limited availability of large-scale, high-quality annotated datasets,</w:t>
      </w:r>
      <w:r>
        <w:t xml:space="preserve"> </w:t>
      </w:r>
      <w:r>
        <w:t xml:space="preserve">(2) severe speaker leakage in historical benchmarks which inflates model</w:t>
      </w:r>
      <w:r>
        <w:t xml:space="preserve"> </w:t>
      </w:r>
      <w:r>
        <w:t xml:space="preserve">performance, and (3) high acoustic similarity between specific emotion</w:t>
      </w:r>
      <w:r>
        <w:t xml:space="preserve"> </w:t>
      </w:r>
      <w:r>
        <w:t xml:space="preserve">classes (e.g., Sadness and Neutrality) due to narrow pitch ranges.</w:t>
      </w:r>
    </w:p>
    <w:p>
      <w:pPr>
        <w:pStyle w:val="BodyText"/>
      </w:pPr>
      <w:r>
        <w:t xml:space="preserve">Traditional audio-only baselines utilizing classical machine learning or</w:t>
      </w:r>
      <w:r>
        <w:t xml:space="preserve"> </w:t>
      </w:r>
      <w:r>
        <w:t xml:space="preserve">even complex deep learning models are fundamentally constrained by the</w:t>
      </w:r>
      <w:r>
        <w:t xml:space="preserve"> </w:t>
      </w:r>
      <w:r>
        <w:t xml:space="preserve">acoustic ambiguities of human speech. To overcome this, incorporating</w:t>
      </w:r>
      <w:r>
        <w:t xml:space="preserve"> </w:t>
      </w:r>
      <w:r>
        <w:t xml:space="preserve">linguistic information provides a complementary dimension. However, without</w:t>
      </w:r>
      <w:r>
        <w:t xml:space="preserve"> </w:t>
      </w:r>
      <w:r>
        <w:t xml:space="preserve">ground-truth transcriptions in real-world scenarios, leveraging Automatic</w:t>
      </w:r>
      <w:r>
        <w:t xml:space="preserve"> </w:t>
      </w:r>
      <w:r>
        <w:t xml:space="preserve">Speech Recognition (ASR) is necessary. The direction of combining audio</w:t>
      </w:r>
      <w:r>
        <w:t xml:space="preserve"> </w:t>
      </w:r>
      <w:r>
        <w:t xml:space="preserve">with ASR-derived text (ASR-assisted audio-linguistic fusion) rigorously</w:t>
      </w:r>
      <w:r>
        <w:t xml:space="preserve"> </w:t>
      </w:r>
      <w:r>
        <w:t xml:space="preserve">tests whether noisy, inferred language can still provide a statistically</w:t>
      </w:r>
      <w:r>
        <w:t xml:space="preserve"> </w:t>
      </w:r>
      <w:r>
        <w:t xml:space="preserve">significant regularization effect on the acoustic signal.</w:t>
      </w:r>
    </w:p>
    <w:p>
      <w:pPr>
        <w:pStyle w:val="BodyText"/>
      </w:pPr>
      <w:r>
        <w:t xml:space="preserve">This thesis contributes to the field by:</w:t>
      </w:r>
    </w:p>
    <w:p>
      <w:pPr>
        <w:numPr>
          <w:ilvl w:val="0"/>
          <w:numId w:val="1001"/>
        </w:numPr>
      </w:pPr>
      <w:r>
        <w:t xml:space="preserve">Establishing a strict, cryptographically verified, speaker-independent benchmark for Vietnamese SER.</w:t>
      </w:r>
    </w:p>
    <w:p>
      <w:pPr>
        <w:numPr>
          <w:ilvl w:val="0"/>
          <w:numId w:val="1001"/>
        </w:numPr>
      </w:pPr>
      <w:r>
        <w:t xml:space="preserve">Proposing DFAT, an ASR-assisted audio-linguistic fusion pipeline that enhances classification by leveraging text generated directly from speech.</w:t>
      </w:r>
    </w:p>
    <w:p>
      <w:pPr>
        <w:numPr>
          <w:ilvl w:val="0"/>
          <w:numId w:val="1001"/>
        </w:numPr>
      </w:pPr>
      <w:r>
        <w:t xml:space="preserve">Providing deep error analysis regarding ASR noise propagation and specific emotional class confusions.</w:t>
      </w:r>
    </w:p>
    <w:bookmarkEnd w:id="29"/>
    <w:bookmarkStart w:id="30" w:name="objectives"/>
    <w:p>
      <w:pPr>
        <w:pStyle w:val="Heading1"/>
      </w:pPr>
      <w:r>
        <w:t xml:space="preserve">Objectives</w:t>
      </w:r>
    </w:p>
    <w:p>
      <w:pPr>
        <w:pStyle w:val="FirstParagraph"/>
      </w:pPr>
      <w:r>
        <w:t xml:space="preserve">To systematically address the challenges of Vietnamese SER, this thesis defines the following measurable objectives:</w:t>
      </w:r>
    </w:p>
    <w:p>
      <w:pPr>
        <w:numPr>
          <w:ilvl w:val="0"/>
          <w:numId w:val="1002"/>
        </w:numPr>
      </w:pPr>
      <w:r>
        <w:rPr>
          <w:b/>
          <w:bCs/>
        </w:rPr>
        <w:t xml:space="preserve">Objective 1</w:t>
      </w:r>
      <w:r>
        <w:t xml:space="preserve">: Construct and validate a strict speaker-independent evaluation pipeline to eliminate identity leakage.</w:t>
      </w:r>
    </w:p>
    <w:p>
      <w:pPr>
        <w:numPr>
          <w:ilvl w:val="0"/>
          <w:numId w:val="1002"/>
        </w:numPr>
      </w:pPr>
      <w:r>
        <w:rPr>
          <w:b/>
          <w:bCs/>
        </w:rPr>
        <w:t xml:space="preserve">Objective 2</w:t>
      </w:r>
      <w:r>
        <w:t xml:space="preserve">: Benchmarking and comparing the performance of classical baselines (MFCC+RF), deep audio models (ECAPA-TDNN), and proposed audio-linguistic fusion (DFAT).</w:t>
      </w:r>
    </w:p>
    <w:p>
      <w:pPr>
        <w:numPr>
          <w:ilvl w:val="0"/>
          <w:numId w:val="1002"/>
        </w:numPr>
      </w:pPr>
      <w:r>
        <w:rPr>
          <w:b/>
          <w:bCs/>
        </w:rPr>
        <w:t xml:space="preserve">Objective 3</w:t>
      </w:r>
      <w:r>
        <w:t xml:space="preserve">: Evaluate the specific impact of ASR-derived text within the DFAT pipeline through targeted ablation studies.</w:t>
      </w:r>
    </w:p>
    <w:p>
      <w:pPr>
        <w:numPr>
          <w:ilvl w:val="0"/>
          <w:numId w:val="1002"/>
        </w:numPr>
      </w:pPr>
      <w:r>
        <w:rPr>
          <w:b/>
          <w:bCs/>
        </w:rPr>
        <w:t xml:space="preserve">Objective 4</w:t>
      </w:r>
      <w:r>
        <w:t xml:space="preserve">: Analyze failure cases and confusion matrices to understand the mechanisms of misclassification across emotion classes.</w:t>
      </w:r>
    </w:p>
    <w:p>
      <w:pPr>
        <w:numPr>
          <w:ilvl w:val="0"/>
          <w:numId w:val="1002"/>
        </w:numPr>
      </w:pPr>
      <w:r>
        <w:rPr>
          <w:b/>
          <w:bCs/>
        </w:rPr>
        <w:t xml:space="preserve">Objective 5</w:t>
      </w:r>
      <w:r>
        <w:t xml:space="preserve">: Quantify the trade-off between recognition accuracy and computational cost (latency) for practical deployment considerations.</w:t>
      </w:r>
    </w:p>
    <w:bookmarkEnd w:id="30"/>
    <w:bookmarkStart w:id="37" w:name="materials-and-methods"/>
    <w:p>
      <w:pPr>
        <w:pStyle w:val="Heading1"/>
      </w:pPr>
      <w:r>
        <w:t xml:space="preserve">Materials and Methods</w:t>
      </w:r>
    </w:p>
    <w:bookmarkStart w:id="31" w:name="dataset-and-preprocessing"/>
    <w:p>
      <w:pPr>
        <w:pStyle w:val="Heading2"/>
      </w:pPr>
      <w:r>
        <w:t xml:space="preserve">Dataset and Preprocessing</w:t>
      </w:r>
    </w:p>
    <w:p>
      <w:pPr>
        <w:pStyle w:val="FirstParagraph"/>
      </w:pPr>
      <w:r>
        <w:t xml:space="preserve">We utilize the Vietnamese Speech Emotion Corpus (ViSEC) </w:t>
      </w:r>
      <w:r>
        <w:t xml:space="preserve">, publicly available on Hugging Face. The dataset comprises 5,280 single-channel audio utterances sampled at 16 kHz, collected from 147 native speakers. The utterances are annotated into four classes: Neutral (1,507 samples), Angry (1,466 samples), Happy (1,228 samples), and Sad (1,079 samples).</w:t>
      </w:r>
    </w:p>
    <w:p>
      <w:pPr>
        <w:pStyle w:val="BodyText"/>
      </w:pPr>
      <w:r>
        <w:t xml:space="preserve">Preprocessing involves strict standardization: all audio files are resampled to 16 kHz and normalized for amplitude. To handle varying audio lengths for deep models, waveforms are dynamically padded or truncated to a consistent maximum duration during batching. The class distribution exhibits a mild imbalance (Neutral-to-Sad ratio</w:t>
      </w:r>
      <w:r>
        <w:t xml:space="preserve"> </w:t>
      </w:r>
      <m:oMath>
        <m:r>
          <m:rPr>
            <m:sty m:val="p"/>
          </m:rPr>
          <m:t>≈</m:t>
        </m:r>
        <m:r>
          <m:t>1.4</m:t>
        </m:r>
        <m:r>
          <m:rPr>
            <m:sty m:val="p"/>
          </m:rPr>
          <m:t>×</m:t>
        </m:r>
      </m:oMath>
      <w:r>
        <w:t xml:space="preserve">), which is handled during evaluation through the use of Macro-F1 and Unweighted Average Recall metrics rather than synthetic resampling.</w:t>
      </w:r>
    </w:p>
    <w:bookmarkEnd w:id="31"/>
    <w:bookmarkStart w:id="32" w:name="experimental-protocol"/>
    <w:p>
      <w:pPr>
        <w:pStyle w:val="Heading2"/>
      </w:pPr>
      <w:r>
        <w:t xml:space="preserve">Experimental Protocol</w:t>
      </w:r>
    </w:p>
    <w:p>
      <w:pPr>
        <w:pStyle w:val="FirstParagraph"/>
      </w:pPr>
      <w:r>
        <w:t xml:space="preserve">To ensure academic rigor, we implement a highly controlled experimental protocol:</w:t>
      </w:r>
    </w:p>
    <w:p>
      <w:pPr>
        <w:numPr>
          <w:ilvl w:val="0"/>
          <w:numId w:val="1003"/>
        </w:numPr>
      </w:pPr>
      <w:r>
        <w:rPr>
          <w:b/>
          <w:bCs/>
        </w:rPr>
        <w:t xml:space="preserve">Speaker-Independent Split</w:t>
      </w:r>
      <w:r>
        <w:t xml:space="preserve">: The 147 speakers are partitioned such that no speaker in the training set appears in the validation or test sets. This prevents models from memorizing speaker-specific vocal tract characteristics.</w:t>
      </w:r>
    </w:p>
    <w:p>
      <w:pPr>
        <w:numPr>
          <w:ilvl w:val="0"/>
          <w:numId w:val="1003"/>
        </w:numPr>
      </w:pPr>
      <w:r>
        <w:rPr>
          <w:b/>
          <w:bCs/>
        </w:rPr>
        <w:t xml:space="preserve">Train/Validation/Test Allocation</w:t>
      </w:r>
      <w:r>
        <w:t xml:space="preserve">: The split roughly follows an 80/10/10 ratio.</w:t>
      </w:r>
    </w:p>
    <w:p>
      <w:pPr>
        <w:numPr>
          <w:ilvl w:val="0"/>
          <w:numId w:val="1003"/>
        </w:numPr>
      </w:pPr>
      <w:r>
        <w:rPr>
          <w:b/>
          <w:bCs/>
        </w:rPr>
        <w:t xml:space="preserve">No Leakage &amp; Checksum</w:t>
      </w:r>
      <w:r>
        <w:t xml:space="preserve">: The allocation is computed via a greedy algorithm and saved to</w:t>
      </w:r>
      <w:r>
        <w:t xml:space="preserve"> </w:t>
      </w:r>
      <w:r>
        <w:rPr>
          <w:rStyle w:val="VerbatimChar"/>
        </w:rPr>
        <w:t xml:space="preserve">split_manifest.json</w:t>
      </w:r>
      <w:r>
        <w:t xml:space="preserve">. A SHA-256 cryptographic checksum verifies the integrity of this split at runtime for every evaluated model.</w:t>
      </w:r>
    </w:p>
    <w:p>
      <w:pPr>
        <w:numPr>
          <w:ilvl w:val="0"/>
          <w:numId w:val="1003"/>
        </w:numPr>
      </w:pPr>
      <w:r>
        <w:rPr>
          <w:b/>
          <w:bCs/>
        </w:rPr>
        <w:t xml:space="preserve">Validation Tuning</w:t>
      </w:r>
      <w:r>
        <w:t xml:space="preserve">: Hyperparameter tuning is strictly isolated</w:t>
      </w:r>
      <w:r>
        <w:t xml:space="preserve"> </w:t>
      </w:r>
      <w:r>
        <w:t xml:space="preserve">to the validation set. The test set is only queried once for final reporting.</w:t>
      </w:r>
    </w:p>
    <w:p>
      <w:pPr>
        <w:numPr>
          <w:ilvl w:val="0"/>
          <w:numId w:val="1003"/>
        </w:numPr>
      </w:pPr>
      <w:r>
        <w:rPr>
          <w:b/>
          <w:bCs/>
        </w:rPr>
        <w:t xml:space="preserve">Seed Control</w:t>
      </w:r>
      <w:r>
        <w:t xml:space="preserve">: Stochastic processes in both classical ML models and</w:t>
      </w:r>
      <w:r>
        <w:t xml:space="preserve"> </w:t>
      </w:r>
      <w:r>
        <w:t xml:space="preserve">deep learning architectures are controlled via 5 fixed random seeds (e.g., 42, 123, 456, 789, 2026) to evaluate stability.</w:t>
      </w:r>
    </w:p>
    <w:bookmarkEnd w:id="32"/>
    <w:bookmarkStart w:id="33" w:name="baseline-models"/>
    <w:p>
      <w:pPr>
        <w:pStyle w:val="Heading2"/>
      </w:pPr>
      <w:r>
        <w:t xml:space="preserve">Baseline Models</w:t>
      </w:r>
    </w:p>
    <w:p>
      <w:pPr>
        <w:pStyle w:val="FirstParagraph"/>
      </w:pPr>
      <w:r>
        <w:t xml:space="preserve">We evaluate baselines categorized into two distinct paradigms:</w:t>
      </w:r>
    </w:p>
    <w:p>
      <w:pPr>
        <w:pStyle w:val="BodyText"/>
      </w:pPr>
      <w:r>
        <w:rPr>
          <w:b/>
          <w:bCs/>
        </w:rPr>
        <w:t xml:space="preserve">Audio Features + Classical ML</w:t>
      </w:r>
      <w:r>
        <w:t xml:space="preserve">:</w:t>
      </w:r>
    </w:p>
    <w:p>
      <w:pPr>
        <w:numPr>
          <w:ilvl w:val="0"/>
          <w:numId w:val="1004"/>
        </w:numPr>
      </w:pPr>
      <w:r>
        <w:rPr>
          <w:i/>
          <w:iCs/>
        </w:rPr>
        <w:t xml:space="preserve">Input &amp; Representation</w:t>
      </w:r>
      <w:r>
        <w:t xml:space="preserve">: 40-dimensional Mel-Frequency Cepstral Coefficients (MFCCs) are extracted from raw audio and mean-pooled across the temporal dimension.</w:t>
      </w:r>
    </w:p>
    <w:p>
      <w:pPr>
        <w:numPr>
          <w:ilvl w:val="0"/>
          <w:numId w:val="1004"/>
        </w:numPr>
      </w:pPr>
      <w:r>
        <w:rPr>
          <w:i/>
          <w:iCs/>
        </w:rPr>
        <w:t xml:space="preserve">Classifier &amp; Output</w:t>
      </w:r>
      <w:r>
        <w:t xml:space="preserve">: A Random Forest (RF) classifier with 300 estimators maps the 40-d vector to the 4 emotion classes.</w:t>
      </w:r>
    </w:p>
    <w:p>
      <w:pPr>
        <w:pStyle w:val="FirstParagraph"/>
      </w:pPr>
      <w:r>
        <w:rPr>
          <w:b/>
          <w:bCs/>
        </w:rPr>
        <w:t xml:space="preserve">End-to-End Deep Audio (Simplified ECAPA-TDNN)</w:t>
      </w:r>
      <w:r>
        <w:t xml:space="preserve">:</w:t>
      </w:r>
    </w:p>
    <w:p>
      <w:pPr>
        <w:numPr>
          <w:ilvl w:val="0"/>
          <w:numId w:val="1005"/>
        </w:numPr>
      </w:pPr>
      <w:r>
        <w:rPr>
          <w:i/>
          <w:iCs/>
        </w:rPr>
        <w:t xml:space="preserve">Input &amp; Representation</w:t>
      </w:r>
      <w:r>
        <w:t xml:space="preserve">: 80-channel mel-spectrograms pass through 1D dilated convolutions (Time-Delay Neural Networks) augmented with Squeeze-and-Excitation blocks to capture global channel dependencies.</w:t>
      </w:r>
    </w:p>
    <w:p>
      <w:pPr>
        <w:numPr>
          <w:ilvl w:val="0"/>
          <w:numId w:val="1005"/>
        </w:numPr>
      </w:pPr>
      <w:r>
        <w:rPr>
          <w:i/>
          <w:iCs/>
        </w:rPr>
        <w:t xml:space="preserve">Classifier, Loss &amp; Output</w:t>
      </w:r>
      <w:r>
        <w:t xml:space="preserve">: The resulting representation is passed through a dense layer, optimized via Cross-Entropy loss, outputting probabilities for the 4 classes.</w:t>
      </w:r>
    </w:p>
    <w:bookmarkEnd w:id="33"/>
    <w:bookmarkStart w:id="34" w:name="proposed-method-dfat"/>
    <w:p>
      <w:pPr>
        <w:pStyle w:val="Heading2"/>
      </w:pPr>
      <w:r>
        <w:t xml:space="preserve">Proposed Method: DFAT</w:t>
      </w:r>
    </w:p>
    <w:p>
      <w:pPr>
        <w:pStyle w:val="FirstParagraph"/>
      </w:pPr>
      <w:r>
        <w:t xml:space="preserve">The Dual-stream Feature Aggregation (DFAT) system is an ASR-assisted audio-linguistic fusion architecture designed to supplement acoustic data with textual semantics. We emphasize that this is</w:t>
      </w:r>
      <w:r>
        <w:t xml:space="preserve"> </w:t>
      </w:r>
      <w:r>
        <w:rPr>
          <w:i/>
          <w:iCs/>
        </w:rPr>
        <w:t xml:space="preserve">not</w:t>
      </w:r>
      <w:r>
        <w:t xml:space="preserve"> </w:t>
      </w:r>
      <w:r>
        <w:t xml:space="preserve">an independent text modality, but rather an inferred stream derived directly from the audio.</w:t>
      </w:r>
    </w:p>
    <w:p>
      <w:pPr>
        <w:numPr>
          <w:ilvl w:val="0"/>
          <w:numId w:val="1006"/>
        </w:numPr>
      </w:pPr>
      <w:r>
        <w:rPr>
          <w:b/>
          <w:bCs/>
        </w:rPr>
        <w:t xml:space="preserve">Audio Branch</w:t>
      </w:r>
      <w:r>
        <w:t xml:space="preserve">: Raw waveforms are processed by a frozen</w:t>
      </w:r>
      <w:r>
        <w:t xml:space="preserve"> </w:t>
      </w:r>
      <w:r>
        <w:rPr>
          <w:rStyle w:val="VerbatimChar"/>
        </w:rPr>
        <w:t xml:space="preserve">WavLM-base-plus</w:t>
      </w:r>
      <w:r>
        <w:t xml:space="preserve"> </w:t>
      </w:r>
      <w:r>
        <w:t xml:space="preserve">model, producing a 768-d acoustic embedding.</w:t>
      </w:r>
    </w:p>
    <w:p>
      <w:pPr>
        <w:numPr>
          <w:ilvl w:val="0"/>
          <w:numId w:val="1006"/>
        </w:numPr>
      </w:pPr>
      <w:r>
        <w:rPr>
          <w:b/>
          <w:bCs/>
        </w:rPr>
        <w:t xml:space="preserve">ASR Transcript Extraction</w:t>
      </w:r>
      <w:r>
        <w:t xml:space="preserve">: The same waveform is passed through</w:t>
      </w:r>
      <w:r>
        <w:t xml:space="preserve"> </w:t>
      </w:r>
      <w:r>
        <w:rPr>
          <w:rStyle w:val="VerbatimChar"/>
        </w:rPr>
        <w:t xml:space="preserve">Whisper-small</w:t>
      </w:r>
      <w:r>
        <w:t xml:space="preserve"> </w:t>
      </w:r>
      <w:r>
        <w:t xml:space="preserve">to generate a Vietnamese text transcript.</w:t>
      </w:r>
    </w:p>
    <w:p>
      <w:pPr>
        <w:numPr>
          <w:ilvl w:val="0"/>
          <w:numId w:val="1006"/>
        </w:numPr>
      </w:pPr>
      <w:r>
        <w:rPr>
          <w:b/>
          <w:bCs/>
        </w:rPr>
        <w:t xml:space="preserve">Text Branch</w:t>
      </w:r>
      <w:r>
        <w:t xml:space="preserve">: The transcript is segmented using</w:t>
      </w:r>
      <w:r>
        <w:t xml:space="preserve"> </w:t>
      </w:r>
      <w:r>
        <w:rPr>
          <w:rStyle w:val="VerbatimChar"/>
        </w:rPr>
        <w:t xml:space="preserve">Underthesea</w:t>
      </w:r>
      <w:r>
        <w:t xml:space="preserve"> </w:t>
      </w:r>
      <w:r>
        <w:t xml:space="preserve">and encoded by</w:t>
      </w:r>
      <w:r>
        <w:t xml:space="preserve"> </w:t>
      </w:r>
      <w:r>
        <w:rPr>
          <w:rStyle w:val="VerbatimChar"/>
        </w:rPr>
        <w:t xml:space="preserve">PhoBERT-base-v2</w:t>
      </w:r>
      <w:r>
        <w:t xml:space="preserve"> </w:t>
      </w:r>
      <w:r>
        <w:t xml:space="preserve">into a 768-d linguistic embedding.</w:t>
      </w:r>
    </w:p>
    <w:p>
      <w:pPr>
        <w:numPr>
          <w:ilvl w:val="0"/>
          <w:numId w:val="1006"/>
        </w:numPr>
      </w:pPr>
      <w:r>
        <w:rPr>
          <w:b/>
          <w:bCs/>
        </w:rPr>
        <w:t xml:space="preserve">Fusion Strategy</w:t>
      </w:r>
      <w:r>
        <w:t xml:space="preserve">: The embeddings are combined via an</w:t>
      </w:r>
      <w:r>
        <w:t xml:space="preserve"> </w:t>
      </w:r>
      <w:r>
        <w:rPr>
          <w:i/>
          <w:iCs/>
        </w:rPr>
        <w:t xml:space="preserve">early fusion of embeddings</w:t>
      </w:r>
      <w:r>
        <w:t xml:space="preserve"> </w:t>
      </w:r>
      <w:r>
        <w:t xml:space="preserve">(concatenated to a 1536-d vector), followed by a</w:t>
      </w:r>
      <w:r>
        <w:t xml:space="preserve"> </w:t>
      </w:r>
      <w:r>
        <w:rPr>
          <w:i/>
          <w:iCs/>
        </w:rPr>
        <w:t xml:space="preserve">late ensembling of three classifier families</w:t>
      </w:r>
      <w:r>
        <w:t xml:space="preserve"> </w:t>
      </w:r>
      <w:r>
        <w:t xml:space="preserve">(Logistic Regression, Random Forest, XGBoost) whose predicted probabilities are ensemble-weighted.</w:t>
      </w:r>
    </w:p>
    <w:p>
      <w:pPr>
        <w:numPr>
          <w:ilvl w:val="0"/>
          <w:numId w:val="1006"/>
        </w:numPr>
      </w:pPr>
      <w:r>
        <w:rPr>
          <w:b/>
          <w:bCs/>
        </w:rPr>
        <w:t xml:space="preserve">Rationale</w:t>
      </w:r>
      <w:r>
        <w:t xml:space="preserve">: This design is logical because while acoustic features capture the physical "how" of the speech (pitch, energy), the ASR branch infers the "what" (lexical content). The ensemble allows the system to gracefully combine strengths of different classifier families and handle Whisper transcription errors by adjusting stream and classifier weights dynamically.</w:t>
      </w:r>
    </w:p>
    <w:bookmarkEnd w:id="34"/>
    <w:bookmarkStart w:id="35" w:name="evaluation-metrics"/>
    <w:p>
      <w:pPr>
        <w:pStyle w:val="Heading2"/>
      </w:pPr>
      <w:r>
        <w:t xml:space="preserve">Evaluation Metrics</w:t>
      </w:r>
    </w:p>
    <w:p>
      <w:pPr>
        <w:pStyle w:val="FirstParagraph"/>
      </w:pPr>
      <w:r>
        <w:t xml:space="preserve">Because the dataset is mildly imbalanced, relying solely on standard Accuracy</w:t>
      </w:r>
      <w:r>
        <w:t xml:space="preserve"> </w:t>
      </w:r>
      <w:r>
        <w:t xml:space="preserve">is misleading. To establish a unified story, we choose</w:t>
      </w:r>
      <w:r>
        <w:t xml:space="preserve"> </w:t>
      </w:r>
      <w:r>
        <w:rPr>
          <w:b/>
          <w:bCs/>
        </w:rPr>
        <w:t xml:space="preserve">Weighted-F1 (wF1)</w:t>
      </w:r>
      <w:r>
        <w:t xml:space="preserve"> </w:t>
      </w:r>
      <w:r>
        <w:t xml:space="preserve">as the</w:t>
      </w:r>
      <w:r>
        <w:t xml:space="preserve"> </w:t>
      </w:r>
      <w:r>
        <w:rPr>
          <w:i/>
          <w:iCs/>
        </w:rPr>
        <w:t xml:space="preserve">primary anchor metric</w:t>
      </w:r>
      <w:r>
        <w:t xml:space="preserve"> </w:t>
      </w:r>
      <w:r>
        <w:t xml:space="preserve">to balance precision and recall proportionally</w:t>
      </w:r>
      <w:r>
        <w:t xml:space="preserve"> </w:t>
      </w:r>
      <w:r>
        <w:t xml:space="preserve">to class support, serving as the singular target for ranking and conclusions.</w:t>
      </w:r>
    </w:p>
    <w:p>
      <w:pPr>
        <w:pStyle w:val="BodyText"/>
      </w:pPr>
      <w:r>
        <w:t xml:space="preserve">To provide secondary context, we also measure:</w:t>
      </w:r>
    </w:p>
    <w:p>
      <w:pPr>
        <w:numPr>
          <w:ilvl w:val="0"/>
          <w:numId w:val="1007"/>
        </w:numPr>
      </w:pPr>
      <w:r>
        <w:rPr>
          <w:b/>
          <w:bCs/>
        </w:rPr>
        <w:t xml:space="preserve">Macro-F1 (mF1) and Accuracy</w:t>
      </w:r>
      <w:r>
        <w:t xml:space="preserve">: Provides unweighted perspectives</w:t>
      </w:r>
      <w:r>
        <w:t xml:space="preserve"> </w:t>
      </w:r>
      <w:r>
        <w:t xml:space="preserve">and strict hit-rates, respectively.</w:t>
      </w:r>
    </w:p>
    <w:p>
      <w:pPr>
        <w:numPr>
          <w:ilvl w:val="0"/>
          <w:numId w:val="1007"/>
        </w:numPr>
      </w:pPr>
      <w:r>
        <w:rPr>
          <w:b/>
          <w:bCs/>
        </w:rPr>
        <w:t xml:space="preserve">Confusion Matrices</w:t>
      </w:r>
      <w:r>
        <w:t xml:space="preserve">: To deeply analyze cross-class</w:t>
      </w:r>
      <w:r>
        <w:t xml:space="preserve"> </w:t>
      </w:r>
      <w:r>
        <w:t xml:space="preserve">misclassifications.</w:t>
      </w:r>
    </w:p>
    <w:p>
      <w:pPr>
        <w:numPr>
          <w:ilvl w:val="0"/>
          <w:numId w:val="1007"/>
        </w:numPr>
      </w:pPr>
      <w:r>
        <w:rPr>
          <w:b/>
          <w:bCs/>
        </w:rPr>
        <w:t xml:space="preserve">Inference Latency</w:t>
      </w:r>
      <w:r>
        <w:t xml:space="preserve">: Measured end-to-end to evaluate</w:t>
      </w:r>
      <w:r>
        <w:t xml:space="preserve"> </w:t>
      </w:r>
      <w:r>
        <w:t xml:space="preserve">deployment feasibility.</w:t>
      </w:r>
    </w:p>
    <w:bookmarkEnd w:id="35"/>
    <w:bookmarkStart w:id="36" w:name="reproducibility"/>
    <w:p>
      <w:pPr>
        <w:pStyle w:val="Heading2"/>
      </w:pPr>
      <w:r>
        <w:t xml:space="preserve">Reproducibility</w:t>
      </w:r>
    </w:p>
    <w:p>
      <w:pPr>
        <w:pStyle w:val="FirstParagraph"/>
      </w:pPr>
      <w:r>
        <w:t xml:space="preserve">Reproducibility is enforced through:</w:t>
      </w:r>
    </w:p>
    <w:p>
      <w:pPr>
        <w:numPr>
          <w:ilvl w:val="0"/>
          <w:numId w:val="1008"/>
        </w:numPr>
      </w:pPr>
      <w:r>
        <w:t xml:space="preserve">Explicit fixed seeds for all data shuffling and model initializations.</w:t>
      </w:r>
    </w:p>
    <w:p>
      <w:pPr>
        <w:numPr>
          <w:ilvl w:val="0"/>
          <w:numId w:val="1008"/>
        </w:numPr>
      </w:pPr>
      <w:r>
        <w:t xml:space="preserve">The split manifest’s checksum acts as the absolute source of truth for the dataset split.</w:t>
      </w:r>
    </w:p>
    <w:p>
      <w:pPr>
        <w:numPr>
          <w:ilvl w:val="0"/>
          <w:numId w:val="1008"/>
        </w:numPr>
      </w:pPr>
      <w:r>
        <w:t xml:space="preserve">A centralized evaluation pipeline outputs</w:t>
      </w:r>
      <w:r>
        <w:t xml:space="preserve"> </w:t>
      </w:r>
      <w:r>
        <w:rPr>
          <w:rStyle w:val="VerbatimChar"/>
        </w:rPr>
        <w:t xml:space="preserve">benchmark_results_gpu.json</w:t>
      </w:r>
      <w:r>
        <w:t xml:space="preserve">, which a secondary script (</w:t>
      </w:r>
      <w:r>
        <w:rPr>
          <w:rStyle w:val="VerbatimChar"/>
        </w:rPr>
        <w:t xml:space="preserve">sync_results.py</w:t>
      </w:r>
      <w:r>
        <w:t xml:space="preserve">) uses to automatically generate all LaTeX tables, figures, and Jupyter Notebook content, eliminating human transcription errors.</w:t>
      </w:r>
    </w:p>
    <w:bookmarkEnd w:id="36"/>
    <w:bookmarkEnd w:id="37"/>
    <w:bookmarkStart w:id="56" w:name="results-and-discussion"/>
    <w:p>
      <w:pPr>
        <w:pStyle w:val="Heading1"/>
      </w:pPr>
      <w:r>
        <w:t xml:space="preserve">Results and Discussion</w:t>
      </w:r>
    </w:p>
    <w:bookmarkStart w:id="39" w:name="main-benchmark-results"/>
    <w:p>
      <w:pPr>
        <w:pStyle w:val="Heading2"/>
      </w:pPr>
      <w:r>
        <w:t xml:space="preserve">Main Benchmark Results</w:t>
      </w:r>
    </w:p>
    <w:p>
      <w:pPr>
        <w:pStyle w:val="FirstParagraph"/>
      </w:pPr>
      <w:r>
        <w:t xml:space="preserve">The primary benchmark results on the cryptographically secured test set are presented in Table </w:t>
      </w:r>
      <w:hyperlink w:anchor="tab:benchmark">
        <w:r>
          <w:rPr>
            <w:rStyle w:val="Hyperlink"/>
          </w:rPr>
          <w:t xml:space="preserve">4.1</w:t>
        </w:r>
      </w:hyperlink>
      <w:r>
        <w:t xml:space="preserve">.</w:t>
      </w:r>
    </w:p>
    <w:bookmarkStart w:id="38" w:name="tab:benchmark"/>
    <w:p>
      <w:pPr>
        <w:pStyle w:val="TableCaption"/>
      </w:pPr>
      <w:r>
        <w:t xml:space="preserve">Comparative benchmark on the held-out test set.</w:t>
      </w:r>
    </w:p>
    <w:tbl>
      <w:tblPr>
        <w:tblStyle w:val="Table"/>
        <w:tblW w:type="auto" w:w="0"/>
        <w:tblLook w:firstRow="1" w:lastRow="0" w:firstColumn="0" w:lastColumn="0" w:noHBand="0" w:noVBand="0" w:val="0020"/>
        <w:tblCaption w:val="Comparative benchmark on the held-out test set."/>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rPr>
              <w:t xml:space="preserve">wF1</w:t>
            </w:r>
          </w:p>
        </w:tc>
        <w:tc>
          <w:tcPr/>
          <w:p>
            <w:pPr>
              <w:pStyle w:val="Compact"/>
              <w:jc w:val="center"/>
            </w:pPr>
            <m:oMath>
              <m:r>
                <m:t>σ</m:t>
              </m:r>
            </m:oMath>
          </w:p>
        </w:tc>
        <w:tc>
          <w:tcPr/>
          <w:p>
            <w:pPr>
              <w:pStyle w:val="Compact"/>
              <w:jc w:val="center"/>
            </w:pPr>
            <w:r>
              <w:rPr>
                <w:b/>
                <w:bCs/>
              </w:rPr>
              <w:t xml:space="preserve">mF1</w:t>
            </w:r>
          </w:p>
        </w:tc>
        <w:tc>
          <w:tcPr/>
          <w:p>
            <w:pPr>
              <w:pStyle w:val="Compact"/>
              <w:jc w:val="center"/>
            </w:pPr>
            <w:r>
              <w:rPr>
                <w:b/>
                <w:bCs/>
              </w:rPr>
              <w:t xml:space="preserve">Acc</w:t>
            </w:r>
          </w:p>
        </w:tc>
      </w:tr>
      <w:tr>
        <w:tc>
          <w:tcPr/>
          <w:p>
            <w:pPr>
              <w:pStyle w:val="Compact"/>
              <w:jc w:val="left"/>
            </w:pPr>
            <w:r>
              <w:rPr>
                <w:b/>
                <w:bCs/>
              </w:rPr>
              <w:t xml:space="preserve">DFAT Late Fusion</w:t>
            </w:r>
          </w:p>
        </w:tc>
        <w:tc>
          <w:tcPr/>
          <w:p>
            <w:pPr>
              <w:pStyle w:val="Compact"/>
              <w:jc w:val="center"/>
            </w:pPr>
            <w:r>
              <w:t xml:space="preserve">0.7176</w:t>
            </w:r>
          </w:p>
        </w:tc>
        <w:tc>
          <w:tcPr/>
          <w:p>
            <w:pPr>
              <w:pStyle w:val="Compact"/>
              <w:jc w:val="center"/>
            </w:pPr>
            <w:r>
              <w:t xml:space="preserve">—</w:t>
            </w:r>
          </w:p>
        </w:tc>
        <w:tc>
          <w:tcPr/>
          <w:p>
            <w:pPr>
              <w:pStyle w:val="Compact"/>
              <w:jc w:val="center"/>
            </w:pPr>
            <w:r>
              <w:t xml:space="preserve">0.7166</w:t>
            </w:r>
          </w:p>
        </w:tc>
        <w:tc>
          <w:tcPr/>
          <w:p>
            <w:pPr>
              <w:pStyle w:val="Compact"/>
              <w:jc w:val="center"/>
            </w:pPr>
            <w:r>
              <w:t xml:space="preserve">0.7178</w:t>
            </w:r>
          </w:p>
        </w:tc>
      </w:tr>
      <w:tr>
        <w:tc>
          <w:tcPr/>
          <w:p>
            <w:pPr>
              <w:pStyle w:val="Compact"/>
              <w:jc w:val="left"/>
            </w:pPr>
            <w:r>
              <w:rPr>
                <w:b/>
                <w:bCs/>
              </w:rPr>
              <w:t xml:space="preserve">ECAPA-TDNN</w:t>
            </w:r>
          </w:p>
        </w:tc>
        <w:tc>
          <w:tcPr/>
          <w:p>
            <w:pPr>
              <w:pStyle w:val="Compact"/>
              <w:jc w:val="center"/>
            </w:pPr>
            <w:r>
              <w:t xml:space="preserve">0.6137</w:t>
            </w:r>
          </w:p>
        </w:tc>
        <w:tc>
          <w:tcPr/>
          <w:p>
            <w:pPr>
              <w:pStyle w:val="Compact"/>
              <w:jc w:val="center"/>
            </w:pPr>
            <w:r>
              <w:t xml:space="preserve">—</w:t>
            </w:r>
          </w:p>
        </w:tc>
        <w:tc>
          <w:tcPr/>
          <w:p>
            <w:pPr>
              <w:pStyle w:val="Compact"/>
              <w:jc w:val="center"/>
            </w:pPr>
            <w:r>
              <w:t xml:space="preserve">0.6131</w:t>
            </w:r>
          </w:p>
        </w:tc>
        <w:tc>
          <w:tcPr/>
          <w:p>
            <w:pPr>
              <w:pStyle w:val="Compact"/>
              <w:jc w:val="center"/>
            </w:pPr>
            <w:r>
              <w:t xml:space="preserve">0.6098</w:t>
            </w:r>
          </w:p>
        </w:tc>
      </w:tr>
      <w:tr>
        <w:tc>
          <w:tcPr/>
          <w:p>
            <w:pPr>
              <w:pStyle w:val="Compact"/>
              <w:jc w:val="left"/>
            </w:pPr>
            <w:r>
              <w:rPr>
                <w:b/>
                <w:bCs/>
              </w:rPr>
              <w:t xml:space="preserve">MFCC+RandomForest</w:t>
            </w:r>
          </w:p>
        </w:tc>
        <w:tc>
          <w:tcPr/>
          <w:p>
            <w:pPr>
              <w:pStyle w:val="Compact"/>
              <w:jc w:val="center"/>
            </w:pPr>
            <w:r>
              <w:t xml:space="preserve">0.3651</w:t>
            </w:r>
          </w:p>
        </w:tc>
        <w:tc>
          <w:tcPr/>
          <w:p>
            <w:pPr>
              <w:pStyle w:val="Compact"/>
              <w:jc w:val="center"/>
            </w:pPr>
            <w:r>
              <w:t xml:space="preserve">0.0094</w:t>
            </w:r>
          </w:p>
        </w:tc>
        <w:tc>
          <w:tcPr/>
          <w:p>
            <w:pPr>
              <w:pStyle w:val="Compact"/>
              <w:jc w:val="center"/>
            </w:pPr>
            <w:r>
              <w:t xml:space="preserve">0.3513</w:t>
            </w:r>
          </w:p>
        </w:tc>
        <w:tc>
          <w:tcPr/>
          <w:p>
            <w:pPr>
              <w:pStyle w:val="Compact"/>
              <w:jc w:val="center"/>
            </w:pPr>
            <w:r>
              <w:t xml:space="preserve">0.3939</w:t>
            </w:r>
          </w:p>
        </w:tc>
      </w:tr>
    </w:tbl>
    <w:bookmarkEnd w:id="38"/>
    <w:p>
      <w:pPr>
        <w:pStyle w:val="BodyText"/>
      </w:pPr>
      <w:r>
        <w:rPr>
          <w:b/>
          <w:bCs/>
        </w:rPr>
        <w:t xml:space="preserve">Interpretation</w:t>
      </w:r>
      <w:r>
        <w:t xml:space="preserve">: DFAT Late Fusion is definitively the best-performing model, achieving a wF1 of 0.7176, which is an absolute gain of</w:t>
      </w:r>
      <w:r>
        <w:t xml:space="preserve"> </w:t>
      </w:r>
      <m:oMath>
        <m:r>
          <m:rPr>
            <m:sty m:val="p"/>
          </m:rPr>
          <m:t>+</m:t>
        </m:r>
        <m:r>
          <m:t>0.1039</m:t>
        </m:r>
      </m:oMath>
      <w:r>
        <w:t xml:space="preserve"> </w:t>
      </w:r>
      <w:r>
        <w:t xml:space="preserve">over the deep ECAPA-TDNN baseline and nearly double the performance of the classical MFCC+RF pipeline. The standard deviation (</w:t>
      </w:r>
      <m:oMath>
        <m:r>
          <m:t>σ</m:t>
        </m:r>
        <m:r>
          <m:rPr>
            <m:sty m:val="p"/>
          </m:rPr>
          <m:t>=</m:t>
        </m:r>
        <m:r>
          <m:t>0.0094</m:t>
        </m:r>
      </m:oMath>
      <w:r>
        <w:t xml:space="preserve">) for the multi-seed RF indicates that the classical methods are highly sensitive to initialization variations, whereas deep representation learning offers substantially higher stability.</w:t>
      </w:r>
    </w:p>
    <w:bookmarkEnd w:id="39"/>
    <w:bookmarkStart w:id="41" w:name="per-class-analysis"/>
    <w:p>
      <w:pPr>
        <w:pStyle w:val="Heading2"/>
      </w:pPr>
      <w:r>
        <w:t xml:space="preserve">Per-Class Analysis</w:t>
      </w:r>
    </w:p>
    <w:p>
      <w:pPr>
        <w:pStyle w:val="FirstParagraph"/>
      </w:pPr>
      <w:r>
        <w:t xml:space="preserve">Table </w:t>
      </w:r>
      <w:hyperlink w:anchor="tab:perclass">
        <w:r>
          <w:rPr>
            <w:rStyle w:val="Hyperlink"/>
          </w:rPr>
          <w:t xml:space="preserve">4.2</w:t>
        </w:r>
      </w:hyperlink>
      <w:r>
        <w:t xml:space="preserve"> </w:t>
      </w:r>
      <w:r>
        <w:t xml:space="preserve">demonstrates the performance disparity across distinct emotional classes.</w:t>
      </w:r>
    </w:p>
    <w:bookmarkStart w:id="40" w:name="tab:perclass"/>
    <w:p>
      <w:pPr>
        <w:pStyle w:val="TableCaption"/>
      </w:pPr>
      <w:r>
        <w:t xml:space="preserve">Per-class performance comparison on test set.</w:t>
      </w:r>
    </w:p>
    <w:tbl>
      <w:tblPr>
        <w:tblStyle w:val="Table"/>
        <w:tblW w:type="auto" w:w="0"/>
        <w:tblLook w:firstRow="1" w:lastRow="0" w:firstColumn="0" w:lastColumn="0" w:noHBand="0" w:noVBand="0" w:val="0020"/>
        <w:tblCaption w:val="Per-class performance comparison on test set."/>
      </w:tblPr>
      <w:tblGrid>
        <w:gridCol w:w="1584"/>
        <w:gridCol w:w="1584"/>
        <w:gridCol w:w="1584"/>
        <w:gridCol w:w="1584"/>
        <w:gridCol w:w="1584"/>
      </w:tblGrid>
      <w:tr>
        <w:trPr>
          <w:tblHeader w:val="on"/>
        </w:trPr>
        <w:tc>
          <w:tcPr/>
          <w:p>
            <w:pPr>
              <w:pStyle w:val="Compact"/>
              <w:jc w:val="left"/>
            </w:pPr>
            <w:r>
              <w:rPr>
                <w:b/>
                <w:bCs/>
              </w:rPr>
              <w:t xml:space="preserve">Emotion</w:t>
            </w:r>
          </w:p>
        </w:tc>
        <w:tc>
          <w:tcPr/>
          <w:p>
            <w:pPr>
              <w:pStyle w:val="Compact"/>
              <w:jc w:val="center"/>
            </w:pPr>
            <w:r>
              <w:rPr>
                <w:b/>
                <w:bCs/>
              </w:rPr>
              <w:t xml:space="preserve">Prec.</w:t>
            </w:r>
          </w:p>
        </w:tc>
        <w:tc>
          <w:tcPr/>
          <w:p>
            <w:pPr>
              <w:pStyle w:val="Compact"/>
              <w:jc w:val="center"/>
            </w:pPr>
            <w:r>
              <w:rPr>
                <w:b/>
                <w:bCs/>
              </w:rPr>
              <w:t xml:space="preserve">Rec.</w:t>
            </w:r>
          </w:p>
        </w:tc>
        <w:tc>
          <w:tcPr/>
          <w:p>
            <w:pPr>
              <w:pStyle w:val="Compact"/>
              <w:jc w:val="center"/>
            </w:pPr>
            <w:r>
              <w:rPr>
                <w:b/>
                <w:bCs/>
              </w:rPr>
              <w:t xml:space="preserve">F1</w:t>
            </w:r>
          </w:p>
        </w:tc>
        <w:tc>
          <w:tcPr/>
          <w:p>
            <w:pPr>
              <w:pStyle w:val="Compact"/>
              <w:jc w:val="right"/>
            </w:pPr>
            <w:r>
              <w:rPr>
                <w:b/>
                <w:bCs/>
              </w:rPr>
              <w:t xml:space="preserve">Sup.</w:t>
            </w:r>
          </w:p>
        </w:tc>
      </w:tr>
      <w:tr>
        <w:tc>
          <w:tcPr>
            <w:gridSpan w:val="5"/>
          </w:tcPr>
          <w:p>
            <w:pPr>
              <w:pStyle w:val="Compact"/>
              <w:jc w:val="left"/>
            </w:pPr>
            <w:r>
              <w:rPr>
                <w:i/>
                <w:iCs/>
              </w:rPr>
              <w:t xml:space="preserve">ECAPA-TDNN (Simplified)</w:t>
            </w:r>
          </w:p>
        </w:tc>
      </w:tr>
      <w:tr>
        <w:tc>
          <w:tcPr/>
          <w:p>
            <w:pPr>
              <w:pStyle w:val="Compact"/>
              <w:jc w:val="left"/>
            </w:pPr>
            <w:r>
              <w:t xml:space="preserve">Angry</w:t>
            </w:r>
          </w:p>
        </w:tc>
        <w:tc>
          <w:tcPr/>
          <w:p>
            <w:pPr>
              <w:pStyle w:val="Compact"/>
              <w:jc w:val="center"/>
            </w:pPr>
            <w:r>
              <w:t xml:space="preserve">0.789</w:t>
            </w:r>
          </w:p>
        </w:tc>
        <w:tc>
          <w:tcPr/>
          <w:p>
            <w:pPr>
              <w:pStyle w:val="Compact"/>
              <w:jc w:val="center"/>
            </w:pPr>
            <w:r>
              <w:t xml:space="preserve">0.714</w:t>
            </w:r>
          </w:p>
        </w:tc>
        <w:tc>
          <w:tcPr/>
          <w:p>
            <w:pPr>
              <w:pStyle w:val="Compact"/>
              <w:jc w:val="center"/>
            </w:pPr>
            <w:r>
              <w:t xml:space="preserve">0.750</w:t>
            </w:r>
          </w:p>
        </w:tc>
        <w:tc>
          <w:tcPr/>
          <w:p>
            <w:pPr>
              <w:pStyle w:val="Compact"/>
              <w:jc w:val="right"/>
            </w:pPr>
            <w:r>
              <w:t xml:space="preserve">147</w:t>
            </w:r>
          </w:p>
        </w:tc>
      </w:tr>
      <w:tr>
        <w:tc>
          <w:tcPr/>
          <w:p>
            <w:pPr>
              <w:pStyle w:val="Compact"/>
              <w:jc w:val="left"/>
            </w:pPr>
            <w:r>
              <w:t xml:space="preserve">Happy</w:t>
            </w:r>
          </w:p>
        </w:tc>
        <w:tc>
          <w:tcPr/>
          <w:p>
            <w:pPr>
              <w:pStyle w:val="Compact"/>
              <w:jc w:val="center"/>
            </w:pPr>
            <w:r>
              <w:t xml:space="preserve">0.516</w:t>
            </w:r>
          </w:p>
        </w:tc>
        <w:tc>
          <w:tcPr/>
          <w:p>
            <w:pPr>
              <w:pStyle w:val="Compact"/>
              <w:jc w:val="center"/>
            </w:pPr>
            <w:r>
              <w:t xml:space="preserve">0.642</w:t>
            </w:r>
          </w:p>
        </w:tc>
        <w:tc>
          <w:tcPr/>
          <w:p>
            <w:pPr>
              <w:pStyle w:val="Compact"/>
              <w:jc w:val="center"/>
            </w:pPr>
            <w:r>
              <w:t xml:space="preserve">0.572</w:t>
            </w:r>
          </w:p>
        </w:tc>
        <w:tc>
          <w:tcPr/>
          <w:p>
            <w:pPr>
              <w:pStyle w:val="Compact"/>
              <w:jc w:val="right"/>
            </w:pPr>
            <w:r>
              <w:t xml:space="preserve">123</w:t>
            </w:r>
          </w:p>
        </w:tc>
      </w:tr>
      <w:tr>
        <w:tc>
          <w:tcPr/>
          <w:p>
            <w:pPr>
              <w:pStyle w:val="Compact"/>
              <w:jc w:val="left"/>
            </w:pPr>
            <w:r>
              <w:t xml:space="preserve">Neutral</w:t>
            </w:r>
          </w:p>
        </w:tc>
        <w:tc>
          <w:tcPr/>
          <w:p>
            <w:pPr>
              <w:pStyle w:val="Compact"/>
              <w:jc w:val="center"/>
            </w:pPr>
            <w:r>
              <w:t xml:space="preserve">0.497</w:t>
            </w:r>
          </w:p>
        </w:tc>
        <w:tc>
          <w:tcPr/>
          <w:p>
            <w:pPr>
              <w:pStyle w:val="Compact"/>
              <w:jc w:val="center"/>
            </w:pPr>
            <w:r>
              <w:t xml:space="preserve">0.520</w:t>
            </w:r>
          </w:p>
        </w:tc>
        <w:tc>
          <w:tcPr/>
          <w:p>
            <w:pPr>
              <w:pStyle w:val="Compact"/>
              <w:jc w:val="center"/>
            </w:pPr>
            <w:r>
              <w:t xml:space="preserve">0.508</w:t>
            </w:r>
          </w:p>
        </w:tc>
        <w:tc>
          <w:tcPr/>
          <w:p>
            <w:pPr>
              <w:pStyle w:val="Compact"/>
              <w:jc w:val="right"/>
            </w:pPr>
            <w:r>
              <w:t xml:space="preserve">150</w:t>
            </w:r>
          </w:p>
        </w:tc>
      </w:tr>
      <w:tr>
        <w:tc>
          <w:tcPr/>
          <w:p>
            <w:pPr>
              <w:pStyle w:val="Compact"/>
              <w:jc w:val="left"/>
            </w:pPr>
            <w:r>
              <w:t xml:space="preserve">Sad</w:t>
            </w:r>
          </w:p>
        </w:tc>
        <w:tc>
          <w:tcPr/>
          <w:p>
            <w:pPr>
              <w:pStyle w:val="Compact"/>
              <w:jc w:val="center"/>
            </w:pPr>
            <w:r>
              <w:t xml:space="preserve">0.706</w:t>
            </w:r>
          </w:p>
        </w:tc>
        <w:tc>
          <w:tcPr/>
          <w:p>
            <w:pPr>
              <w:pStyle w:val="Compact"/>
              <w:jc w:val="center"/>
            </w:pPr>
            <w:r>
              <w:t xml:space="preserve">0.556</w:t>
            </w:r>
          </w:p>
        </w:tc>
        <w:tc>
          <w:tcPr/>
          <w:p>
            <w:pPr>
              <w:pStyle w:val="Compact"/>
              <w:jc w:val="center"/>
            </w:pPr>
            <w:r>
              <w:t xml:space="preserve">0.622</w:t>
            </w:r>
          </w:p>
        </w:tc>
        <w:tc>
          <w:tcPr/>
          <w:p>
            <w:pPr>
              <w:pStyle w:val="Compact"/>
              <w:jc w:val="right"/>
            </w:pPr>
            <w:r>
              <w:t xml:space="preserve">108</w:t>
            </w:r>
          </w:p>
        </w:tc>
      </w:tr>
      <w:tr>
        <w:tc>
          <w:tcPr>
            <w:gridSpan w:val="5"/>
          </w:tcPr>
          <w:p>
            <w:pPr>
              <w:pStyle w:val="Compact"/>
              <w:jc w:val="left"/>
            </w:pPr>
            <w:r>
              <w:rPr>
                <w:i/>
                <w:iCs/>
              </w:rPr>
              <w:t xml:space="preserve">DFAT Late Fusion (Proposed)</w:t>
            </w:r>
          </w:p>
        </w:tc>
      </w:tr>
      <w:tr>
        <w:tc>
          <w:tcPr/>
          <w:p>
            <w:pPr>
              <w:pStyle w:val="Compact"/>
              <w:jc w:val="left"/>
            </w:pPr>
            <w:r>
              <w:t xml:space="preserve">Angry</w:t>
            </w:r>
          </w:p>
        </w:tc>
        <w:tc>
          <w:tcPr/>
          <w:p>
            <w:pPr>
              <w:pStyle w:val="Compact"/>
              <w:jc w:val="center"/>
            </w:pPr>
            <w:r>
              <w:t xml:space="preserve">0.789</w:t>
            </w:r>
          </w:p>
        </w:tc>
        <w:tc>
          <w:tcPr/>
          <w:p>
            <w:pPr>
              <w:pStyle w:val="Compact"/>
              <w:jc w:val="center"/>
            </w:pPr>
            <w:r>
              <w:t xml:space="preserve">0.789</w:t>
            </w:r>
          </w:p>
        </w:tc>
        <w:tc>
          <w:tcPr/>
          <w:p>
            <w:pPr>
              <w:pStyle w:val="Compact"/>
              <w:jc w:val="center"/>
            </w:pPr>
            <w:r>
              <w:t xml:space="preserve">0.789</w:t>
            </w:r>
          </w:p>
        </w:tc>
        <w:tc>
          <w:tcPr/>
          <w:p>
            <w:pPr>
              <w:pStyle w:val="Compact"/>
              <w:jc w:val="right"/>
            </w:pPr>
            <w:r>
              <w:t xml:space="preserve">147</w:t>
            </w:r>
          </w:p>
        </w:tc>
      </w:tr>
      <w:tr>
        <w:tc>
          <w:tcPr/>
          <w:p>
            <w:pPr>
              <w:pStyle w:val="Compact"/>
              <w:jc w:val="left"/>
            </w:pPr>
            <w:r>
              <w:t xml:space="preserve">Happy</w:t>
            </w:r>
          </w:p>
        </w:tc>
        <w:tc>
          <w:tcPr/>
          <w:p>
            <w:pPr>
              <w:pStyle w:val="Compact"/>
              <w:jc w:val="center"/>
            </w:pPr>
            <w:r>
              <w:t xml:space="preserve">0.716</w:t>
            </w:r>
          </w:p>
        </w:tc>
        <w:tc>
          <w:tcPr/>
          <w:p>
            <w:pPr>
              <w:pStyle w:val="Compact"/>
              <w:jc w:val="center"/>
            </w:pPr>
            <w:r>
              <w:t xml:space="preserve">0.593</w:t>
            </w:r>
          </w:p>
        </w:tc>
        <w:tc>
          <w:tcPr/>
          <w:p>
            <w:pPr>
              <w:pStyle w:val="Compact"/>
              <w:jc w:val="center"/>
            </w:pPr>
            <w:r>
              <w:t xml:space="preserve">0.649</w:t>
            </w:r>
          </w:p>
        </w:tc>
        <w:tc>
          <w:tcPr/>
          <w:p>
            <w:pPr>
              <w:pStyle w:val="Compact"/>
              <w:jc w:val="right"/>
            </w:pPr>
            <w:r>
              <w:t xml:space="preserve">123</w:t>
            </w:r>
          </w:p>
        </w:tc>
      </w:tr>
      <w:tr>
        <w:tc>
          <w:tcPr/>
          <w:p>
            <w:pPr>
              <w:pStyle w:val="Compact"/>
              <w:jc w:val="left"/>
            </w:pPr>
            <w:r>
              <w:t xml:space="preserve">Neutral</w:t>
            </w:r>
          </w:p>
        </w:tc>
        <w:tc>
          <w:tcPr/>
          <w:p>
            <w:pPr>
              <w:pStyle w:val="Compact"/>
              <w:jc w:val="center"/>
            </w:pPr>
            <w:r>
              <w:t xml:space="preserve">0.626</w:t>
            </w:r>
          </w:p>
        </w:tc>
        <w:tc>
          <w:tcPr/>
          <w:p>
            <w:pPr>
              <w:pStyle w:val="Compact"/>
              <w:jc w:val="center"/>
            </w:pPr>
            <w:r>
              <w:t xml:space="preserve">0.760</w:t>
            </w:r>
          </w:p>
        </w:tc>
        <w:tc>
          <w:tcPr/>
          <w:p>
            <w:pPr>
              <w:pStyle w:val="Compact"/>
              <w:jc w:val="center"/>
            </w:pPr>
            <w:r>
              <w:t xml:space="preserve">0.687</w:t>
            </w:r>
          </w:p>
        </w:tc>
        <w:tc>
          <w:tcPr/>
          <w:p>
            <w:pPr>
              <w:pStyle w:val="Compact"/>
              <w:jc w:val="right"/>
            </w:pPr>
            <w:r>
              <w:t xml:space="preserve">150</w:t>
            </w:r>
          </w:p>
        </w:tc>
      </w:tr>
      <w:tr>
        <w:tc>
          <w:tcPr/>
          <w:p>
            <w:pPr>
              <w:pStyle w:val="Compact"/>
              <w:jc w:val="left"/>
            </w:pPr>
            <w:r>
              <w:t xml:space="preserve">Sad</w:t>
            </w:r>
          </w:p>
        </w:tc>
        <w:tc>
          <w:tcPr/>
          <w:p>
            <w:pPr>
              <w:pStyle w:val="Compact"/>
              <w:jc w:val="center"/>
            </w:pPr>
            <w:r>
              <w:t xml:space="preserve">0.784</w:t>
            </w:r>
          </w:p>
        </w:tc>
        <w:tc>
          <w:tcPr/>
          <w:p>
            <w:pPr>
              <w:pStyle w:val="Compact"/>
              <w:jc w:val="center"/>
            </w:pPr>
            <w:r>
              <w:t xml:space="preserve">0.704</w:t>
            </w:r>
          </w:p>
        </w:tc>
        <w:tc>
          <w:tcPr/>
          <w:p>
            <w:pPr>
              <w:pStyle w:val="Compact"/>
              <w:jc w:val="center"/>
            </w:pPr>
            <w:r>
              <w:t xml:space="preserve">0.741</w:t>
            </w:r>
          </w:p>
        </w:tc>
        <w:tc>
          <w:tcPr/>
          <w:p>
            <w:pPr>
              <w:pStyle w:val="Compact"/>
              <w:jc w:val="right"/>
            </w:pPr>
            <w:r>
              <w:t xml:space="preserve">108</w:t>
            </w:r>
          </w:p>
        </w:tc>
      </w:tr>
    </w:tbl>
    <w:bookmarkEnd w:id="40"/>
    <w:p>
      <w:pPr>
        <w:pStyle w:val="BodyText"/>
      </w:pPr>
      <w:r>
        <w:rPr>
          <w:b/>
          <w:bCs/>
        </w:rPr>
        <w:t xml:space="preserve">Interpretation</w:t>
      </w:r>
      <w:r>
        <w:t xml:space="preserve">: The</w:t>
      </w:r>
      <w:r>
        <w:t xml:space="preserve"> </w:t>
      </w:r>
      <w:r>
        <w:rPr>
          <w:i/>
          <w:iCs/>
        </w:rPr>
        <w:t xml:space="preserve">Angry</w:t>
      </w:r>
      <w:r>
        <w:t xml:space="preserve"> </w:t>
      </w:r>
      <w:r>
        <w:t xml:space="preserve">class is the easiest to recognize across all models (F1=0.789 for DFAT) due to its extreme acoustic markers (high energy, sharp pitch). Conversely,</w:t>
      </w:r>
      <w:r>
        <w:t xml:space="preserve"> </w:t>
      </w:r>
      <w:r>
        <w:rPr>
          <w:i/>
          <w:iCs/>
        </w:rPr>
        <w:t xml:space="preserve">Happy</w:t>
      </w:r>
      <w:r>
        <w:t xml:space="preserve"> </w:t>
      </w:r>
      <w:r>
        <w:t xml:space="preserve">and</w:t>
      </w:r>
      <w:r>
        <w:t xml:space="preserve"> </w:t>
      </w:r>
      <w:r>
        <w:rPr>
          <w:i/>
          <w:iCs/>
        </w:rPr>
        <w:t xml:space="preserve">Neutral</w:t>
      </w:r>
      <w:r>
        <w:t xml:space="preserve"> </w:t>
      </w:r>
      <w:r>
        <w:t xml:space="preserve">prove to be the most challenging. DFAT successfully lifts the Neutral F1 score from 0.508 (ECAPA) to 0.687 by relying on textual context when acoustic signals are ambiguous.</w:t>
      </w:r>
    </w:p>
    <w:bookmarkEnd w:id="41"/>
    <w:bookmarkStart w:id="51" w:name="confusion-analysis"/>
    <w:p>
      <w:pPr>
        <w:pStyle w:val="Heading2"/>
      </w:pPr>
      <w:r>
        <w:t xml:space="preserve">Confusion Analysis</w:t>
      </w:r>
    </w:p>
    <w:p>
      <w:pPr>
        <w:pStyle w:val="FirstParagraph"/>
      </w:pPr>
      <w:r>
        <w:t xml:space="preserve">Analyzing the confusion mechanisms reveals how the models fail.</w:t>
      </w:r>
    </w:p>
    <w:bookmarkStart w:id="50" w:name="fig:confusion_matrices"/>
    <w:tbl>
      <w:tblPr>
        <w:tblStyle w:val="FigureTable"/>
        <w:tblW w:type="auto" w:w="0"/>
        <w:jc w:val="center"/>
        <w:tblLook w:firstRow="0" w:lastRow="0" w:firstColumn="0" w:lastColumn="0"/>
      </w:tblPr>
      <w:tblGrid>
        <w:gridCol w:w="3960"/>
        <w:gridCol w:w="3960"/>
      </w:tblGrid>
      <w:tr>
        <w:tc>
          <w:tcPr/>
          <w:bookmarkStart w:id="45" w:name="fig:cm_ecapa"/>
          <w:p>
            <w:pPr>
              <w:pStyle w:val="CaptionedFigure"/>
              <w:jc w:val="center"/>
            </w:pPr>
            <w:r>
              <w:drawing>
                <wp:inline>
                  <wp:extent cx="2984500" cy="2487083"/>
                  <wp:effectExtent b="0" l="0" r="0" t="0"/>
                  <wp:docPr descr="" title="" id="43" name="Picture"/>
                  <a:graphic>
                    <a:graphicData uri="http://schemas.openxmlformats.org/drawingml/2006/picture">
                      <pic:pic>
                        <pic:nvPicPr>
                          <pic:cNvPr descr="report_images/confusion_matrix_ecapa.png" id="44" name="Picture"/>
                          <pic:cNvPicPr>
                            <a:picLocks noChangeArrowheads="1" noChangeAspect="1"/>
                          </pic:cNvPicPr>
                        </pic:nvPicPr>
                        <pic:blipFill>
                          <a:blip r:embed="rId42"/>
                          <a:stretch>
                            <a:fillRect/>
                          </a:stretch>
                        </pic:blipFill>
                        <pic:spPr bwMode="auto">
                          <a:xfrm>
                            <a:off x="0" y="0"/>
                            <a:ext cx="2984500" cy="2487083"/>
                          </a:xfrm>
                          <a:prstGeom prst="rect">
                            <a:avLst/>
                          </a:prstGeom>
                          <a:noFill/>
                          <a:ln w="9525">
                            <a:noFill/>
                            <a:headEnd/>
                            <a:tailEnd/>
                          </a:ln>
                        </pic:spPr>
                      </pic:pic>
                    </a:graphicData>
                  </a:graphic>
                </wp:inline>
              </w:drawing>
            </w:r>
          </w:p>
          <w:p>
            <w:pPr>
              <w:pStyle w:val="ImageCaption"/>
              <w:jc w:val="center"/>
            </w:pPr>
            <w:r>
              <w:t xml:space="preserve">Simplified ECAPA-TDNN</w:t>
            </w:r>
          </w:p>
          <w:bookmarkEnd w:id="45"/>
        </w:tc>
        <w:tc>
          <w:tcPr/>
          <w:bookmarkStart w:id="49" w:name="fig:cm_dfat"/>
          <w:p>
            <w:pPr>
              <w:pStyle w:val="CaptionedFigure"/>
              <w:jc w:val="center"/>
            </w:pPr>
            <w:r>
              <w:drawing>
                <wp:inline>
                  <wp:extent cx="2984500" cy="2487083"/>
                  <wp:effectExtent b="0" l="0" r="0" t="0"/>
                  <wp:docPr descr="" title="" id="47" name="Picture"/>
                  <a:graphic>
                    <a:graphicData uri="http://schemas.openxmlformats.org/drawingml/2006/picture">
                      <pic:pic>
                        <pic:nvPicPr>
                          <pic:cNvPr descr="report_images/confusion_matrix_dfat.png" id="48" name="Picture"/>
                          <pic:cNvPicPr>
                            <a:picLocks noChangeArrowheads="1" noChangeAspect="1"/>
                          </pic:cNvPicPr>
                        </pic:nvPicPr>
                        <pic:blipFill>
                          <a:blip r:embed="rId46"/>
                          <a:stretch>
                            <a:fillRect/>
                          </a:stretch>
                        </pic:blipFill>
                        <pic:spPr bwMode="auto">
                          <a:xfrm>
                            <a:off x="0" y="0"/>
                            <a:ext cx="2984500" cy="2487083"/>
                          </a:xfrm>
                          <a:prstGeom prst="rect">
                            <a:avLst/>
                          </a:prstGeom>
                          <a:noFill/>
                          <a:ln w="9525">
                            <a:noFill/>
                            <a:headEnd/>
                            <a:tailEnd/>
                          </a:ln>
                        </pic:spPr>
                      </pic:pic>
                    </a:graphicData>
                  </a:graphic>
                </wp:inline>
              </w:drawing>
            </w:r>
          </w:p>
          <w:p>
            <w:pPr>
              <w:pStyle w:val="ImageCaption"/>
              <w:jc w:val="center"/>
            </w:pPr>
            <w:r>
              <w:t xml:space="preserve">DFAT Late Fusion (Proposed)</w:t>
            </w:r>
          </w:p>
          <w:bookmarkEnd w:id="49"/>
        </w:tc>
      </w:tr>
    </w:tbl>
    <w:p>
      <w:pPr>
        <w:pStyle w:val="ImageCaption"/>
      </w:pPr>
      <w:r>
        <w:t xml:space="preserve">Confusion matrices on the held-out test set.</w:t>
      </w:r>
    </w:p>
    <w:bookmarkEnd w:id="50"/>
    <w:p>
      <w:pPr>
        <w:numPr>
          <w:ilvl w:val="0"/>
          <w:numId w:val="1009"/>
        </w:numPr>
      </w:pPr>
      <w:r>
        <w:rPr>
          <w:b/>
          <w:bCs/>
        </w:rPr>
        <w:t xml:space="preserve">Happy</w:t>
      </w:r>
      <w:r>
        <w:rPr>
          <w:b/>
          <w:bCs/>
        </w:rPr>
        <w:t xml:space="preserve"> </w:t>
      </w:r>
      <m:oMath>
        <m:r>
          <m:rPr>
            <m:sty m:val="p"/>
          </m:rPr>
          <m:t>→</m:t>
        </m:r>
      </m:oMath>
      <w:r>
        <w:rPr>
          <w:b/>
          <w:bCs/>
        </w:rPr>
        <w:t xml:space="preserve"> </w:t>
      </w:r>
      <w:r>
        <w:rPr>
          <w:b/>
          <w:bCs/>
        </w:rPr>
        <w:t xml:space="preserve">Neutral (31 cases for DFAT)</w:t>
      </w:r>
      <w:r>
        <w:t xml:space="preserve">: In Vietnamese, conversational "Happy" speech often lacks dramatic pitch elevation. Without strong lexical markers of joy, Whisper transcripts are mundane, causing both the acoustic and linguistic streams to default to the majority "Neutral" class.</w:t>
      </w:r>
    </w:p>
    <w:p>
      <w:pPr>
        <w:numPr>
          <w:ilvl w:val="0"/>
          <w:numId w:val="1009"/>
        </w:numPr>
      </w:pPr>
      <w:r>
        <w:rPr>
          <w:b/>
          <w:bCs/>
        </w:rPr>
        <w:t xml:space="preserve">Sad</w:t>
      </w:r>
      <w:r>
        <w:rPr>
          <w:b/>
          <w:bCs/>
        </w:rPr>
        <w:t xml:space="preserve"> </w:t>
      </w:r>
      <m:oMath>
        <m:r>
          <m:rPr>
            <m:sty m:val="p"/>
          </m:rPr>
          <m:t>→</m:t>
        </m:r>
      </m:oMath>
      <w:r>
        <w:rPr>
          <w:b/>
          <w:bCs/>
        </w:rPr>
        <w:t xml:space="preserve"> </w:t>
      </w:r>
      <w:r>
        <w:rPr>
          <w:b/>
          <w:bCs/>
        </w:rPr>
        <w:t xml:space="preserve">Neutral (20 cases for DFAT)</w:t>
      </w:r>
      <w:r>
        <w:t xml:space="preserve">: Both states share low acoustic energy and narrow pitch ranges. When a speaker sighs, ASR struggles to generate meaningful text, depriving the text branch of signal and resulting in an overlap with Neutrality.</w:t>
      </w:r>
    </w:p>
    <w:p>
      <w:pPr>
        <w:numPr>
          <w:ilvl w:val="0"/>
          <w:numId w:val="1009"/>
        </w:numPr>
      </w:pPr>
      <w:r>
        <w:rPr>
          <w:b/>
          <w:bCs/>
        </w:rPr>
        <w:t xml:space="preserve">ASR Interference</w:t>
      </w:r>
      <w:r>
        <w:t xml:space="preserve">: While ASR significantly helps disambiguate Neutrality, it can act as a distractor for Angry speech if the rapid, loud utterance causes Whisper to hallucinate text, pushing the PhoBERT embedding out of distribution.</w:t>
      </w:r>
    </w:p>
    <w:bookmarkEnd w:id="51"/>
    <w:bookmarkStart w:id="53" w:name="ablation-study"/>
    <w:p>
      <w:pPr>
        <w:pStyle w:val="Heading2"/>
      </w:pPr>
      <w:r>
        <w:t xml:space="preserve">Ablation Study</w:t>
      </w:r>
    </w:p>
    <w:p>
      <w:pPr>
        <w:pStyle w:val="FirstParagraph"/>
      </w:pPr>
      <w:r>
        <w:t xml:space="preserve">To prove the necessity of the proposed streams, we conducted a rigorous ablation study (Table </w:t>
      </w:r>
      <w:hyperlink w:anchor="tab:ablation">
        <w:r>
          <w:rPr>
            <w:rStyle w:val="Hyperlink"/>
          </w:rPr>
          <w:t xml:space="preserve">4.3</w:t>
        </w:r>
      </w:hyperlink>
      <w:r>
        <w:t xml:space="preserve">).</w:t>
      </w:r>
    </w:p>
    <w:bookmarkStart w:id="52" w:name="tab:ablation"/>
    <w:p>
      <w:pPr>
        <w:pStyle w:val="TableCaption"/>
      </w:pPr>
      <w:r>
        <w:t xml:space="preserve">DFAT ablation study.</w:t>
      </w:r>
    </w:p>
    <w:tbl>
      <w:tblPr>
        <w:tblStyle w:val="Table"/>
        <w:tblW w:type="auto" w:w="0"/>
        <w:tblLook w:firstRow="1" w:lastRow="0" w:firstColumn="0" w:lastColumn="0" w:noHBand="0" w:noVBand="0" w:val="0020"/>
        <w:tblCaption w:val="DFAT ablation study."/>
      </w:tblPr>
      <w:tblGrid>
        <w:gridCol w:w="1980"/>
        <w:gridCol w:w="1980"/>
        <w:gridCol w:w="1980"/>
        <w:gridCol w:w="1980"/>
      </w:tblGrid>
      <w:tr>
        <w:trPr>
          <w:tblHeader w:val="on"/>
        </w:trPr>
        <w:tc>
          <w:tcPr/>
          <w:p>
            <w:pPr>
              <w:pStyle w:val="Compact"/>
              <w:jc w:val="left"/>
            </w:pPr>
            <w:r>
              <w:rPr>
                <w:b/>
                <w:bCs/>
              </w:rPr>
              <w:t xml:space="preserve">Configuration</w:t>
            </w:r>
          </w:p>
        </w:tc>
        <w:tc>
          <w:tcPr/>
          <w:p>
            <w:pPr>
              <w:pStyle w:val="Compact"/>
              <w:jc w:val="center"/>
            </w:pPr>
            <w:r>
              <w:rPr>
                <w:b/>
                <w:bCs/>
              </w:rPr>
              <w:t xml:space="preserve">wF1</w:t>
            </w:r>
          </w:p>
        </w:tc>
        <w:tc>
          <w:tcPr/>
          <w:p>
            <w:pPr>
              <w:pStyle w:val="Compact"/>
              <w:jc w:val="center"/>
            </w:pPr>
            <w:r>
              <w:rPr>
                <w:b/>
                <w:bCs/>
              </w:rPr>
              <w:t xml:space="preserve">mF1</w:t>
            </w:r>
          </w:p>
        </w:tc>
        <w:tc>
          <w:tcPr/>
          <w:p>
            <w:pPr>
              <w:pStyle w:val="Compact"/>
              <w:jc w:val="center"/>
            </w:pPr>
            <w:r>
              <w:rPr>
                <w:b/>
                <w:bCs/>
              </w:rPr>
              <w:t xml:space="preserve">Acc</w:t>
            </w:r>
          </w:p>
        </w:tc>
      </w:tr>
      <w:tr>
        <w:tc>
          <w:tcPr/>
          <w:p>
            <w:pPr>
              <w:pStyle w:val="Compact"/>
              <w:jc w:val="left"/>
            </w:pPr>
            <w:r>
              <w:t xml:space="preserve">Acoustic-only (WavLM)</w:t>
            </w:r>
          </w:p>
        </w:tc>
        <w:tc>
          <w:tcPr/>
          <w:p>
            <w:pPr>
              <w:pStyle w:val="Compact"/>
              <w:jc w:val="center"/>
            </w:pPr>
            <w:r>
              <w:t xml:space="preserve">0.4329</w:t>
            </w:r>
          </w:p>
        </w:tc>
        <w:tc>
          <w:tcPr/>
          <w:p>
            <w:pPr>
              <w:pStyle w:val="Compact"/>
              <w:jc w:val="center"/>
            </w:pPr>
            <w:r>
              <w:t xml:space="preserve">0.4278</w:t>
            </w:r>
          </w:p>
        </w:tc>
        <w:tc>
          <w:tcPr/>
          <w:p>
            <w:pPr>
              <w:pStyle w:val="Compact"/>
              <w:jc w:val="center"/>
            </w:pPr>
            <w:r>
              <w:t xml:space="preserve">0.4356</w:t>
            </w:r>
          </w:p>
        </w:tc>
      </w:tr>
      <w:tr>
        <w:tc>
          <w:tcPr/>
          <w:p>
            <w:pPr>
              <w:pStyle w:val="Compact"/>
              <w:jc w:val="left"/>
            </w:pPr>
            <w:r>
              <w:t xml:space="preserve">Linguistic-only (Whisper-small + PhoBERT)</w:t>
            </w:r>
          </w:p>
        </w:tc>
        <w:tc>
          <w:tcPr/>
          <w:p>
            <w:pPr>
              <w:pStyle w:val="Compact"/>
              <w:jc w:val="center"/>
            </w:pPr>
            <w:r>
              <w:t xml:space="preserve">0.3364</w:t>
            </w:r>
          </w:p>
        </w:tc>
        <w:tc>
          <w:tcPr/>
          <w:p>
            <w:pPr>
              <w:pStyle w:val="Compact"/>
              <w:jc w:val="center"/>
            </w:pPr>
            <w:r>
              <w:t xml:space="preserve">0.3349</w:t>
            </w:r>
          </w:p>
        </w:tc>
        <w:tc>
          <w:tcPr/>
          <w:p>
            <w:pPr>
              <w:pStyle w:val="Compact"/>
              <w:jc w:val="center"/>
            </w:pPr>
            <w:r>
              <w:t xml:space="preserve">0.3447</w:t>
            </w:r>
          </w:p>
        </w:tc>
      </w:tr>
      <w:tr>
        <w:tc>
          <w:tcPr/>
          <w:p>
            <w:pPr>
              <w:pStyle w:val="Compact"/>
              <w:jc w:val="left"/>
            </w:pPr>
            <w:r>
              <w:t xml:space="preserve">Early Fusion (Concat 1536-d)</w:t>
            </w:r>
          </w:p>
        </w:tc>
        <w:tc>
          <w:tcPr/>
          <w:p>
            <w:pPr>
              <w:pStyle w:val="Compact"/>
              <w:jc w:val="center"/>
            </w:pPr>
            <w:r>
              <w:t xml:space="preserve">0.3995</w:t>
            </w:r>
          </w:p>
        </w:tc>
        <w:tc>
          <w:tcPr/>
          <w:p>
            <w:pPr>
              <w:pStyle w:val="Compact"/>
              <w:jc w:val="center"/>
            </w:pPr>
            <w:r>
              <w:t xml:space="preserve">0.3937</w:t>
            </w:r>
          </w:p>
        </w:tc>
        <w:tc>
          <w:tcPr/>
          <w:p>
            <w:pPr>
              <w:pStyle w:val="Compact"/>
              <w:jc w:val="center"/>
            </w:pPr>
            <w:r>
              <w:t xml:space="preserve">0.3996</w:t>
            </w:r>
          </w:p>
        </w:tc>
      </w:tr>
      <w:tr>
        <w:tc>
          <w:tcPr/>
          <w:p>
            <w:pPr>
              <w:pStyle w:val="Compact"/>
              <w:jc w:val="left"/>
            </w:pPr>
            <w:r>
              <w:t xml:space="preserve">Late Fusion (stream-level)</w:t>
            </w:r>
          </w:p>
        </w:tc>
        <w:tc>
          <w:tcPr/>
          <w:p>
            <w:pPr>
              <w:pStyle w:val="Compact"/>
              <w:jc w:val="center"/>
            </w:pPr>
            <w:r>
              <w:t xml:space="preserve">0.3408</w:t>
            </w:r>
          </w:p>
        </w:tc>
        <w:tc>
          <w:tcPr/>
          <w:p>
            <w:pPr>
              <w:pStyle w:val="Compact"/>
              <w:jc w:val="center"/>
            </w:pPr>
            <w:r>
              <w:t xml:space="preserve">0.3383</w:t>
            </w:r>
          </w:p>
        </w:tc>
        <w:tc>
          <w:tcPr/>
          <w:p>
            <w:pPr>
              <w:pStyle w:val="Compact"/>
              <w:jc w:val="center"/>
            </w:pPr>
            <w:r>
              <w:t xml:space="preserve">0.3655</w:t>
            </w:r>
          </w:p>
        </w:tc>
      </w:tr>
      <w:tr>
        <w:tc>
          <w:tcPr/>
          <w:p>
            <w:pPr>
              <w:pStyle w:val="Compact"/>
              <w:jc w:val="left"/>
            </w:pPr>
            <w:r>
              <w:t xml:space="preserve">Linguistic-only (Whisper-tiny + PhoBERT)</w:t>
            </w:r>
          </w:p>
        </w:tc>
        <w:tc>
          <w:tcPr/>
          <w:p>
            <w:pPr>
              <w:pStyle w:val="Compact"/>
              <w:jc w:val="center"/>
            </w:pPr>
            <w:r>
              <w:t xml:space="preserve">0.2624</w:t>
            </w:r>
          </w:p>
        </w:tc>
        <w:tc>
          <w:tcPr/>
          <w:p>
            <w:pPr>
              <w:pStyle w:val="Compact"/>
              <w:jc w:val="center"/>
            </w:pPr>
            <w:r>
              <w:t xml:space="preserve">0.2512</w:t>
            </w:r>
          </w:p>
        </w:tc>
        <w:tc>
          <w:tcPr/>
          <w:p>
            <w:pPr>
              <w:pStyle w:val="Compact"/>
              <w:jc w:val="center"/>
            </w:pPr>
            <w:r>
              <w:t xml:space="preserve">0.2708</w:t>
            </w:r>
          </w:p>
        </w:tc>
      </w:tr>
      <w:tr>
        <w:tc>
          <w:tcPr/>
          <w:p>
            <w:pPr>
              <w:pStyle w:val="Compact"/>
              <w:jc w:val="left"/>
            </w:pPr>
            <w:r>
              <w:t xml:space="preserve">Early Fusion (Whisper-tiny)</w:t>
            </w:r>
          </w:p>
        </w:tc>
        <w:tc>
          <w:tcPr/>
          <w:p>
            <w:pPr>
              <w:pStyle w:val="Compact"/>
              <w:jc w:val="center"/>
            </w:pPr>
            <w:r>
              <w:t xml:space="preserve">0.4044</w:t>
            </w:r>
          </w:p>
        </w:tc>
        <w:tc>
          <w:tcPr/>
          <w:p>
            <w:pPr>
              <w:pStyle w:val="Compact"/>
              <w:jc w:val="center"/>
            </w:pPr>
            <w:r>
              <w:t xml:space="preserve">0.3972</w:t>
            </w:r>
          </w:p>
        </w:tc>
        <w:tc>
          <w:tcPr/>
          <w:p>
            <w:pPr>
              <w:pStyle w:val="Compact"/>
              <w:jc w:val="center"/>
            </w:pPr>
            <w:r>
              <w:t xml:space="preserve">0.4072</w:t>
            </w:r>
          </w:p>
        </w:tc>
      </w:tr>
      <w:tr>
        <w:tc>
          <w:tcPr/>
          <w:p>
            <w:pPr>
              <w:pStyle w:val="Compact"/>
              <w:jc w:val="left"/>
            </w:pPr>
            <w:r>
              <w:t xml:space="preserve">Early Fusion + 10% synthetic noise</w:t>
            </w:r>
          </w:p>
        </w:tc>
        <w:tc>
          <w:tcPr/>
          <w:p>
            <w:pPr>
              <w:pStyle w:val="Compact"/>
              <w:jc w:val="center"/>
            </w:pPr>
            <w:r>
              <w:t xml:space="preserve">0.4280</w:t>
            </w:r>
          </w:p>
        </w:tc>
        <w:tc>
          <w:tcPr/>
          <w:p>
            <w:pPr>
              <w:pStyle w:val="Compact"/>
              <w:jc w:val="center"/>
            </w:pPr>
            <w:r>
              <w:t xml:space="preserve">0.4216</w:t>
            </w:r>
          </w:p>
        </w:tc>
        <w:tc>
          <w:tcPr/>
          <w:p>
            <w:pPr>
              <w:pStyle w:val="Compact"/>
              <w:jc w:val="center"/>
            </w:pPr>
            <w:r>
              <w:t xml:space="preserve">0.4299</w:t>
            </w:r>
          </w:p>
        </w:tc>
      </w:tr>
      <w:tr>
        <w:tc>
          <w:tcPr/>
          <w:p>
            <w:pPr>
              <w:pStyle w:val="Compact"/>
              <w:jc w:val="left"/>
            </w:pPr>
            <w:r>
              <w:t xml:space="preserve">Early Fusion + 20% synthetic noise</w:t>
            </w:r>
          </w:p>
        </w:tc>
        <w:tc>
          <w:tcPr/>
          <w:p>
            <w:pPr>
              <w:pStyle w:val="Compact"/>
              <w:jc w:val="center"/>
            </w:pPr>
            <w:r>
              <w:t xml:space="preserve">0.4242</w:t>
            </w:r>
          </w:p>
        </w:tc>
        <w:tc>
          <w:tcPr/>
          <w:p>
            <w:pPr>
              <w:pStyle w:val="Compact"/>
              <w:jc w:val="center"/>
            </w:pPr>
            <w:r>
              <w:t xml:space="preserve">0.4179</w:t>
            </w:r>
          </w:p>
        </w:tc>
        <w:tc>
          <w:tcPr/>
          <w:p>
            <w:pPr>
              <w:pStyle w:val="Compact"/>
              <w:jc w:val="center"/>
            </w:pPr>
            <w:r>
              <w:t xml:space="preserve">0.4280</w:t>
            </w:r>
          </w:p>
        </w:tc>
      </w:tr>
      <w:tr>
        <w:tc>
          <w:tcPr/>
          <w:p>
            <w:pPr>
              <w:pStyle w:val="Compact"/>
              <w:jc w:val="left"/>
            </w:pPr>
            <w:r>
              <w:t xml:space="preserve">Early Fusion + 30% synthetic noise</w:t>
            </w:r>
          </w:p>
        </w:tc>
        <w:tc>
          <w:tcPr/>
          <w:p>
            <w:pPr>
              <w:pStyle w:val="Compact"/>
              <w:jc w:val="center"/>
            </w:pPr>
            <w:r>
              <w:t xml:space="preserve">0.4165</w:t>
            </w:r>
          </w:p>
        </w:tc>
        <w:tc>
          <w:tcPr/>
          <w:p>
            <w:pPr>
              <w:pStyle w:val="Compact"/>
              <w:jc w:val="center"/>
            </w:pPr>
            <w:r>
              <w:t xml:space="preserve">0.4169</w:t>
            </w:r>
          </w:p>
        </w:tc>
        <w:tc>
          <w:tcPr/>
          <w:p>
            <w:pPr>
              <w:pStyle w:val="Compact"/>
              <w:jc w:val="center"/>
            </w:pPr>
            <w:r>
              <w:t xml:space="preserve">0.4167</w:t>
            </w:r>
          </w:p>
        </w:tc>
      </w:tr>
    </w:tbl>
    <w:bookmarkEnd w:id="52"/>
    <w:p>
      <w:pPr>
        <w:pStyle w:val="BodyText"/>
      </w:pPr>
      <w:r>
        <w:rPr>
          <w:b/>
          <w:bCs/>
        </w:rPr>
        <w:t xml:space="preserve">Interpretation</w:t>
      </w:r>
      <w:r>
        <w:t xml:space="preserve">: The WavLM acoustic branch acts as the primary discriminative anchor. Removing the audio branch (Linguistic-only) drops performance dramatically, proving that ASR text alone is vastly insufficient to determine emotion. However, their combination creates a system superior to both. Furthermore, downgrading Whisper-small to Whisper-tiny drops the linguistic performance precipitously, confirming that the entire fusion pipeline’s success is highly dependent on the quality of the ASR transcript.</w:t>
      </w:r>
    </w:p>
    <w:bookmarkEnd w:id="53"/>
    <w:bookmarkStart w:id="54" w:name="efficiency-and-trade-off"/>
    <w:p>
      <w:pPr>
        <w:pStyle w:val="Heading2"/>
      </w:pPr>
      <w:r>
        <w:t xml:space="preserve">Efficiency and Trade-Off</w:t>
      </w:r>
    </w:p>
    <w:p>
      <w:pPr>
        <w:pStyle w:val="FirstParagraph"/>
      </w:pPr>
      <w:r>
        <w:t xml:space="preserve">A practical deployment requires analyzing the compute cost.</w:t>
      </w:r>
    </w:p>
    <w:p>
      <w:pPr>
        <w:numPr>
          <w:ilvl w:val="0"/>
          <w:numId w:val="1010"/>
        </w:numPr>
      </w:pPr>
      <w:r>
        <w:rPr>
          <w:b/>
          <w:bCs/>
        </w:rPr>
        <w:t xml:space="preserve">Latency</w:t>
      </w:r>
      <w:r>
        <w:t xml:space="preserve">: Classical MFCC+RF operates with sub-millisecond inference latency entirely on the CPU, making it the only viable option for ultra-low-power edge devices.</w:t>
      </w:r>
    </w:p>
    <w:p>
      <w:pPr>
        <w:numPr>
          <w:ilvl w:val="0"/>
          <w:numId w:val="1010"/>
        </w:numPr>
      </w:pPr>
      <w:r>
        <w:rPr>
          <w:b/>
          <w:bCs/>
        </w:rPr>
        <w:t xml:space="preserve">Memory &amp; Cost</w:t>
      </w:r>
      <w:r>
        <w:t xml:space="preserve">: DFAT requires sequential passes through WavLM (94M), Whisper (244M), and PhoBERT (135M). This incurs a heavy memory footprint and mandates a dedicated GPU.</w:t>
      </w:r>
    </w:p>
    <w:p>
      <w:pPr>
        <w:pStyle w:val="FirstParagraph"/>
      </w:pPr>
      <w:r>
        <w:rPr>
          <w:b/>
          <w:bCs/>
        </w:rPr>
        <w:t xml:space="preserve">Conclusion</w:t>
      </w:r>
      <w:r>
        <w:t xml:space="preserve">: The</w:t>
      </w:r>
      <w:r>
        <w:t xml:space="preserve"> </w:t>
      </w:r>
      <m:oMath>
        <m:r>
          <m:rPr>
            <m:sty m:val="p"/>
          </m:rPr>
          <m:t>+</m:t>
        </m:r>
        <m:r>
          <m:t>0.35</m:t>
        </m:r>
      </m:oMath>
      <w:r>
        <w:t xml:space="preserve"> </w:t>
      </w:r>
      <w:r>
        <w:t xml:space="preserve">gain in wF1 offered by DFAT over classical baselines comes at a severe computational cost. It is exclusively suited for cloud-hosted environments where high accuracy justifies the increased inference budget.</w:t>
      </w:r>
    </w:p>
    <w:bookmarkEnd w:id="54"/>
    <w:bookmarkStart w:id="55" w:name="discussion"/>
    <w:p>
      <w:pPr>
        <w:pStyle w:val="Heading2"/>
      </w:pPr>
      <w:r>
        <w:t xml:space="preserve">Discussion</w:t>
      </w:r>
    </w:p>
    <w:p>
      <w:pPr>
        <w:pStyle w:val="FirstParagraph"/>
      </w:pPr>
      <w:r>
        <w:t xml:space="preserve">The findings reveal the true difficulty of Vietnamese SER. Classical methods like MFCC fail dramatically in a speaker-independent setting because they memorize speaker timbre instead of emotion semantics. The ECAPA-TDNN generalized its representation significantly better. Ultimately, DFAT wins because it effectively mimics human perception: when a tone is ambiguous, we rely on the context of the words being spoken. However, the reliance on pseudo-multimodality (ASR text) creates an inherent ceiling bound by the ASR system’s word error rate under noisy emotional conditions.</w:t>
      </w:r>
    </w:p>
    <w:bookmarkEnd w:id="55"/>
    <w:bookmarkEnd w:id="56"/>
    <w:bookmarkStart w:id="59" w:name="conclusion-and-perspectives"/>
    <w:p>
      <w:pPr>
        <w:pStyle w:val="Heading1"/>
      </w:pPr>
      <w:r>
        <w:t xml:space="preserve">Conclusion and Perspectives</w:t>
      </w:r>
    </w:p>
    <w:bookmarkStart w:id="57" w:name="conclusion"/>
    <w:p>
      <w:pPr>
        <w:pStyle w:val="Heading2"/>
      </w:pPr>
      <w:r>
        <w:t xml:space="preserve">Conclusion</w:t>
      </w:r>
    </w:p>
    <w:p>
      <w:pPr>
        <w:pStyle w:val="FirstParagraph"/>
      </w:pPr>
      <w:r>
        <w:t xml:space="preserve">This thesis systematically addressed Vietnamese SER through the construction of a rigorous speaker-independent evaluation protocol and the proposal of a novel architecture. The key conclusions are:</w:t>
      </w:r>
    </w:p>
    <w:p>
      <w:pPr>
        <w:numPr>
          <w:ilvl w:val="0"/>
          <w:numId w:val="1011"/>
        </w:numPr>
      </w:pPr>
      <w:r>
        <w:rPr>
          <w:b/>
          <w:bCs/>
        </w:rPr>
        <w:t xml:space="preserve">Classical limitations exposed</w:t>
      </w:r>
      <w:r>
        <w:t xml:space="preserve">: We demonstrated that classical ML pipelines suffer massive performance degradation when subjected to strict speaker-independent testing.</w:t>
      </w:r>
    </w:p>
    <w:p>
      <w:pPr>
        <w:numPr>
          <w:ilvl w:val="0"/>
          <w:numId w:val="1011"/>
        </w:numPr>
      </w:pPr>
      <w:r>
        <w:rPr>
          <w:b/>
          <w:bCs/>
        </w:rPr>
        <w:t xml:space="preserve">DFAT as the superior methodology</w:t>
      </w:r>
      <w:r>
        <w:t xml:space="preserve">: The ASR-assisted audio-linguistic fusion model (DFAT) achieved the state-of-the-art result (0.7176 wF1) on the test set.</w:t>
      </w:r>
    </w:p>
    <w:p>
      <w:pPr>
        <w:numPr>
          <w:ilvl w:val="0"/>
          <w:numId w:val="1011"/>
        </w:numPr>
      </w:pPr>
      <w:r>
        <w:rPr>
          <w:b/>
          <w:bCs/>
        </w:rPr>
        <w:t xml:space="preserve">The role of language</w:t>
      </w:r>
      <w:r>
        <w:t xml:space="preserve">: Through ablation, we proved that ASR-derived text acts as a powerful regularizer for acoustically ambiguous classes like "Neutral", despite the inherent risks of transcription noise.</w:t>
      </w:r>
    </w:p>
    <w:bookmarkEnd w:id="57"/>
    <w:bookmarkStart w:id="58" w:name="perspectives-and-future-work"/>
    <w:p>
      <w:pPr>
        <w:pStyle w:val="Heading2"/>
      </w:pPr>
      <w:r>
        <w:t xml:space="preserve">Perspectives and Future Work</w:t>
      </w:r>
    </w:p>
    <w:p>
      <w:pPr>
        <w:pStyle w:val="FirstParagraph"/>
      </w:pPr>
      <w:r>
        <w:t xml:space="preserve">To advance this research, future work should focus on:</w:t>
      </w:r>
    </w:p>
    <w:p>
      <w:pPr>
        <w:numPr>
          <w:ilvl w:val="0"/>
          <w:numId w:val="1012"/>
        </w:numPr>
      </w:pPr>
      <w:r>
        <w:rPr>
          <w:b/>
          <w:bCs/>
        </w:rPr>
        <w:t xml:space="preserve">End-to-End Multi-Task Learning</w:t>
      </w:r>
      <w:r>
        <w:t xml:space="preserve">: Replacing the heavy sequential Whisper-PhoBERT pipeline with a single multi-task model that jointly predicts transcripts and emotion to drastically reduce latency.</w:t>
      </w:r>
    </w:p>
    <w:p>
      <w:pPr>
        <w:numPr>
          <w:ilvl w:val="0"/>
          <w:numId w:val="1012"/>
        </w:numPr>
      </w:pPr>
      <w:r>
        <w:rPr>
          <w:b/>
          <w:bCs/>
        </w:rPr>
        <w:t xml:space="preserve">Dataset Expansion</w:t>
      </w:r>
      <w:r>
        <w:t xml:space="preserve">: Expanding the ViSEC dataset with spontaneous, unscripted conversational data to mitigate the artificial distributions found in acted corpora.</w:t>
      </w:r>
    </w:p>
    <w:p>
      <w:pPr>
        <w:numPr>
          <w:ilvl w:val="0"/>
          <w:numId w:val="1012"/>
        </w:numPr>
      </w:pPr>
      <w:r>
        <w:rPr>
          <w:b/>
          <w:bCs/>
        </w:rPr>
        <w:t xml:space="preserve">Cross-Corpus Generalization</w:t>
      </w:r>
      <w:r>
        <w:t xml:space="preserve">: Evaluating the DFAT pipeline on out-of-domain Vietnamese datasets to further validate its resilience to diverse recording environments.</w:t>
      </w:r>
    </w:p>
    <w:bookmarkEnd w:id="58"/>
    <w:bookmarkEnd w:id="59"/>
    <w:bookmarkStart w:id="60" w:name="supplementary-material"/>
    <w:p>
      <w:pPr>
        <w:pStyle w:val="Heading1"/>
      </w:pPr>
      <w:r>
        <w:t xml:space="preserve">Supplementary Material</w:t>
      </w:r>
    </w:p>
    <w:p>
      <w:pPr>
        <w:pStyle w:val="FirstParagraph"/>
      </w:pPr>
      <w:r>
        <w:t xml:space="preserve">To ensure total transparency, the following artifacts are provided in the associated GitHub repository:</w:t>
      </w:r>
    </w:p>
    <w:p>
      <w:pPr>
        <w:numPr>
          <w:ilvl w:val="0"/>
          <w:numId w:val="1013"/>
        </w:numPr>
      </w:pPr>
      <w:r>
        <w:rPr>
          <w:b/>
          <w:bCs/>
        </w:rPr>
        <w:t xml:space="preserve">Split Manifest</w:t>
      </w:r>
      <w:r>
        <w:t xml:space="preserve">:</w:t>
      </w:r>
      <w:r>
        <w:t xml:space="preserve"> </w:t>
      </w:r>
      <w:r>
        <w:rPr>
          <w:rStyle w:val="VerbatimChar"/>
        </w:rPr>
        <w:t xml:space="preserve">split_manifest.json</w:t>
      </w:r>
      <w:r>
        <w:t xml:space="preserve"> </w:t>
      </w:r>
      <w:r>
        <w:t xml:space="preserve">contains the exact speaker mappings and a cryptographic hash to guarantee the dataset split was not altered.</w:t>
      </w:r>
    </w:p>
    <w:p>
      <w:pPr>
        <w:numPr>
          <w:ilvl w:val="0"/>
          <w:numId w:val="1013"/>
        </w:numPr>
      </w:pPr>
      <w:r>
        <w:rPr>
          <w:b/>
          <w:bCs/>
        </w:rPr>
        <w:t xml:space="preserve">Pipeline Details</w:t>
      </w:r>
      <w:r>
        <w:t xml:space="preserve">: Full hyperparameter grids, implementation code, and reproduction scripts are documented in</w:t>
      </w:r>
      <w:r>
        <w:t xml:space="preserve"> </w:t>
      </w:r>
      <w:r>
        <w:rPr>
          <w:rStyle w:val="VerbatimChar"/>
        </w:rPr>
        <w:t xml:space="preserve">SER.ipynb</w:t>
      </w:r>
      <w:r>
        <w:t xml:space="preserve"> </w:t>
      </w:r>
      <w:r>
        <w:t xml:space="preserve">and the source repository.</w:t>
      </w:r>
    </w:p>
    <w:bookmarkEnd w:id="60"/>
    <w:sectPr w:rsidR="007A22A2" w:rsidSect="00ED0BD2">
      <w:headerReference r:id="rId9" w:type="default"/>
      <w:footerReference r:id="rId10" w:type="default"/>
      <w:footerReference r:id="rId11" w:type="first"/>
      <w:pgSz w:code="1" w:h="15840" w:w="12240"/>
      <w:pgMar w:bottom="1417" w:footer="720" w:gutter="0" w:header="720" w:left="1417" w:right="1417" w:top="1417"/>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TimesNewRomanPS-BoldMT">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8442"/>
      <w:docPartObj>
        <w:docPartGallery w:val="Page Numbers (Bottom of Page)"/>
        <w:docPartUnique/>
      </w:docPartObj>
    </w:sdtPr>
    <w:sdtEndPr/>
    <w:sdtContent>
      <w:p w14:paraId="735785BF" w14:textId="144D4A79" w:rsidR="000A385F" w:rsidRDefault="000A385F">
        <w:pPr>
          <w:pStyle w:val="Footer"/>
          <w:jc w:val="right"/>
        </w:pPr>
        <w:r>
          <w:fldChar w:fldCharType="begin"/>
        </w:r>
        <w:r>
          <w:instrText xml:space="preserve"> PAGE   \* MERGEFORMAT </w:instrText>
        </w:r>
        <w:r>
          <w:fldChar w:fldCharType="separate"/>
        </w:r>
        <w:r w:rsidR="009B31B8">
          <w:rPr>
            <w:noProof/>
          </w:rPr>
          <w:t>4</w:t>
        </w:r>
        <w:r>
          <w:rPr>
            <w:noProof/>
          </w:rPr>
          <w:fldChar w:fldCharType="end"/>
        </w:r>
      </w:p>
    </w:sdtContent>
  </w:sdt>
  <w:p w14:paraId="7FB2F5AE" w14:textId="77777777" w:rsidR="000A385F" w:rsidRDefault="000A38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2EEF1" w14:textId="77777777" w:rsidR="000A385F" w:rsidRDefault="000A385F">
    <w:pPr>
      <w:pStyle w:val="Footer"/>
      <w:jc w:val="right"/>
    </w:pPr>
  </w:p>
  <w:p w14:paraId="4FA57E19" w14:textId="77777777" w:rsidR="000A385F" w:rsidRDefault="000A38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241C0" w14:textId="77777777" w:rsidR="000A385F" w:rsidRDefault="000A385F">
    <w:pPr>
      <w:pStyle w:val="Footer"/>
      <w:jc w:val="right"/>
    </w:pPr>
  </w:p>
  <w:p w14:paraId="37512F8D" w14:textId="77777777" w:rsidR="000A385F" w:rsidRDefault="000A38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95AD5" w14:textId="77777777" w:rsidR="000A385F" w:rsidRDefault="000A385F">
    <w:pPr>
      <w:pStyle w:val="Header"/>
      <w:ind w:right="-864"/>
      <w:jc w:val="right"/>
    </w:pPr>
  </w:p>
  <w:p w14:paraId="55CE5BDE" w14:textId="77777777" w:rsidR="000A385F" w:rsidRDefault="000A385F">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EC1C13"/>
    <w:multiLevelType w:val="multilevel"/>
    <w:tmpl w:val="59F45D02"/>
    <w:lvl w:ilvl="0">
      <w:start w:val="1"/>
      <w:numFmt w:val="bullet"/>
      <w:lvlText w:val=""/>
      <w:lvlJc w:val="left"/>
      <w:pPr>
        <w:tabs>
          <w:tab w:pos="720" w:val="num"/>
        </w:tabs>
        <w:ind w:hanging="360" w:left="720"/>
      </w:pPr>
      <w:rPr>
        <w:rFonts w:ascii="Symbol" w:hAnsi="Symbol" w:hint="default"/>
        <w:sz w:val="20"/>
      </w:rPr>
    </w:lvl>
    <w:lvl w:ilvl="1">
      <w:start w:val="1"/>
      <w:numFmt w:val="upperRoman"/>
      <w:lvlText w:val="%2."/>
      <w:lvlJc w:val="left"/>
      <w:pPr>
        <w:ind w:hanging="720" w:left="180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11B1A20"/>
    <w:multiLevelType w:val="hybridMultilevel"/>
    <w:tmpl w:val="0C6AB202"/>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2">
    <w:nsid w:val="04D51A89"/>
    <w:multiLevelType w:val="hybridMultilevel"/>
    <w:tmpl w:val="34FE5206"/>
    <w:lvl w:ilvl="0" w:tplc="0F0CB5E8">
      <w:start w:val="1"/>
      <w:numFmt w:val="decimal"/>
      <w:lvlText w:val="%1."/>
      <w:lvlJc w:val="left"/>
      <w:pPr>
        <w:ind w:hanging="360" w:left="720"/>
      </w:pPr>
      <w:rPr>
        <w:rFonts w:hint="default"/>
        <w:sz w:val="24"/>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7766ACA"/>
    <w:multiLevelType w:val="multilevel"/>
    <w:tmpl w:val="7688B28E"/>
    <w:lvl w:ilvl="0">
      <w:start w:val="1"/>
      <w:numFmt w:val="decimal"/>
      <w:lvlText w:val="%1."/>
      <w:lvlJc w:val="left"/>
      <w:pPr>
        <w:ind w:hanging="360" w:left="1080"/>
      </w:pPr>
      <w:rPr>
        <w:rFonts w:hint="default"/>
      </w:rPr>
    </w:lvl>
    <w:lvl w:ilvl="1">
      <w:start w:val="1"/>
      <w:numFmt w:val="decimal"/>
      <w:isLgl/>
      <w:lvlText w:val="%1.%2."/>
      <w:lvlJc w:val="left"/>
      <w:pPr>
        <w:ind w:hanging="480" w:left="1344"/>
      </w:pPr>
      <w:rPr>
        <w:rFonts w:hint="default"/>
      </w:rPr>
    </w:lvl>
    <w:lvl w:ilvl="2">
      <w:start w:val="1"/>
      <w:numFmt w:val="decimal"/>
      <w:isLgl/>
      <w:lvlText w:val="%1.%2.%3."/>
      <w:lvlJc w:val="left"/>
      <w:pPr>
        <w:ind w:hanging="720" w:left="1728"/>
      </w:pPr>
      <w:rPr>
        <w:rFonts w:hint="default"/>
      </w:rPr>
    </w:lvl>
    <w:lvl w:ilvl="3">
      <w:start w:val="1"/>
      <w:numFmt w:val="decimal"/>
      <w:isLgl/>
      <w:lvlText w:val="%1.%2.%3.%4."/>
      <w:lvlJc w:val="left"/>
      <w:pPr>
        <w:ind w:hanging="720" w:left="1872"/>
      </w:pPr>
      <w:rPr>
        <w:rFonts w:hint="default"/>
      </w:rPr>
    </w:lvl>
    <w:lvl w:ilvl="4">
      <w:start w:val="1"/>
      <w:numFmt w:val="decimal"/>
      <w:isLgl/>
      <w:lvlText w:val="%1.%2.%3.%4.%5."/>
      <w:lvlJc w:val="left"/>
      <w:pPr>
        <w:ind w:hanging="1080" w:left="2376"/>
      </w:pPr>
      <w:rPr>
        <w:rFonts w:hint="default"/>
      </w:rPr>
    </w:lvl>
    <w:lvl w:ilvl="5">
      <w:start w:val="1"/>
      <w:numFmt w:val="decimal"/>
      <w:isLgl/>
      <w:lvlText w:val="%1.%2.%3.%4.%5.%6."/>
      <w:lvlJc w:val="left"/>
      <w:pPr>
        <w:ind w:hanging="1080" w:left="2520"/>
      </w:pPr>
      <w:rPr>
        <w:rFonts w:hint="default"/>
      </w:rPr>
    </w:lvl>
    <w:lvl w:ilvl="6">
      <w:start w:val="1"/>
      <w:numFmt w:val="decimal"/>
      <w:isLgl/>
      <w:lvlText w:val="%1.%2.%3.%4.%5.%6.%7."/>
      <w:lvlJc w:val="left"/>
      <w:pPr>
        <w:ind w:hanging="1440" w:left="3024"/>
      </w:pPr>
      <w:rPr>
        <w:rFonts w:hint="default"/>
      </w:rPr>
    </w:lvl>
    <w:lvl w:ilvl="7">
      <w:start w:val="1"/>
      <w:numFmt w:val="decimal"/>
      <w:isLgl/>
      <w:lvlText w:val="%1.%2.%3.%4.%5.%6.%7.%8."/>
      <w:lvlJc w:val="left"/>
      <w:pPr>
        <w:ind w:hanging="1440" w:left="3168"/>
      </w:pPr>
      <w:rPr>
        <w:rFonts w:hint="default"/>
      </w:rPr>
    </w:lvl>
    <w:lvl w:ilvl="8">
      <w:start w:val="1"/>
      <w:numFmt w:val="decimal"/>
      <w:isLgl/>
      <w:lvlText w:val="%1.%2.%3.%4.%5.%6.%7.%8.%9."/>
      <w:lvlJc w:val="left"/>
      <w:pPr>
        <w:ind w:hanging="1800" w:left="3672"/>
      </w:pPr>
      <w:rPr>
        <w:rFonts w:hint="default"/>
      </w:rPr>
    </w:lvl>
  </w:abstractNum>
  <w:abstractNum w15:restartNumberingAfterBreak="0" w:abstractNumId="4">
    <w:nsid w:val="14510AA1"/>
    <w:multiLevelType w:val="hybridMultilevel"/>
    <w:tmpl w:val="C4348BB4"/>
    <w:lvl w:ilvl="0" w:tplc="EB40A2FC">
      <w:start w:val="1"/>
      <w:numFmt w:val="upperRoman"/>
      <w:lvlText w:val="%1."/>
      <w:lvlJc w:val="right"/>
      <w:pPr>
        <w:ind w:hanging="360" w:left="1287"/>
      </w:pPr>
    </w:lvl>
    <w:lvl w:ilvl="1" w:tentative="1" w:tplc="1C090019">
      <w:start w:val="1"/>
      <w:numFmt w:val="lowerLetter"/>
      <w:lvlText w:val="%2."/>
      <w:lvlJc w:val="left"/>
      <w:pPr>
        <w:ind w:hanging="360" w:left="2007"/>
      </w:pPr>
    </w:lvl>
    <w:lvl w:ilvl="2" w:tentative="1" w:tplc="1C09001B">
      <w:start w:val="1"/>
      <w:numFmt w:val="lowerRoman"/>
      <w:lvlText w:val="%3."/>
      <w:lvlJc w:val="right"/>
      <w:pPr>
        <w:ind w:hanging="180" w:left="2727"/>
      </w:pPr>
    </w:lvl>
    <w:lvl w:ilvl="3" w:tentative="1" w:tplc="1C09000F">
      <w:start w:val="1"/>
      <w:numFmt w:val="decimal"/>
      <w:lvlText w:val="%4."/>
      <w:lvlJc w:val="left"/>
      <w:pPr>
        <w:ind w:hanging="360" w:left="3447"/>
      </w:pPr>
    </w:lvl>
    <w:lvl w:ilvl="4" w:tentative="1" w:tplc="1C090019">
      <w:start w:val="1"/>
      <w:numFmt w:val="lowerLetter"/>
      <w:lvlText w:val="%5."/>
      <w:lvlJc w:val="left"/>
      <w:pPr>
        <w:ind w:hanging="360" w:left="4167"/>
      </w:pPr>
    </w:lvl>
    <w:lvl w:ilvl="5" w:tentative="1" w:tplc="1C09001B">
      <w:start w:val="1"/>
      <w:numFmt w:val="lowerRoman"/>
      <w:lvlText w:val="%6."/>
      <w:lvlJc w:val="right"/>
      <w:pPr>
        <w:ind w:hanging="180" w:left="4887"/>
      </w:pPr>
    </w:lvl>
    <w:lvl w:ilvl="6" w:tentative="1" w:tplc="1C09000F">
      <w:start w:val="1"/>
      <w:numFmt w:val="decimal"/>
      <w:lvlText w:val="%7."/>
      <w:lvlJc w:val="left"/>
      <w:pPr>
        <w:ind w:hanging="360" w:left="5607"/>
      </w:pPr>
    </w:lvl>
    <w:lvl w:ilvl="7" w:tentative="1" w:tplc="1C090019">
      <w:start w:val="1"/>
      <w:numFmt w:val="lowerLetter"/>
      <w:lvlText w:val="%8."/>
      <w:lvlJc w:val="left"/>
      <w:pPr>
        <w:ind w:hanging="360" w:left="6327"/>
      </w:pPr>
    </w:lvl>
    <w:lvl w:ilvl="8" w:tentative="1" w:tplc="1C09001B">
      <w:start w:val="1"/>
      <w:numFmt w:val="lowerRoman"/>
      <w:lvlText w:val="%9."/>
      <w:lvlJc w:val="right"/>
      <w:pPr>
        <w:ind w:hanging="180" w:left="7047"/>
      </w:pPr>
    </w:lvl>
  </w:abstractNum>
  <w:abstractNum w15:restartNumberingAfterBreak="0" w:abstractNumId="5">
    <w:nsid w:val="15867607"/>
    <w:multiLevelType w:val="hybridMultilevel"/>
    <w:tmpl w:val="84C04BE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77A5056"/>
    <w:multiLevelType w:val="hybridMultilevel"/>
    <w:tmpl w:val="75860FA6"/>
    <w:lvl w:ilvl="0" w:tplc="BFA21D70">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1D463180"/>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200639B9"/>
    <w:multiLevelType w:val="multilevel"/>
    <w:tmpl w:val="78106FE2"/>
    <w:lvl w:ilvl="0">
      <w:start w:val="1"/>
      <w:numFmt w:val="decimal"/>
      <w:pStyle w:val="Heading2"/>
      <w:lvlText w:val="%1."/>
      <w:lvlJc w:val="left"/>
      <w:pPr>
        <w:ind w:hanging="360" w:left="1440"/>
      </w:pPr>
      <w:rPr>
        <w:rFonts w:hint="default"/>
      </w:rPr>
    </w:lvl>
    <w:lvl w:ilvl="1">
      <w:start w:val="2"/>
      <w:numFmt w:val="decimal"/>
      <w:isLgl/>
      <w:lvlText w:val="%1.%2"/>
      <w:lvlJc w:val="left"/>
      <w:pPr>
        <w:ind w:hanging="36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160"/>
      </w:pPr>
      <w:rPr>
        <w:rFonts w:hint="default"/>
      </w:rPr>
    </w:lvl>
    <w:lvl w:ilvl="5">
      <w:start w:val="1"/>
      <w:numFmt w:val="decimal"/>
      <w:isLgl/>
      <w:lvlText w:val="%1.%2.%3.%4.%5.%6"/>
      <w:lvlJc w:val="left"/>
      <w:pPr>
        <w:ind w:hanging="1080" w:left="2160"/>
      </w:pPr>
      <w:rPr>
        <w:rFonts w:hint="default"/>
      </w:rPr>
    </w:lvl>
    <w:lvl w:ilvl="6">
      <w:start w:val="1"/>
      <w:numFmt w:val="decimal"/>
      <w:isLgl/>
      <w:lvlText w:val="%1.%2.%3.%4.%5.%6.%7"/>
      <w:lvlJc w:val="left"/>
      <w:pPr>
        <w:ind w:hanging="1440" w:left="2520"/>
      </w:pPr>
      <w:rPr>
        <w:rFonts w:hint="default"/>
      </w:rPr>
    </w:lvl>
    <w:lvl w:ilvl="7">
      <w:start w:val="1"/>
      <w:numFmt w:val="decimal"/>
      <w:isLgl/>
      <w:lvlText w:val="%1.%2.%3.%4.%5.%6.%7.%8"/>
      <w:lvlJc w:val="left"/>
      <w:pPr>
        <w:ind w:hanging="1440" w:left="2520"/>
      </w:pPr>
      <w:rPr>
        <w:rFonts w:hint="default"/>
      </w:rPr>
    </w:lvl>
    <w:lvl w:ilvl="8">
      <w:start w:val="1"/>
      <w:numFmt w:val="decimal"/>
      <w:isLgl/>
      <w:lvlText w:val="%1.%2.%3.%4.%5.%6.%7.%8.%9"/>
      <w:lvlJc w:val="left"/>
      <w:pPr>
        <w:ind w:hanging="1800" w:left="2880"/>
      </w:pPr>
      <w:rPr>
        <w:rFonts w:hint="default"/>
      </w:rPr>
    </w:lvl>
  </w:abstractNum>
  <w:abstractNum w15:restartNumberingAfterBreak="0" w:abstractNumId="9">
    <w:nsid w:val="203711DA"/>
    <w:multiLevelType w:val="hybridMultilevel"/>
    <w:tmpl w:val="07A24C76"/>
    <w:lvl w:ilvl="0" w:tplc="5A108AC2">
      <w:numFmt w:val="bullet"/>
      <w:lvlText w:val="-"/>
      <w:lvlJc w:val="left"/>
      <w:pPr>
        <w:ind w:hanging="360" w:left="1440"/>
      </w:pPr>
      <w:rPr>
        <w:rFonts w:ascii="Times New Roman" w:cs="Times New Roman" w:eastAsia="Times New Roman" w:hAnsi="Times New Roman" w:hint="default"/>
        <w:b/>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0">
    <w:nsid w:val="28667CB9"/>
    <w:multiLevelType w:val="multilevel"/>
    <w:tmpl w:val="2E64FC24"/>
    <w:lvl w:ilvl="0">
      <w:start w:val="1"/>
      <w:numFmt w:val="decimal"/>
      <w:lvlText w:val="%1"/>
      <w:lvlJc w:val="left"/>
      <w:pPr>
        <w:ind w:hanging="360" w:left="360"/>
      </w:pPr>
      <w:rPr>
        <w:rFonts w:asciiTheme="majorHAnsi" w:cstheme="majorHAnsi" w:eastAsiaTheme="minorHAnsi" w:hAnsiTheme="majorHAnsi" w:hint="default"/>
      </w:rPr>
    </w:lvl>
    <w:lvl w:ilvl="1">
      <w:start w:val="1"/>
      <w:numFmt w:val="decimal"/>
      <w:lvlText w:val="%1.%2"/>
      <w:lvlJc w:val="left"/>
      <w:pPr>
        <w:ind w:hanging="360" w:left="360"/>
      </w:pPr>
      <w:rPr>
        <w:rFonts w:asciiTheme="majorHAnsi" w:cstheme="majorHAnsi" w:eastAsiaTheme="minorHAnsi" w:hAnsiTheme="majorHAnsi" w:hint="default"/>
      </w:rPr>
    </w:lvl>
    <w:lvl w:ilvl="2">
      <w:start w:val="1"/>
      <w:numFmt w:val="decimal"/>
      <w:lvlText w:val="%1.%2.%3"/>
      <w:lvlJc w:val="left"/>
      <w:pPr>
        <w:ind w:hanging="720" w:left="720"/>
      </w:pPr>
      <w:rPr>
        <w:rFonts w:asciiTheme="majorHAnsi" w:cstheme="majorHAnsi" w:eastAsiaTheme="minorHAnsi" w:hAnsiTheme="majorHAnsi" w:hint="default"/>
      </w:rPr>
    </w:lvl>
    <w:lvl w:ilvl="3">
      <w:start w:val="1"/>
      <w:numFmt w:val="decimal"/>
      <w:lvlText w:val="%1.%2.%3.%4"/>
      <w:lvlJc w:val="left"/>
      <w:pPr>
        <w:ind w:hanging="720" w:left="720"/>
      </w:pPr>
      <w:rPr>
        <w:rFonts w:asciiTheme="majorHAnsi" w:cstheme="majorHAnsi" w:eastAsiaTheme="minorHAnsi" w:hAnsiTheme="majorHAnsi" w:hint="default"/>
      </w:rPr>
    </w:lvl>
    <w:lvl w:ilvl="4">
      <w:start w:val="1"/>
      <w:numFmt w:val="decimal"/>
      <w:lvlText w:val="%1.%2.%3.%4.%5"/>
      <w:lvlJc w:val="left"/>
      <w:pPr>
        <w:ind w:hanging="1080" w:left="1080"/>
      </w:pPr>
      <w:rPr>
        <w:rFonts w:asciiTheme="majorHAnsi" w:cstheme="majorHAnsi" w:eastAsiaTheme="minorHAnsi" w:hAnsiTheme="majorHAnsi" w:hint="default"/>
      </w:rPr>
    </w:lvl>
    <w:lvl w:ilvl="5">
      <w:start w:val="1"/>
      <w:numFmt w:val="decimal"/>
      <w:lvlText w:val="%1.%2.%3.%4.%5.%6"/>
      <w:lvlJc w:val="left"/>
      <w:pPr>
        <w:ind w:hanging="1080" w:left="1080"/>
      </w:pPr>
      <w:rPr>
        <w:rFonts w:asciiTheme="majorHAnsi" w:cstheme="majorHAnsi" w:eastAsiaTheme="minorHAnsi" w:hAnsiTheme="majorHAnsi" w:hint="default"/>
      </w:rPr>
    </w:lvl>
    <w:lvl w:ilvl="6">
      <w:start w:val="1"/>
      <w:numFmt w:val="decimal"/>
      <w:lvlText w:val="%1.%2.%3.%4.%5.%6.%7"/>
      <w:lvlJc w:val="left"/>
      <w:pPr>
        <w:ind w:hanging="1440" w:left="1440"/>
      </w:pPr>
      <w:rPr>
        <w:rFonts w:asciiTheme="majorHAnsi" w:cstheme="majorHAnsi" w:eastAsiaTheme="minorHAnsi" w:hAnsiTheme="majorHAnsi" w:hint="default"/>
      </w:rPr>
    </w:lvl>
    <w:lvl w:ilvl="7">
      <w:start w:val="1"/>
      <w:numFmt w:val="decimal"/>
      <w:lvlText w:val="%1.%2.%3.%4.%5.%6.%7.%8"/>
      <w:lvlJc w:val="left"/>
      <w:pPr>
        <w:ind w:hanging="1440" w:left="1440"/>
      </w:pPr>
      <w:rPr>
        <w:rFonts w:asciiTheme="majorHAnsi" w:cstheme="majorHAnsi" w:eastAsiaTheme="minorHAnsi" w:hAnsiTheme="majorHAnsi" w:hint="default"/>
      </w:rPr>
    </w:lvl>
    <w:lvl w:ilvl="8">
      <w:start w:val="1"/>
      <w:numFmt w:val="decimal"/>
      <w:lvlText w:val="%1.%2.%3.%4.%5.%6.%7.%8.%9"/>
      <w:lvlJc w:val="left"/>
      <w:pPr>
        <w:ind w:hanging="1800" w:left="1800"/>
      </w:pPr>
      <w:rPr>
        <w:rFonts w:asciiTheme="majorHAnsi" w:cstheme="majorHAnsi" w:eastAsiaTheme="minorHAnsi" w:hAnsiTheme="majorHAnsi" w:hint="default"/>
      </w:rPr>
    </w:lvl>
  </w:abstractNum>
  <w:abstractNum w15:restartNumberingAfterBreak="0" w:abstractNumId="11">
    <w:nsid w:val="2A27569B"/>
    <w:multiLevelType w:val="hybridMultilevel"/>
    <w:tmpl w:val="43F8F16A"/>
    <w:lvl w:ilvl="0" w:tplc="5A108AC2">
      <w:numFmt w:val="bullet"/>
      <w:lvlText w:val="-"/>
      <w:lvlJc w:val="left"/>
      <w:pPr>
        <w:ind w:hanging="360" w:left="720"/>
      </w:pPr>
      <w:rPr>
        <w:rFonts w:ascii="Times New Roman" w:cs="Times New Roman" w:eastAsia="Times New Roman" w:hAnsi="Times New Roman" w:hint="default"/>
        <w:b/>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2BA22CF8"/>
    <w:multiLevelType w:val="hybridMultilevel"/>
    <w:tmpl w:val="D2DA8A4C"/>
    <w:lvl w:ilvl="0" w:tplc="5016BA5C">
      <w:start w:val="1"/>
      <w:numFmt w:val="decimal"/>
      <w:lvlText w:val="%1."/>
      <w:lvlJc w:val="left"/>
      <w:pPr>
        <w:ind w:hanging="360" w:left="720"/>
      </w:pPr>
      <w:rPr>
        <w:rFonts w:asciiTheme="majorHAnsi" w:cstheme="majorHAnsi" w:eastAsiaTheme="minorHAnsi" w:hAnsiTheme="majorHAnsi"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2DEF678E"/>
    <w:multiLevelType w:val="multilevel"/>
    <w:tmpl w:val="F1D4FA3E"/>
    <w:lvl w:ilvl="0">
      <w:start w:val="2"/>
      <w:numFmt w:val="decimal"/>
      <w:lvlText w:val="%1."/>
      <w:lvlJc w:val="left"/>
      <w:pPr>
        <w:ind w:hanging="360" w:left="1080"/>
      </w:pPr>
      <w:rPr>
        <w:rFonts w:hint="default"/>
      </w:rPr>
    </w:lvl>
    <w:lvl w:ilvl="1">
      <w:start w:val="1"/>
      <w:numFmt w:val="decimal"/>
      <w:isLgl/>
      <w:lvlText w:val="%1.%2."/>
      <w:lvlJc w:val="left"/>
      <w:pPr>
        <w:ind w:hanging="720" w:left="1584"/>
      </w:pPr>
      <w:rPr>
        <w:rFonts w:hint="default"/>
      </w:rPr>
    </w:lvl>
    <w:lvl w:ilvl="2">
      <w:start w:val="1"/>
      <w:numFmt w:val="decimal"/>
      <w:isLgl/>
      <w:lvlText w:val="%1.%2.%3."/>
      <w:lvlJc w:val="left"/>
      <w:pPr>
        <w:ind w:hanging="720" w:left="1728"/>
      </w:pPr>
      <w:rPr>
        <w:rFonts w:hint="default"/>
      </w:rPr>
    </w:lvl>
    <w:lvl w:ilvl="3">
      <w:start w:val="1"/>
      <w:numFmt w:val="decimal"/>
      <w:isLgl/>
      <w:lvlText w:val="%1.%2.%3.%4."/>
      <w:lvlJc w:val="left"/>
      <w:pPr>
        <w:ind w:hanging="1080" w:left="2232"/>
      </w:pPr>
      <w:rPr>
        <w:rFonts w:hint="default"/>
      </w:rPr>
    </w:lvl>
    <w:lvl w:ilvl="4">
      <w:start w:val="1"/>
      <w:numFmt w:val="decimal"/>
      <w:isLgl/>
      <w:lvlText w:val="%1.%2.%3.%4.%5."/>
      <w:lvlJc w:val="left"/>
      <w:pPr>
        <w:ind w:hanging="1080" w:left="2376"/>
      </w:pPr>
      <w:rPr>
        <w:rFonts w:hint="default"/>
      </w:rPr>
    </w:lvl>
    <w:lvl w:ilvl="5">
      <w:start w:val="1"/>
      <w:numFmt w:val="decimal"/>
      <w:isLgl/>
      <w:lvlText w:val="%1.%2.%3.%4.%5.%6."/>
      <w:lvlJc w:val="left"/>
      <w:pPr>
        <w:ind w:hanging="1440" w:left="2880"/>
      </w:pPr>
      <w:rPr>
        <w:rFonts w:hint="default"/>
      </w:rPr>
    </w:lvl>
    <w:lvl w:ilvl="6">
      <w:start w:val="1"/>
      <w:numFmt w:val="decimal"/>
      <w:isLgl/>
      <w:lvlText w:val="%1.%2.%3.%4.%5.%6.%7."/>
      <w:lvlJc w:val="left"/>
      <w:pPr>
        <w:ind w:hanging="1440" w:left="3024"/>
      </w:pPr>
      <w:rPr>
        <w:rFonts w:hint="default"/>
      </w:rPr>
    </w:lvl>
    <w:lvl w:ilvl="7">
      <w:start w:val="1"/>
      <w:numFmt w:val="decimal"/>
      <w:isLgl/>
      <w:lvlText w:val="%1.%2.%3.%4.%5.%6.%7.%8."/>
      <w:lvlJc w:val="left"/>
      <w:pPr>
        <w:ind w:hanging="1800" w:left="3528"/>
      </w:pPr>
      <w:rPr>
        <w:rFonts w:hint="default"/>
      </w:rPr>
    </w:lvl>
    <w:lvl w:ilvl="8">
      <w:start w:val="1"/>
      <w:numFmt w:val="decimal"/>
      <w:isLgl/>
      <w:lvlText w:val="%1.%2.%3.%4.%5.%6.%7.%8.%9."/>
      <w:lvlJc w:val="left"/>
      <w:pPr>
        <w:ind w:hanging="1800" w:left="3672"/>
      </w:pPr>
      <w:rPr>
        <w:rFonts w:hint="default"/>
      </w:rPr>
    </w:lvl>
  </w:abstractNum>
  <w:abstractNum w15:restartNumberingAfterBreak="0" w:abstractNumId="14">
    <w:nsid w:val="2ED43414"/>
    <w:multiLevelType w:val="multilevel"/>
    <w:tmpl w:val="616AB750"/>
    <w:lvl w:ilvl="0">
      <w:start w:val="1"/>
      <w:numFmt w:val="decimal"/>
      <w:lvlText w:val="%1"/>
      <w:lvlJc w:val="left"/>
      <w:pPr>
        <w:ind w:hanging="360" w:left="360"/>
      </w:pPr>
      <w:rPr>
        <w:rFonts w:asciiTheme="majorHAnsi" w:cstheme="majorHAnsi" w:eastAsiaTheme="minorHAnsi" w:hAnsiTheme="majorHAnsi" w:hint="default"/>
      </w:rPr>
    </w:lvl>
    <w:lvl w:ilvl="1">
      <w:start w:val="1"/>
      <w:numFmt w:val="decimal"/>
      <w:lvlText w:val="%1.%2"/>
      <w:lvlJc w:val="left"/>
      <w:pPr>
        <w:ind w:hanging="360" w:left="720"/>
      </w:pPr>
      <w:rPr>
        <w:rFonts w:asciiTheme="majorHAnsi" w:cstheme="majorHAnsi" w:eastAsiaTheme="minorHAnsi" w:hAnsiTheme="majorHAnsi" w:hint="default"/>
      </w:rPr>
    </w:lvl>
    <w:lvl w:ilvl="2">
      <w:start w:val="1"/>
      <w:numFmt w:val="decimal"/>
      <w:lvlText w:val="%1.%2.%3"/>
      <w:lvlJc w:val="left"/>
      <w:pPr>
        <w:ind w:hanging="720" w:left="1440"/>
      </w:pPr>
      <w:rPr>
        <w:rFonts w:asciiTheme="majorHAnsi" w:cstheme="majorHAnsi" w:eastAsiaTheme="minorHAnsi" w:hAnsiTheme="majorHAnsi" w:hint="default"/>
      </w:rPr>
    </w:lvl>
    <w:lvl w:ilvl="3">
      <w:start w:val="1"/>
      <w:numFmt w:val="decimal"/>
      <w:lvlText w:val="%1.%2.%3.%4"/>
      <w:lvlJc w:val="left"/>
      <w:pPr>
        <w:ind w:hanging="720" w:left="1800"/>
      </w:pPr>
      <w:rPr>
        <w:rFonts w:asciiTheme="majorHAnsi" w:cstheme="majorHAnsi" w:eastAsiaTheme="minorHAnsi" w:hAnsiTheme="majorHAnsi" w:hint="default"/>
      </w:rPr>
    </w:lvl>
    <w:lvl w:ilvl="4">
      <w:start w:val="1"/>
      <w:numFmt w:val="decimal"/>
      <w:lvlText w:val="%1.%2.%3.%4.%5"/>
      <w:lvlJc w:val="left"/>
      <w:pPr>
        <w:ind w:hanging="1080" w:left="2520"/>
      </w:pPr>
      <w:rPr>
        <w:rFonts w:asciiTheme="majorHAnsi" w:cstheme="majorHAnsi" w:eastAsiaTheme="minorHAnsi" w:hAnsiTheme="majorHAnsi" w:hint="default"/>
      </w:rPr>
    </w:lvl>
    <w:lvl w:ilvl="5">
      <w:start w:val="1"/>
      <w:numFmt w:val="decimal"/>
      <w:lvlText w:val="%1.%2.%3.%4.%5.%6"/>
      <w:lvlJc w:val="left"/>
      <w:pPr>
        <w:ind w:hanging="1080" w:left="2880"/>
      </w:pPr>
      <w:rPr>
        <w:rFonts w:asciiTheme="majorHAnsi" w:cstheme="majorHAnsi" w:eastAsiaTheme="minorHAnsi" w:hAnsiTheme="majorHAnsi" w:hint="default"/>
      </w:rPr>
    </w:lvl>
    <w:lvl w:ilvl="6">
      <w:start w:val="1"/>
      <w:numFmt w:val="decimal"/>
      <w:lvlText w:val="%1.%2.%3.%4.%5.%6.%7"/>
      <w:lvlJc w:val="left"/>
      <w:pPr>
        <w:ind w:hanging="1440" w:left="3600"/>
      </w:pPr>
      <w:rPr>
        <w:rFonts w:asciiTheme="majorHAnsi" w:cstheme="majorHAnsi" w:eastAsiaTheme="minorHAnsi" w:hAnsiTheme="majorHAnsi" w:hint="default"/>
      </w:rPr>
    </w:lvl>
    <w:lvl w:ilvl="7">
      <w:start w:val="1"/>
      <w:numFmt w:val="decimal"/>
      <w:lvlText w:val="%1.%2.%3.%4.%5.%6.%7.%8"/>
      <w:lvlJc w:val="left"/>
      <w:pPr>
        <w:ind w:hanging="1440" w:left="3960"/>
      </w:pPr>
      <w:rPr>
        <w:rFonts w:asciiTheme="majorHAnsi" w:cstheme="majorHAnsi" w:eastAsiaTheme="minorHAnsi" w:hAnsiTheme="majorHAnsi" w:hint="default"/>
      </w:rPr>
    </w:lvl>
    <w:lvl w:ilvl="8">
      <w:start w:val="1"/>
      <w:numFmt w:val="decimal"/>
      <w:lvlText w:val="%1.%2.%3.%4.%5.%6.%7.%8.%9"/>
      <w:lvlJc w:val="left"/>
      <w:pPr>
        <w:ind w:hanging="1800" w:left="4680"/>
      </w:pPr>
      <w:rPr>
        <w:rFonts w:asciiTheme="majorHAnsi" w:cstheme="majorHAnsi" w:eastAsiaTheme="minorHAnsi" w:hAnsiTheme="majorHAnsi" w:hint="default"/>
      </w:rPr>
    </w:lvl>
  </w:abstractNum>
  <w:abstractNum w15:restartNumberingAfterBreak="0" w:abstractNumId="15">
    <w:nsid w:val="44011666"/>
    <w:multiLevelType w:val="hybridMultilevel"/>
    <w:tmpl w:val="7A4672FA"/>
    <w:lvl w:ilvl="0" w:tplc="A0509646">
      <w:start w:val="1"/>
      <w:numFmt w:val="decimal"/>
      <w:pStyle w:val="Heading3"/>
      <w:lvlText w:val="1.%1"/>
      <w:lvlJc w:val="left"/>
      <w:pPr>
        <w:ind w:hanging="360" w:left="1571"/>
      </w:pPr>
      <w:rPr>
        <w:rFonts w:hint="default"/>
        <w:b w:val="0"/>
        <w:i w:val="0"/>
        <w:caps w:val="0"/>
        <w:smallCaps w:val="0"/>
        <w:strike w:val="0"/>
        <w:dstrike w:val="0"/>
        <w:vanish w:val="0"/>
        <w:color w:val="000000"/>
        <w:spacing w:val="0"/>
        <w:kern w:val="0"/>
        <w:position w:val="0"/>
        <w:u w:val="none"/>
        <w:vertAlign w:val="baseline"/>
        <w:em w:val="none"/>
      </w:rPr>
    </w:lvl>
    <w:lvl w:ilvl="1" w:tentative="1" w:tplc="08090019">
      <w:start w:val="1"/>
      <w:numFmt w:val="lowerLetter"/>
      <w:lvlText w:val="%2."/>
      <w:lvlJc w:val="left"/>
      <w:pPr>
        <w:ind w:hanging="360" w:left="2291"/>
      </w:pPr>
    </w:lvl>
    <w:lvl w:ilvl="2" w:tentative="1" w:tplc="0809001B">
      <w:start w:val="1"/>
      <w:numFmt w:val="lowerRoman"/>
      <w:lvlText w:val="%3."/>
      <w:lvlJc w:val="right"/>
      <w:pPr>
        <w:ind w:hanging="180" w:left="3011"/>
      </w:pPr>
    </w:lvl>
    <w:lvl w:ilvl="3" w:tentative="1" w:tplc="0809000F">
      <w:start w:val="1"/>
      <w:numFmt w:val="decimal"/>
      <w:lvlText w:val="%4."/>
      <w:lvlJc w:val="left"/>
      <w:pPr>
        <w:ind w:hanging="360" w:left="3731"/>
      </w:pPr>
    </w:lvl>
    <w:lvl w:ilvl="4" w:tentative="1" w:tplc="08090019">
      <w:start w:val="1"/>
      <w:numFmt w:val="lowerLetter"/>
      <w:lvlText w:val="%5."/>
      <w:lvlJc w:val="left"/>
      <w:pPr>
        <w:ind w:hanging="360" w:left="4451"/>
      </w:pPr>
    </w:lvl>
    <w:lvl w:ilvl="5" w:tentative="1" w:tplc="0809001B">
      <w:start w:val="1"/>
      <w:numFmt w:val="lowerRoman"/>
      <w:lvlText w:val="%6."/>
      <w:lvlJc w:val="right"/>
      <w:pPr>
        <w:ind w:hanging="180" w:left="5171"/>
      </w:pPr>
    </w:lvl>
    <w:lvl w:ilvl="6" w:tentative="1" w:tplc="0809000F">
      <w:start w:val="1"/>
      <w:numFmt w:val="decimal"/>
      <w:lvlText w:val="%7."/>
      <w:lvlJc w:val="left"/>
      <w:pPr>
        <w:ind w:hanging="360" w:left="5891"/>
      </w:pPr>
    </w:lvl>
    <w:lvl w:ilvl="7" w:tentative="1" w:tplc="08090019">
      <w:start w:val="1"/>
      <w:numFmt w:val="lowerLetter"/>
      <w:lvlText w:val="%8."/>
      <w:lvlJc w:val="left"/>
      <w:pPr>
        <w:ind w:hanging="360" w:left="6611"/>
      </w:pPr>
    </w:lvl>
    <w:lvl w:ilvl="8" w:tentative="1" w:tplc="0809001B">
      <w:start w:val="1"/>
      <w:numFmt w:val="lowerRoman"/>
      <w:lvlText w:val="%9."/>
      <w:lvlJc w:val="right"/>
      <w:pPr>
        <w:ind w:hanging="180" w:left="7331"/>
      </w:pPr>
    </w:lvl>
  </w:abstractNum>
  <w:abstractNum w15:restartNumberingAfterBreak="0" w:abstractNumId="16">
    <w:nsid w:val="48D144FE"/>
    <w:multiLevelType w:val="hybridMultilevel"/>
    <w:tmpl w:val="0F7A29B4"/>
    <w:lvl w:ilvl="0" w:tplc="042A000F">
      <w:start w:val="1"/>
      <w:numFmt w:val="decimal"/>
      <w:lvlText w:val="%1."/>
      <w:lvlJc w:val="left"/>
      <w:pPr>
        <w:ind w:hanging="360" w:left="720"/>
      </w:pPr>
      <w:rPr>
        <w:rFonts w:hint="default"/>
      </w:rPr>
    </w:lvl>
    <w:lvl w:ilvl="1" w:tentative="1" w:tplc="042A0019">
      <w:start w:val="1"/>
      <w:numFmt w:val="lowerLetter"/>
      <w:lvlText w:val="%2."/>
      <w:lvlJc w:val="left"/>
      <w:pPr>
        <w:ind w:hanging="360" w:left="1440"/>
      </w:pPr>
    </w:lvl>
    <w:lvl w:ilvl="2" w:tentative="1" w:tplc="042A001B">
      <w:start w:val="1"/>
      <w:numFmt w:val="lowerRoman"/>
      <w:lvlText w:val="%3."/>
      <w:lvlJc w:val="right"/>
      <w:pPr>
        <w:ind w:hanging="180" w:left="2160"/>
      </w:pPr>
    </w:lvl>
    <w:lvl w:ilvl="3" w:tentative="1" w:tplc="042A000F">
      <w:start w:val="1"/>
      <w:numFmt w:val="decimal"/>
      <w:lvlText w:val="%4."/>
      <w:lvlJc w:val="left"/>
      <w:pPr>
        <w:ind w:hanging="360" w:left="2880"/>
      </w:pPr>
    </w:lvl>
    <w:lvl w:ilvl="4" w:tentative="1" w:tplc="042A0019">
      <w:start w:val="1"/>
      <w:numFmt w:val="lowerLetter"/>
      <w:lvlText w:val="%5."/>
      <w:lvlJc w:val="left"/>
      <w:pPr>
        <w:ind w:hanging="360" w:left="3600"/>
      </w:pPr>
    </w:lvl>
    <w:lvl w:ilvl="5" w:tentative="1" w:tplc="042A001B">
      <w:start w:val="1"/>
      <w:numFmt w:val="lowerRoman"/>
      <w:lvlText w:val="%6."/>
      <w:lvlJc w:val="right"/>
      <w:pPr>
        <w:ind w:hanging="180" w:left="4320"/>
      </w:pPr>
    </w:lvl>
    <w:lvl w:ilvl="6" w:tentative="1" w:tplc="042A000F">
      <w:start w:val="1"/>
      <w:numFmt w:val="decimal"/>
      <w:lvlText w:val="%7."/>
      <w:lvlJc w:val="left"/>
      <w:pPr>
        <w:ind w:hanging="360" w:left="5040"/>
      </w:pPr>
    </w:lvl>
    <w:lvl w:ilvl="7" w:tentative="1" w:tplc="042A0019">
      <w:start w:val="1"/>
      <w:numFmt w:val="lowerLetter"/>
      <w:lvlText w:val="%8."/>
      <w:lvlJc w:val="left"/>
      <w:pPr>
        <w:ind w:hanging="360" w:left="5760"/>
      </w:pPr>
    </w:lvl>
    <w:lvl w:ilvl="8" w:tentative="1" w:tplc="042A001B">
      <w:start w:val="1"/>
      <w:numFmt w:val="lowerRoman"/>
      <w:lvlText w:val="%9."/>
      <w:lvlJc w:val="right"/>
      <w:pPr>
        <w:ind w:hanging="180" w:left="6480"/>
      </w:pPr>
    </w:lvl>
  </w:abstractNum>
  <w:abstractNum w15:restartNumberingAfterBreak="0" w:abstractNumId="17">
    <w:nsid w:val="4BED0ECB"/>
    <w:multiLevelType w:val="multilevel"/>
    <w:tmpl w:val="850CB94E"/>
    <w:lvl w:ilvl="0">
      <w:start w:val="1"/>
      <w:numFmt w:val="decimal"/>
      <w:lvlText w:val="%1."/>
      <w:lvlJc w:val="left"/>
      <w:pPr>
        <w:ind w:hanging="360" w:left="72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8">
    <w:nsid w:val="59560A6F"/>
    <w:multiLevelType w:val="hybridMultilevel"/>
    <w:tmpl w:val="4D3660F8"/>
    <w:lvl w:ilvl="0" w:tplc="D6AC09B2">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59640E31"/>
    <w:multiLevelType w:val="hybridMultilevel"/>
    <w:tmpl w:val="E708D698"/>
    <w:lvl w:ilvl="0" w:tplc="63E6EE1A">
      <w:numFmt w:val="bullet"/>
      <w:lvlText w:val=""/>
      <w:lvlJc w:val="left"/>
      <w:pPr>
        <w:tabs>
          <w:tab w:pos="1665" w:val="num"/>
        </w:tabs>
        <w:ind w:hanging="585" w:left="1665"/>
      </w:pPr>
      <w:rPr>
        <w:rFonts w:ascii="Symbol" w:cs="Times New Roman" w:hAnsi="Symbol" w:hint="default"/>
        <w:b w:val="0"/>
        <w:i w:val="0"/>
        <w:color w:val="auto"/>
        <w:sz w:val="24"/>
      </w:rPr>
    </w:lvl>
    <w:lvl w:ilvl="1" w:tplc="05ACD1BC">
      <w:start w:val="1"/>
      <w:numFmt w:val="decimal"/>
      <w:pStyle w:val="Tailieu-thamkhao"/>
      <w:lvlText w:val="[%2]"/>
      <w:lvlJc w:val="left"/>
      <w:pPr>
        <w:tabs>
          <w:tab w:pos="2160" w:val="num"/>
        </w:tabs>
        <w:ind w:hanging="360" w:left="1440"/>
      </w:pPr>
      <w:rPr>
        <w:rFonts w:ascii="Times New Roman" w:hAnsi="Times New Roman" w:hint="default"/>
        <w:b w:val="0"/>
        <w:i w:val="0"/>
        <w:color w:val="auto"/>
        <w:sz w:val="24"/>
        <w:u w:val="none"/>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A6A6FCA"/>
    <w:multiLevelType w:val="hybridMultilevel"/>
    <w:tmpl w:val="493853DA"/>
    <w:lvl w:ilvl="0" w:tplc="322AD90C">
      <w:start w:val="1"/>
      <w:numFmt w:val="bullet"/>
      <w:lvlText w:val="-"/>
      <w:lvlJc w:val="left"/>
      <w:pPr>
        <w:ind w:hanging="360" w:left="1080"/>
      </w:pPr>
      <w:rPr>
        <w:rFonts w:ascii="Times New Roman" w:cs="Times New Roman" w:eastAsia="Times New Roman" w:hAnsi="Times New Roman"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1">
    <w:nsid w:val="5C561B16"/>
    <w:multiLevelType w:val="hybridMultilevel"/>
    <w:tmpl w:val="7B66796C"/>
    <w:lvl w:ilvl="0" w:tplc="D9D09B0A">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6DA40D66"/>
    <w:multiLevelType w:val="hybridMultilevel"/>
    <w:tmpl w:val="9A40320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3">
    <w:nsid w:val="7B6F1B84"/>
    <w:multiLevelType w:val="multilevel"/>
    <w:tmpl w:val="F1D4FA3E"/>
    <w:lvl w:ilvl="0">
      <w:start w:val="2"/>
      <w:numFmt w:val="decimal"/>
      <w:lvlText w:val="%1."/>
      <w:lvlJc w:val="left"/>
      <w:pPr>
        <w:ind w:hanging="360" w:left="1080"/>
      </w:pPr>
      <w:rPr>
        <w:rFonts w:hint="default"/>
      </w:rPr>
    </w:lvl>
    <w:lvl w:ilvl="1">
      <w:start w:val="1"/>
      <w:numFmt w:val="decimal"/>
      <w:isLgl/>
      <w:lvlText w:val="%1.%2."/>
      <w:lvlJc w:val="left"/>
      <w:pPr>
        <w:ind w:hanging="720" w:left="1584"/>
      </w:pPr>
      <w:rPr>
        <w:rFonts w:hint="default"/>
      </w:rPr>
    </w:lvl>
    <w:lvl w:ilvl="2">
      <w:start w:val="1"/>
      <w:numFmt w:val="decimal"/>
      <w:isLgl/>
      <w:lvlText w:val="%1.%2.%3."/>
      <w:lvlJc w:val="left"/>
      <w:pPr>
        <w:ind w:hanging="720" w:left="1728"/>
      </w:pPr>
      <w:rPr>
        <w:rFonts w:hint="default"/>
      </w:rPr>
    </w:lvl>
    <w:lvl w:ilvl="3">
      <w:start w:val="1"/>
      <w:numFmt w:val="decimal"/>
      <w:isLgl/>
      <w:lvlText w:val="%1.%2.%3.%4."/>
      <w:lvlJc w:val="left"/>
      <w:pPr>
        <w:ind w:hanging="1080" w:left="2232"/>
      </w:pPr>
      <w:rPr>
        <w:rFonts w:hint="default"/>
      </w:rPr>
    </w:lvl>
    <w:lvl w:ilvl="4">
      <w:start w:val="1"/>
      <w:numFmt w:val="decimal"/>
      <w:isLgl/>
      <w:lvlText w:val="%1.%2.%3.%4.%5."/>
      <w:lvlJc w:val="left"/>
      <w:pPr>
        <w:ind w:hanging="1080" w:left="2376"/>
      </w:pPr>
      <w:rPr>
        <w:rFonts w:hint="default"/>
      </w:rPr>
    </w:lvl>
    <w:lvl w:ilvl="5">
      <w:start w:val="1"/>
      <w:numFmt w:val="decimal"/>
      <w:isLgl/>
      <w:lvlText w:val="%1.%2.%3.%4.%5.%6."/>
      <w:lvlJc w:val="left"/>
      <w:pPr>
        <w:ind w:hanging="1440" w:left="2880"/>
      </w:pPr>
      <w:rPr>
        <w:rFonts w:hint="default"/>
      </w:rPr>
    </w:lvl>
    <w:lvl w:ilvl="6">
      <w:start w:val="1"/>
      <w:numFmt w:val="decimal"/>
      <w:isLgl/>
      <w:lvlText w:val="%1.%2.%3.%4.%5.%6.%7."/>
      <w:lvlJc w:val="left"/>
      <w:pPr>
        <w:ind w:hanging="1440" w:left="3024"/>
      </w:pPr>
      <w:rPr>
        <w:rFonts w:hint="default"/>
      </w:rPr>
    </w:lvl>
    <w:lvl w:ilvl="7">
      <w:start w:val="1"/>
      <w:numFmt w:val="decimal"/>
      <w:isLgl/>
      <w:lvlText w:val="%1.%2.%3.%4.%5.%6.%7.%8."/>
      <w:lvlJc w:val="left"/>
      <w:pPr>
        <w:ind w:hanging="1800" w:left="3528"/>
      </w:pPr>
      <w:rPr>
        <w:rFonts w:hint="default"/>
      </w:rPr>
    </w:lvl>
    <w:lvl w:ilvl="8">
      <w:start w:val="1"/>
      <w:numFmt w:val="decimal"/>
      <w:isLgl/>
      <w:lvlText w:val="%1.%2.%3.%4.%5.%6.%7.%8.%9."/>
      <w:lvlJc w:val="left"/>
      <w:pPr>
        <w:ind w:hanging="1800" w:left="3672"/>
      </w:pPr>
      <w:rPr>
        <w:rFonts w:hint="default"/>
      </w:rPr>
    </w:lvl>
  </w:abstractNum>
  <w:abstractNum w15:restartNumberingAfterBreak="0" w:abstractNumId="24">
    <w:nsid w:val="7C9D7474"/>
    <w:multiLevelType w:val="multilevel"/>
    <w:tmpl w:val="CA5A6930"/>
    <w:lvl w:ilvl="0">
      <w:start w:val="1"/>
      <w:numFmt w:val="decimal"/>
      <w:lvlText w:val="%1"/>
      <w:lvlJc w:val="left"/>
      <w:pPr>
        <w:ind w:hanging="360" w:left="360"/>
      </w:pPr>
      <w:rPr>
        <w:rFonts w:asciiTheme="majorHAnsi" w:cstheme="majorHAnsi" w:eastAsiaTheme="minorHAnsi" w:hAnsiTheme="majorHAnsi" w:hint="default"/>
      </w:rPr>
    </w:lvl>
    <w:lvl w:ilvl="1">
      <w:start w:val="1"/>
      <w:numFmt w:val="decimal"/>
      <w:lvlText w:val="%1.%2"/>
      <w:lvlJc w:val="left"/>
      <w:pPr>
        <w:ind w:hanging="360" w:left="360"/>
      </w:pPr>
      <w:rPr>
        <w:rFonts w:asciiTheme="majorHAnsi" w:cstheme="majorHAnsi" w:eastAsiaTheme="minorHAnsi" w:hAnsiTheme="majorHAnsi" w:hint="default"/>
      </w:rPr>
    </w:lvl>
    <w:lvl w:ilvl="2">
      <w:start w:val="1"/>
      <w:numFmt w:val="decimal"/>
      <w:lvlText w:val="%1.%2.%3"/>
      <w:lvlJc w:val="left"/>
      <w:pPr>
        <w:ind w:hanging="720" w:left="720"/>
      </w:pPr>
      <w:rPr>
        <w:rFonts w:asciiTheme="majorHAnsi" w:cstheme="majorHAnsi" w:eastAsiaTheme="minorHAnsi" w:hAnsiTheme="majorHAnsi" w:hint="default"/>
      </w:rPr>
    </w:lvl>
    <w:lvl w:ilvl="3">
      <w:start w:val="1"/>
      <w:numFmt w:val="decimal"/>
      <w:lvlText w:val="%1.%2.%3.%4"/>
      <w:lvlJc w:val="left"/>
      <w:pPr>
        <w:ind w:hanging="720" w:left="720"/>
      </w:pPr>
      <w:rPr>
        <w:rFonts w:asciiTheme="majorHAnsi" w:cstheme="majorHAnsi" w:eastAsiaTheme="minorHAnsi" w:hAnsiTheme="majorHAnsi" w:hint="default"/>
      </w:rPr>
    </w:lvl>
    <w:lvl w:ilvl="4">
      <w:start w:val="1"/>
      <w:numFmt w:val="decimal"/>
      <w:lvlText w:val="%1.%2.%3.%4.%5"/>
      <w:lvlJc w:val="left"/>
      <w:pPr>
        <w:ind w:hanging="1080" w:left="1080"/>
      </w:pPr>
      <w:rPr>
        <w:rFonts w:asciiTheme="majorHAnsi" w:cstheme="majorHAnsi" w:eastAsiaTheme="minorHAnsi" w:hAnsiTheme="majorHAnsi" w:hint="default"/>
      </w:rPr>
    </w:lvl>
    <w:lvl w:ilvl="5">
      <w:start w:val="1"/>
      <w:numFmt w:val="decimal"/>
      <w:lvlText w:val="%1.%2.%3.%4.%5.%6"/>
      <w:lvlJc w:val="left"/>
      <w:pPr>
        <w:ind w:hanging="1080" w:left="1080"/>
      </w:pPr>
      <w:rPr>
        <w:rFonts w:asciiTheme="majorHAnsi" w:cstheme="majorHAnsi" w:eastAsiaTheme="minorHAnsi" w:hAnsiTheme="majorHAnsi" w:hint="default"/>
      </w:rPr>
    </w:lvl>
    <w:lvl w:ilvl="6">
      <w:start w:val="1"/>
      <w:numFmt w:val="decimal"/>
      <w:lvlText w:val="%1.%2.%3.%4.%5.%6.%7"/>
      <w:lvlJc w:val="left"/>
      <w:pPr>
        <w:ind w:hanging="1440" w:left="1440"/>
      </w:pPr>
      <w:rPr>
        <w:rFonts w:asciiTheme="majorHAnsi" w:cstheme="majorHAnsi" w:eastAsiaTheme="minorHAnsi" w:hAnsiTheme="majorHAnsi" w:hint="default"/>
      </w:rPr>
    </w:lvl>
    <w:lvl w:ilvl="7">
      <w:start w:val="1"/>
      <w:numFmt w:val="decimal"/>
      <w:lvlText w:val="%1.%2.%3.%4.%5.%6.%7.%8"/>
      <w:lvlJc w:val="left"/>
      <w:pPr>
        <w:ind w:hanging="1440" w:left="1440"/>
      </w:pPr>
      <w:rPr>
        <w:rFonts w:asciiTheme="majorHAnsi" w:cstheme="majorHAnsi" w:eastAsiaTheme="minorHAnsi" w:hAnsiTheme="majorHAnsi" w:hint="default"/>
      </w:rPr>
    </w:lvl>
    <w:lvl w:ilvl="8">
      <w:start w:val="1"/>
      <w:numFmt w:val="decimal"/>
      <w:lvlText w:val="%1.%2.%3.%4.%5.%6.%7.%8.%9"/>
      <w:lvlJc w:val="left"/>
      <w:pPr>
        <w:ind w:hanging="1800" w:left="1800"/>
      </w:pPr>
      <w:rPr>
        <w:rFonts w:asciiTheme="majorHAnsi" w:cstheme="majorHAnsi" w:eastAsiaTheme="minorHAnsi" w:hAnsiTheme="majorHAnsi"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4"/>
  </w:num>
  <w:num w:numId="2">
    <w:abstractNumId w:val="0"/>
  </w:num>
  <w:num w:numId="3">
    <w:abstractNumId w:val="19"/>
  </w:num>
  <w:num w:numId="4">
    <w:abstractNumId w:val="4"/>
  </w:num>
  <w:num w:numId="5">
    <w:abstractNumId w:val="3"/>
  </w:num>
  <w:num w:numId="6">
    <w:abstractNumId w:val="6"/>
  </w:num>
  <w:num w:numId="7">
    <w:abstractNumId w:val="18"/>
  </w:num>
  <w:num w:numId="8">
    <w:abstractNumId w:val="13"/>
  </w:num>
  <w:num w:numId="9">
    <w:abstractNumId w:val="23"/>
  </w:num>
  <w:num w:numId="10">
    <w:abstractNumId w:val="8"/>
  </w:num>
  <w:num w:numId="11">
    <w:abstractNumId w:val="15"/>
  </w:num>
  <w:num w:numId="12">
    <w:abstractNumId w:val="8"/>
    <w:lvlOverride w:ilvl="0">
      <w:startOverride w:val="1"/>
    </w:lvlOverride>
  </w:num>
  <w:num w:numId="13">
    <w:abstractNumId w:val="15"/>
    <w:lvlOverride w:ilvl="0">
      <w:startOverride w:val="1"/>
    </w:lvlOverride>
  </w:num>
  <w:num w:numId="14">
    <w:abstractNumId w:val="8"/>
    <w:lvlOverride w:ilvl="0">
      <w:startOverride w:val="1"/>
    </w:lvlOverride>
  </w:num>
  <w:num w:numId="15">
    <w:abstractNumId w:val="15"/>
    <w:lvlOverride w:ilvl="0">
      <w:startOverride w:val="1"/>
    </w:lvlOverride>
  </w:num>
  <w:num w:numId="16">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num>
  <w:num w:numId="18">
    <w:abstractNumId w:val="5"/>
  </w:num>
  <w:num w:numId="19">
    <w:abstractNumId w:val="10"/>
  </w:num>
  <w:num w:numId="20">
    <w:abstractNumId w:val="12"/>
  </w:num>
  <w:num w:numId="21">
    <w:abstractNumId w:val="14"/>
  </w:num>
  <w:num w:numId="22">
    <w:abstractNumId w:val="24"/>
  </w:num>
  <w:num w:numId="23">
    <w:abstractNumId w:val="17"/>
  </w:num>
  <w:num w:numId="24">
    <w:abstractNumId w:val="7"/>
  </w:num>
  <w:num w:numId="25">
    <w:abstractNumId w:val="2"/>
  </w:num>
  <w:num w:numId="26">
    <w:abstractNumId w:val="16"/>
  </w:num>
  <w:num w:numId="27">
    <w:abstractNumId w:val="21"/>
  </w:num>
  <w:num w:numId="28">
    <w:abstractNumId w:val="22"/>
  </w:num>
  <w:num w:numId="29">
    <w:abstractNumId w:val="20"/>
  </w:num>
  <w:num w:numId="30">
    <w:abstractNumId w:val="9"/>
  </w:num>
  <w:num w:numId="31">
    <w:abstractNumId w:val="1"/>
  </w:num>
  <w:num w:numId="32">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120"/>
  <w:drawingGridVerticalSpacing w:val="360"/>
  <w:displayHorizontalDrawingGridEvery w:val="2"/>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41C"/>
    <w:rsid w:val="00005EC0"/>
    <w:rsid w:val="00013F55"/>
    <w:rsid w:val="000349C2"/>
    <w:rsid w:val="00036977"/>
    <w:rsid w:val="000449B7"/>
    <w:rsid w:val="0005421A"/>
    <w:rsid w:val="00060558"/>
    <w:rsid w:val="00075AEF"/>
    <w:rsid w:val="00080DAD"/>
    <w:rsid w:val="000829F8"/>
    <w:rsid w:val="000A385F"/>
    <w:rsid w:val="000B1497"/>
    <w:rsid w:val="000B4301"/>
    <w:rsid w:val="000B7E48"/>
    <w:rsid w:val="000C5A38"/>
    <w:rsid w:val="000D419D"/>
    <w:rsid w:val="000E2BC1"/>
    <w:rsid w:val="000E53E4"/>
    <w:rsid w:val="00126030"/>
    <w:rsid w:val="001457CD"/>
    <w:rsid w:val="00171480"/>
    <w:rsid w:val="0017697F"/>
    <w:rsid w:val="00194C9B"/>
    <w:rsid w:val="001B2233"/>
    <w:rsid w:val="001B4D93"/>
    <w:rsid w:val="001B6FE5"/>
    <w:rsid w:val="001C1612"/>
    <w:rsid w:val="001D79D1"/>
    <w:rsid w:val="001F3DD4"/>
    <w:rsid w:val="00220108"/>
    <w:rsid w:val="00220FF8"/>
    <w:rsid w:val="0023064F"/>
    <w:rsid w:val="00231C5C"/>
    <w:rsid w:val="0023491A"/>
    <w:rsid w:val="002400DA"/>
    <w:rsid w:val="00240881"/>
    <w:rsid w:val="002523D3"/>
    <w:rsid w:val="0025543C"/>
    <w:rsid w:val="002717E2"/>
    <w:rsid w:val="0027364D"/>
    <w:rsid w:val="00296782"/>
    <w:rsid w:val="002A760C"/>
    <w:rsid w:val="002C248E"/>
    <w:rsid w:val="002C2AE3"/>
    <w:rsid w:val="002D28F6"/>
    <w:rsid w:val="003208C4"/>
    <w:rsid w:val="0033298D"/>
    <w:rsid w:val="00342974"/>
    <w:rsid w:val="00354DE9"/>
    <w:rsid w:val="003669F0"/>
    <w:rsid w:val="0037682A"/>
    <w:rsid w:val="00383078"/>
    <w:rsid w:val="00384F53"/>
    <w:rsid w:val="00387CA9"/>
    <w:rsid w:val="003A5007"/>
    <w:rsid w:val="003A7709"/>
    <w:rsid w:val="003B23EF"/>
    <w:rsid w:val="003C1A1B"/>
    <w:rsid w:val="003D4577"/>
    <w:rsid w:val="0040191E"/>
    <w:rsid w:val="0040469F"/>
    <w:rsid w:val="00442D95"/>
    <w:rsid w:val="00444DAB"/>
    <w:rsid w:val="0045324C"/>
    <w:rsid w:val="00463216"/>
    <w:rsid w:val="0046783D"/>
    <w:rsid w:val="00481518"/>
    <w:rsid w:val="00487A33"/>
    <w:rsid w:val="00495A52"/>
    <w:rsid w:val="004A02E0"/>
    <w:rsid w:val="004B1858"/>
    <w:rsid w:val="004B3B5B"/>
    <w:rsid w:val="004B4C3A"/>
    <w:rsid w:val="004C52CE"/>
    <w:rsid w:val="004E11F9"/>
    <w:rsid w:val="00511D96"/>
    <w:rsid w:val="0051379F"/>
    <w:rsid w:val="00515089"/>
    <w:rsid w:val="00515E26"/>
    <w:rsid w:val="00530C0B"/>
    <w:rsid w:val="005509AD"/>
    <w:rsid w:val="00551F69"/>
    <w:rsid w:val="005659BC"/>
    <w:rsid w:val="005700AB"/>
    <w:rsid w:val="00570D54"/>
    <w:rsid w:val="005812B4"/>
    <w:rsid w:val="0059413D"/>
    <w:rsid w:val="00594855"/>
    <w:rsid w:val="005E446D"/>
    <w:rsid w:val="005E6875"/>
    <w:rsid w:val="005F2BCB"/>
    <w:rsid w:val="005F44B7"/>
    <w:rsid w:val="006030EF"/>
    <w:rsid w:val="0060315F"/>
    <w:rsid w:val="00607ECB"/>
    <w:rsid w:val="00611A1B"/>
    <w:rsid w:val="006226E6"/>
    <w:rsid w:val="00622860"/>
    <w:rsid w:val="00624517"/>
    <w:rsid w:val="00626F19"/>
    <w:rsid w:val="006270EA"/>
    <w:rsid w:val="00663284"/>
    <w:rsid w:val="00665C44"/>
    <w:rsid w:val="00670455"/>
    <w:rsid w:val="00676F09"/>
    <w:rsid w:val="006914F0"/>
    <w:rsid w:val="006A7585"/>
    <w:rsid w:val="006D157F"/>
    <w:rsid w:val="006D418B"/>
    <w:rsid w:val="006D5A17"/>
    <w:rsid w:val="006D76AC"/>
    <w:rsid w:val="00703E25"/>
    <w:rsid w:val="00717E8F"/>
    <w:rsid w:val="00723674"/>
    <w:rsid w:val="0076037D"/>
    <w:rsid w:val="007717D1"/>
    <w:rsid w:val="00780442"/>
    <w:rsid w:val="007827D7"/>
    <w:rsid w:val="00796323"/>
    <w:rsid w:val="00796FBD"/>
    <w:rsid w:val="007A22A2"/>
    <w:rsid w:val="007B02E8"/>
    <w:rsid w:val="007B18E4"/>
    <w:rsid w:val="007D0221"/>
    <w:rsid w:val="007E78A3"/>
    <w:rsid w:val="007F5901"/>
    <w:rsid w:val="00810BA6"/>
    <w:rsid w:val="008251FF"/>
    <w:rsid w:val="008338AF"/>
    <w:rsid w:val="00837848"/>
    <w:rsid w:val="00847769"/>
    <w:rsid w:val="00862713"/>
    <w:rsid w:val="00872606"/>
    <w:rsid w:val="008A4202"/>
    <w:rsid w:val="008C745F"/>
    <w:rsid w:val="008D1768"/>
    <w:rsid w:val="008E1F68"/>
    <w:rsid w:val="009337EE"/>
    <w:rsid w:val="00937EE1"/>
    <w:rsid w:val="00964F9E"/>
    <w:rsid w:val="009819EF"/>
    <w:rsid w:val="00994F7B"/>
    <w:rsid w:val="009B13E2"/>
    <w:rsid w:val="009B31B8"/>
    <w:rsid w:val="009B5FED"/>
    <w:rsid w:val="009C68EF"/>
    <w:rsid w:val="009E6B1E"/>
    <w:rsid w:val="009E6E5B"/>
    <w:rsid w:val="00A02029"/>
    <w:rsid w:val="00A1248E"/>
    <w:rsid w:val="00A1466A"/>
    <w:rsid w:val="00A30A12"/>
    <w:rsid w:val="00A335CE"/>
    <w:rsid w:val="00A33E7F"/>
    <w:rsid w:val="00A4150B"/>
    <w:rsid w:val="00A45ACC"/>
    <w:rsid w:val="00A513CB"/>
    <w:rsid w:val="00A51676"/>
    <w:rsid w:val="00A85650"/>
    <w:rsid w:val="00A8601A"/>
    <w:rsid w:val="00A92BC1"/>
    <w:rsid w:val="00A9576F"/>
    <w:rsid w:val="00A97D13"/>
    <w:rsid w:val="00AA0E53"/>
    <w:rsid w:val="00AA4594"/>
    <w:rsid w:val="00AB01C5"/>
    <w:rsid w:val="00AB316B"/>
    <w:rsid w:val="00AB425E"/>
    <w:rsid w:val="00AD5749"/>
    <w:rsid w:val="00AF19CE"/>
    <w:rsid w:val="00AF3CC6"/>
    <w:rsid w:val="00AF516B"/>
    <w:rsid w:val="00AF5B0D"/>
    <w:rsid w:val="00B12838"/>
    <w:rsid w:val="00B12C39"/>
    <w:rsid w:val="00B157B9"/>
    <w:rsid w:val="00B32DEB"/>
    <w:rsid w:val="00B3444C"/>
    <w:rsid w:val="00B44607"/>
    <w:rsid w:val="00B54B49"/>
    <w:rsid w:val="00B5536A"/>
    <w:rsid w:val="00B623FC"/>
    <w:rsid w:val="00B74AE0"/>
    <w:rsid w:val="00B774EF"/>
    <w:rsid w:val="00B86E47"/>
    <w:rsid w:val="00BB262B"/>
    <w:rsid w:val="00BB3A3A"/>
    <w:rsid w:val="00BC39F3"/>
    <w:rsid w:val="00BC68AE"/>
    <w:rsid w:val="00BD2CF1"/>
    <w:rsid w:val="00BD448F"/>
    <w:rsid w:val="00C05A1F"/>
    <w:rsid w:val="00C101EE"/>
    <w:rsid w:val="00C402C7"/>
    <w:rsid w:val="00C42ED5"/>
    <w:rsid w:val="00C57BF3"/>
    <w:rsid w:val="00C747F6"/>
    <w:rsid w:val="00CA4D0D"/>
    <w:rsid w:val="00CB3879"/>
    <w:rsid w:val="00CB7437"/>
    <w:rsid w:val="00CD67F2"/>
    <w:rsid w:val="00CE20B0"/>
    <w:rsid w:val="00CE37EC"/>
    <w:rsid w:val="00CF7134"/>
    <w:rsid w:val="00D079E1"/>
    <w:rsid w:val="00D103AF"/>
    <w:rsid w:val="00D15A60"/>
    <w:rsid w:val="00D24CC1"/>
    <w:rsid w:val="00D31CC0"/>
    <w:rsid w:val="00D37C28"/>
    <w:rsid w:val="00D535CD"/>
    <w:rsid w:val="00DA2B21"/>
    <w:rsid w:val="00DA7D93"/>
    <w:rsid w:val="00DB3496"/>
    <w:rsid w:val="00DD0074"/>
    <w:rsid w:val="00DD0CB2"/>
    <w:rsid w:val="00DE3D93"/>
    <w:rsid w:val="00DF59FA"/>
    <w:rsid w:val="00E22295"/>
    <w:rsid w:val="00E43335"/>
    <w:rsid w:val="00E43BAC"/>
    <w:rsid w:val="00E43F88"/>
    <w:rsid w:val="00E47F8E"/>
    <w:rsid w:val="00E63ADF"/>
    <w:rsid w:val="00E9441C"/>
    <w:rsid w:val="00E944B7"/>
    <w:rsid w:val="00E958E0"/>
    <w:rsid w:val="00ED0BD2"/>
    <w:rsid w:val="00EF3BED"/>
    <w:rsid w:val="00EF61BD"/>
    <w:rsid w:val="00F12328"/>
    <w:rsid w:val="00F2259E"/>
    <w:rsid w:val="00F263BA"/>
    <w:rsid w:val="00F267ED"/>
    <w:rsid w:val="00F369D6"/>
    <w:rsid w:val="00F577BE"/>
    <w:rsid w:val="00F64C32"/>
    <w:rsid w:val="00F7619F"/>
    <w:rsid w:val="00F814CB"/>
    <w:rsid w:val="00F82936"/>
    <w:rsid w:val="00F83D6F"/>
    <w:rsid w:val="00F86050"/>
    <w:rsid w:val="00FA6EFC"/>
    <w:rsid w:val="00FB3B5C"/>
    <w:rsid w:val="00FD23FD"/>
    <w:rsid w:val="00FE7A82"/>
    <w:rsid w:val="00FF1747"/>
  </w:rsids>
  <w:themeFontLang w:val="vi-VN"/>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DF59FA"/>
    <w:pPr>
      <w:spacing w:after="60" w:line="240" w:lineRule="auto"/>
      <w:jc w:val="both"/>
    </w:pPr>
    <w:rPr>
      <w:rFonts w:ascii="Times New Roman" w:cs="Times New Roman" w:eastAsia="Calibri" w:hAnsi="Times New Roman"/>
      <w:sz w:val="24"/>
      <w:lang w:val="en-GB"/>
    </w:rPr>
  </w:style>
  <w:style w:styleId="Heading1" w:type="paragraph">
    <w:name w:val="heading 1"/>
    <w:basedOn w:val="Title"/>
    <w:next w:val="Normal"/>
    <w:link w:val="Heading1Char"/>
    <w:uiPriority w:val="9"/>
    <w:qFormat/>
    <w:rsid w:val="00E958E0"/>
    <w:pPr>
      <w:keepNext/>
      <w:keepLines/>
      <w:spacing w:after="360" w:before="480"/>
      <w:jc w:val="left"/>
      <w:outlineLvl w:val="0"/>
    </w:pPr>
    <w:rPr>
      <w:bCs/>
      <w:szCs w:val="28"/>
    </w:rPr>
  </w:style>
  <w:style w:styleId="Heading2" w:type="paragraph">
    <w:name w:val="heading 2"/>
    <w:basedOn w:val="ListParagraph"/>
    <w:next w:val="Normal"/>
    <w:link w:val="Heading2Char"/>
    <w:uiPriority w:val="9"/>
    <w:unhideWhenUsed/>
    <w:qFormat/>
    <w:rsid w:val="009E6E5B"/>
    <w:pPr>
      <w:numPr>
        <w:numId w:val="10"/>
      </w:numPr>
      <w:spacing w:after="0" w:line="312" w:lineRule="auto"/>
      <w:jc w:val="left"/>
      <w:outlineLvl w:val="1"/>
    </w:pPr>
    <w:rPr>
      <w:sz w:val="26"/>
      <w:szCs w:val="26"/>
    </w:rPr>
  </w:style>
  <w:style w:styleId="Heading3" w:type="paragraph">
    <w:name w:val="heading 3"/>
    <w:basedOn w:val="Normal"/>
    <w:next w:val="Normal"/>
    <w:link w:val="Heading3Char"/>
    <w:uiPriority w:val="9"/>
    <w:unhideWhenUsed/>
    <w:qFormat/>
    <w:rsid w:val="009E6E5B"/>
    <w:pPr>
      <w:keepNext/>
      <w:keepLines/>
      <w:numPr>
        <w:numId w:val="11"/>
      </w:numPr>
      <w:spacing w:after="0" w:before="200"/>
      <w:outlineLvl w:val="2"/>
    </w:pPr>
    <w:rPr>
      <w:rFonts w:asciiTheme="majorHAnsi" w:cstheme="majorBidi" w:eastAsiaTheme="majorEastAsia" w:hAnsiTheme="majorHAnsi"/>
      <w:bCs/>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Default" w:type="paragraph">
    <w:name w:val="Default"/>
    <w:rsid w:val="00E9441C"/>
    <w:pPr>
      <w:autoSpaceDE w:val="0"/>
      <w:autoSpaceDN w:val="0"/>
      <w:adjustRightInd w:val="0"/>
      <w:spacing w:after="0" w:line="240" w:lineRule="auto"/>
    </w:pPr>
    <w:rPr>
      <w:rFonts w:ascii="Times New Roman" w:cs="Times New Roman" w:hAnsi="Times New Roman"/>
      <w:color w:val="000000"/>
      <w:sz w:val="24"/>
      <w:szCs w:val="24"/>
    </w:rPr>
  </w:style>
  <w:style w:styleId="BalloonText" w:type="paragraph">
    <w:name w:val="Balloon Text"/>
    <w:basedOn w:val="Normal"/>
    <w:link w:val="BalloonTextChar"/>
    <w:uiPriority w:val="99"/>
    <w:semiHidden/>
    <w:unhideWhenUsed/>
    <w:rsid w:val="00E9441C"/>
    <w:pPr>
      <w:spacing w:after="0"/>
    </w:pPr>
    <w:rPr>
      <w:rFonts w:ascii="Tahoma" w:cs="Tahoma" w:hAnsi="Tahoma"/>
      <w:sz w:val="16"/>
      <w:szCs w:val="16"/>
    </w:rPr>
  </w:style>
  <w:style w:customStyle="1" w:styleId="BalloonTextChar" w:type="character">
    <w:name w:val="Balloon Text Char"/>
    <w:basedOn w:val="DefaultParagraphFont"/>
    <w:link w:val="BalloonText"/>
    <w:uiPriority w:val="99"/>
    <w:semiHidden/>
    <w:rsid w:val="00E9441C"/>
    <w:rPr>
      <w:rFonts w:ascii="Tahoma" w:cs="Tahoma" w:hAnsi="Tahoma"/>
      <w:sz w:val="16"/>
      <w:szCs w:val="16"/>
    </w:rPr>
  </w:style>
  <w:style w:customStyle="1" w:styleId="Heading1Char" w:type="character">
    <w:name w:val="Heading 1 Char"/>
    <w:basedOn w:val="DefaultParagraphFont"/>
    <w:link w:val="Heading1"/>
    <w:uiPriority w:val="9"/>
    <w:rsid w:val="00E958E0"/>
    <w:rPr>
      <w:rFonts w:ascii="Times New Roman" w:cstheme="majorBidi" w:eastAsiaTheme="majorEastAsia" w:hAnsi="Times New Roman"/>
      <w:bCs/>
      <w:color w:themeColor="text2" w:themeShade="BF" w:val="17365D"/>
      <w:spacing w:val="5"/>
      <w:kern w:val="28"/>
      <w:sz w:val="44"/>
      <w:szCs w:val="28"/>
      <w:lang w:val="en-GB"/>
    </w:rPr>
  </w:style>
  <w:style w:customStyle="1" w:styleId="Heading2Char" w:type="character">
    <w:name w:val="Heading 2 Char"/>
    <w:basedOn w:val="DefaultParagraphFont"/>
    <w:link w:val="Heading2"/>
    <w:uiPriority w:val="9"/>
    <w:rsid w:val="009E6E5B"/>
    <w:rPr>
      <w:rFonts w:ascii="Times New Roman" w:cs="Times New Roman" w:eastAsia="Calibri" w:hAnsi="Times New Roman"/>
      <w:sz w:val="26"/>
      <w:szCs w:val="26"/>
      <w:lang w:val="en-GB"/>
    </w:rPr>
  </w:style>
  <w:style w:styleId="Header" w:type="paragraph">
    <w:name w:val="header"/>
    <w:basedOn w:val="Normal"/>
    <w:link w:val="HeaderChar"/>
    <w:uiPriority w:val="99"/>
    <w:unhideWhenUsed/>
    <w:rsid w:val="00194C9B"/>
    <w:pPr>
      <w:tabs>
        <w:tab w:pos="4680" w:val="center"/>
        <w:tab w:pos="9360" w:val="right"/>
      </w:tabs>
      <w:spacing w:after="0"/>
    </w:pPr>
  </w:style>
  <w:style w:customStyle="1" w:styleId="HeaderChar" w:type="character">
    <w:name w:val="Header Char"/>
    <w:basedOn w:val="DefaultParagraphFont"/>
    <w:link w:val="Header"/>
    <w:uiPriority w:val="99"/>
    <w:rsid w:val="00194C9B"/>
    <w:rPr>
      <w:rFonts w:ascii="Times New Roman" w:cs="Times New Roman" w:eastAsia="Calibri" w:hAnsi="Times New Roman"/>
      <w:sz w:val="24"/>
      <w:lang w:val="en-GB"/>
    </w:rPr>
  </w:style>
  <w:style w:styleId="Footer" w:type="paragraph">
    <w:name w:val="footer"/>
    <w:basedOn w:val="Normal"/>
    <w:link w:val="FooterChar"/>
    <w:uiPriority w:val="99"/>
    <w:unhideWhenUsed/>
    <w:rsid w:val="00194C9B"/>
    <w:pPr>
      <w:tabs>
        <w:tab w:pos="4680" w:val="center"/>
        <w:tab w:pos="9360" w:val="right"/>
      </w:tabs>
      <w:spacing w:after="0"/>
    </w:pPr>
  </w:style>
  <w:style w:customStyle="1" w:styleId="FooterChar" w:type="character">
    <w:name w:val="Footer Char"/>
    <w:basedOn w:val="DefaultParagraphFont"/>
    <w:link w:val="Footer"/>
    <w:uiPriority w:val="99"/>
    <w:rsid w:val="00194C9B"/>
    <w:rPr>
      <w:rFonts w:ascii="Times New Roman" w:cs="Times New Roman" w:eastAsia="Calibri" w:hAnsi="Times New Roman"/>
      <w:sz w:val="24"/>
      <w:lang w:val="en-GB"/>
    </w:rPr>
  </w:style>
  <w:style w:styleId="Title" w:type="paragraph">
    <w:name w:val="Title"/>
    <w:basedOn w:val="Normal"/>
    <w:next w:val="Normal"/>
    <w:link w:val="TitleChar"/>
    <w:uiPriority w:val="10"/>
    <w:qFormat/>
    <w:rsid w:val="00C42ED5"/>
    <w:pPr>
      <w:pBdr>
        <w:bottom w:color="4F81BD" w:space="4" w:sz="8" w:themeColor="accent1" w:val="single"/>
      </w:pBdr>
      <w:spacing w:after="300"/>
      <w:contextualSpacing/>
    </w:pPr>
    <w:rPr>
      <w:rFonts w:cstheme="majorBidi" w:eastAsiaTheme="majorEastAsia"/>
      <w:color w:themeColor="text2" w:themeShade="BF" w:val="17365D"/>
      <w:spacing w:val="5"/>
      <w:kern w:val="28"/>
      <w:sz w:val="44"/>
      <w:szCs w:val="52"/>
    </w:rPr>
  </w:style>
  <w:style w:customStyle="1" w:styleId="TitleChar" w:type="character">
    <w:name w:val="Title Char"/>
    <w:basedOn w:val="DefaultParagraphFont"/>
    <w:link w:val="Title"/>
    <w:uiPriority w:val="10"/>
    <w:rsid w:val="00C42ED5"/>
    <w:rPr>
      <w:rFonts w:ascii="Times New Roman" w:cstheme="majorBidi" w:eastAsiaTheme="majorEastAsia" w:hAnsi="Times New Roman"/>
      <w:color w:themeColor="text2" w:themeShade="BF" w:val="17365D"/>
      <w:spacing w:val="5"/>
      <w:kern w:val="28"/>
      <w:sz w:val="44"/>
      <w:szCs w:val="52"/>
      <w:lang w:val="en-GB"/>
    </w:rPr>
  </w:style>
  <w:style w:styleId="TOC1" w:type="paragraph">
    <w:name w:val="toc 1"/>
    <w:basedOn w:val="Normal"/>
    <w:next w:val="Normal"/>
    <w:autoRedefine/>
    <w:uiPriority w:val="39"/>
    <w:qFormat/>
    <w:rsid w:val="00A92BC1"/>
    <w:pPr>
      <w:tabs>
        <w:tab w:leader="dot" w:pos="8788" w:val="right"/>
      </w:tabs>
      <w:overflowPunct w:val="0"/>
      <w:autoSpaceDE w:val="0"/>
      <w:autoSpaceDN w:val="0"/>
      <w:adjustRightInd w:val="0"/>
      <w:spacing w:after="0" w:before="120"/>
      <w:jc w:val="left"/>
      <w:textAlignment w:val="baseline"/>
    </w:pPr>
    <w:rPr>
      <w:rFonts w:eastAsia="Times New Roman"/>
      <w:b/>
      <w:caps/>
      <w:noProof/>
      <w:sz w:val="28"/>
      <w:szCs w:val="20"/>
      <w:lang w:val="en-US"/>
    </w:rPr>
  </w:style>
  <w:style w:styleId="TOC2" w:type="paragraph">
    <w:name w:val="toc 2"/>
    <w:basedOn w:val="Normal"/>
    <w:next w:val="Normal"/>
    <w:autoRedefine/>
    <w:uiPriority w:val="39"/>
    <w:qFormat/>
    <w:rsid w:val="001B6FE5"/>
    <w:pPr>
      <w:tabs>
        <w:tab w:leader="dot" w:pos="8788" w:val="right"/>
      </w:tabs>
      <w:overflowPunct w:val="0"/>
      <w:autoSpaceDE w:val="0"/>
      <w:autoSpaceDN w:val="0"/>
      <w:adjustRightInd w:val="0"/>
      <w:spacing w:after="0" w:before="60"/>
      <w:ind w:left="288"/>
      <w:jc w:val="left"/>
      <w:textAlignment w:val="baseline"/>
    </w:pPr>
    <w:rPr>
      <w:rFonts w:eastAsia="Times New Roman"/>
      <w:noProof/>
      <w:szCs w:val="20"/>
      <w:lang w:val="en-US"/>
    </w:rPr>
  </w:style>
  <w:style w:styleId="TOC3" w:type="paragraph">
    <w:name w:val="toc 3"/>
    <w:basedOn w:val="Normal"/>
    <w:next w:val="Normal"/>
    <w:uiPriority w:val="39"/>
    <w:qFormat/>
    <w:rsid w:val="001B6FE5"/>
    <w:pPr>
      <w:tabs>
        <w:tab w:leader="dot" w:pos="8788" w:val="right"/>
      </w:tabs>
      <w:overflowPunct w:val="0"/>
      <w:autoSpaceDE w:val="0"/>
      <w:autoSpaceDN w:val="0"/>
      <w:adjustRightInd w:val="0"/>
      <w:spacing w:after="0"/>
      <w:ind w:left="709"/>
      <w:jc w:val="left"/>
      <w:textAlignment w:val="baseline"/>
    </w:pPr>
    <w:rPr>
      <w:rFonts w:eastAsia="Times New Roman"/>
      <w:noProof/>
      <w:szCs w:val="20"/>
      <w:lang w:val="en-US"/>
    </w:rPr>
  </w:style>
  <w:style w:styleId="TOC4" w:type="paragraph">
    <w:name w:val="toc 4"/>
    <w:basedOn w:val="Normal"/>
    <w:next w:val="Normal"/>
    <w:autoRedefine/>
    <w:semiHidden/>
    <w:rsid w:val="001B6FE5"/>
    <w:pPr>
      <w:tabs>
        <w:tab w:leader="dot" w:pos="8788" w:val="right"/>
      </w:tabs>
      <w:overflowPunct w:val="0"/>
      <w:autoSpaceDE w:val="0"/>
      <w:autoSpaceDN w:val="0"/>
      <w:adjustRightInd w:val="0"/>
      <w:spacing w:after="0"/>
      <w:ind w:left="720"/>
      <w:jc w:val="left"/>
      <w:textAlignment w:val="baseline"/>
    </w:pPr>
    <w:rPr>
      <w:rFonts w:eastAsia="Times New Roman"/>
      <w:i/>
      <w:szCs w:val="20"/>
      <w:lang w:val="en-US"/>
    </w:rPr>
  </w:style>
  <w:style w:styleId="Hyperlink" w:type="character">
    <w:name w:val="Hyperlink"/>
    <w:basedOn w:val="DefaultParagraphFont"/>
    <w:uiPriority w:val="99"/>
    <w:rsid w:val="00937EE1"/>
    <w:rPr>
      <w:color w:val="0000FF"/>
      <w:u w:val="single"/>
    </w:rPr>
  </w:style>
  <w:style w:customStyle="1" w:styleId="Tailieu-thamkhao" w:type="paragraph">
    <w:name w:val="Tailieu-thamkhao"/>
    <w:basedOn w:val="Normal"/>
    <w:rsid w:val="00937EE1"/>
    <w:pPr>
      <w:numPr>
        <w:ilvl w:val="1"/>
        <w:numId w:val="3"/>
      </w:numPr>
      <w:tabs>
        <w:tab w:pos="2160" w:val="clear"/>
        <w:tab w:pos="896" w:val="num"/>
      </w:tabs>
      <w:autoSpaceDE w:val="0"/>
      <w:autoSpaceDN w:val="0"/>
      <w:adjustRightInd w:val="0"/>
      <w:spacing w:after="0" w:before="60"/>
      <w:ind w:hanging="528" w:left="910"/>
      <w:jc w:val="left"/>
    </w:pPr>
    <w:rPr>
      <w:rFonts w:eastAsia="Times New Roman"/>
      <w:szCs w:val="20"/>
      <w:lang w:val="en-US"/>
    </w:rPr>
  </w:style>
  <w:style w:customStyle="1" w:styleId="Paragraph" w:type="paragraph">
    <w:name w:val="Paragraph"/>
    <w:basedOn w:val="Normal"/>
    <w:rsid w:val="00937EE1"/>
    <w:pPr>
      <w:overflowPunct w:val="0"/>
      <w:autoSpaceDE w:val="0"/>
      <w:autoSpaceDN w:val="0"/>
      <w:adjustRightInd w:val="0"/>
      <w:spacing w:after="0" w:before="120" w:line="264" w:lineRule="auto"/>
      <w:ind w:firstLine="357"/>
      <w:textAlignment w:val="baseline"/>
    </w:pPr>
    <w:rPr>
      <w:rFonts w:eastAsia="Times New Roman"/>
      <w:szCs w:val="20"/>
      <w:lang w:val="en-US"/>
    </w:rPr>
  </w:style>
  <w:style w:styleId="Caption" w:type="paragraph">
    <w:name w:val="caption"/>
    <w:basedOn w:val="Normal"/>
    <w:next w:val="Normal"/>
    <w:qFormat/>
    <w:rsid w:val="00937EE1"/>
    <w:pPr>
      <w:overflowPunct w:val="0"/>
      <w:autoSpaceDE w:val="0"/>
      <w:autoSpaceDN w:val="0"/>
      <w:adjustRightInd w:val="0"/>
      <w:spacing w:after="0" w:before="120"/>
      <w:jc w:val="left"/>
      <w:textAlignment w:val="baseline"/>
    </w:pPr>
    <w:rPr>
      <w:rFonts w:eastAsia="Times New Roman"/>
      <w:b/>
      <w:szCs w:val="20"/>
      <w:lang w:val="en-US"/>
    </w:rPr>
  </w:style>
  <w:style w:styleId="ListParagraph" w:type="paragraph">
    <w:name w:val="List Paragraph"/>
    <w:basedOn w:val="Normal"/>
    <w:uiPriority w:val="34"/>
    <w:qFormat/>
    <w:rsid w:val="002523D3"/>
    <w:pPr>
      <w:ind w:left="720"/>
      <w:contextualSpacing/>
    </w:pPr>
  </w:style>
  <w:style w:styleId="PageNumber" w:type="character">
    <w:name w:val="page number"/>
    <w:basedOn w:val="DefaultParagraphFont"/>
    <w:uiPriority w:val="99"/>
    <w:unhideWhenUsed/>
    <w:rsid w:val="00A51676"/>
    <w:rPr>
      <w:rFonts w:cstheme="minorBidi" w:eastAsiaTheme="minorEastAsia"/>
      <w:bCs w:val="0"/>
      <w:iCs w:val="0"/>
      <w:szCs w:val="22"/>
      <w:lang w:val="en-US"/>
    </w:rPr>
  </w:style>
  <w:style w:styleId="TOCHeading" w:type="paragraph">
    <w:name w:val="TOC Heading"/>
    <w:basedOn w:val="Heading1"/>
    <w:next w:val="Normal"/>
    <w:uiPriority w:val="39"/>
    <w:unhideWhenUsed/>
    <w:qFormat/>
    <w:rsid w:val="00A92BC1"/>
    <w:pPr>
      <w:spacing w:after="0" w:line="276" w:lineRule="auto"/>
      <w:outlineLvl w:val="9"/>
    </w:pPr>
    <w:rPr>
      <w:rFonts w:asciiTheme="majorHAnsi" w:hAnsiTheme="majorHAnsi"/>
      <w:color w:themeColor="accent1" w:themeShade="BF" w:val="365F91"/>
      <w:lang w:val="en-US"/>
    </w:rPr>
  </w:style>
  <w:style w:customStyle="1" w:styleId="Heading3Char" w:type="character">
    <w:name w:val="Heading 3 Char"/>
    <w:basedOn w:val="DefaultParagraphFont"/>
    <w:link w:val="Heading3"/>
    <w:uiPriority w:val="9"/>
    <w:rsid w:val="009E6E5B"/>
    <w:rPr>
      <w:rFonts w:asciiTheme="majorHAnsi" w:cstheme="majorBidi" w:eastAsiaTheme="majorEastAsia" w:hAnsiTheme="majorHAnsi"/>
      <w:bCs/>
      <w:sz w:val="26"/>
      <w:szCs w:val="26"/>
      <w:lang w:val="en-GB"/>
    </w:rPr>
  </w:style>
  <w:style w:styleId="TableGrid" w:type="table">
    <w:name w:val="Table Grid"/>
    <w:basedOn w:val="TableNormal"/>
    <w:uiPriority w:val="59"/>
    <w:rsid w:val="00AB316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PlaceholderText" w:type="character">
    <w:name w:val="Placeholder Text"/>
    <w:basedOn w:val="DefaultParagraphFont"/>
    <w:uiPriority w:val="99"/>
    <w:semiHidden/>
    <w:rsid w:val="00AB316B"/>
    <w:rPr>
      <w:color w:val="808080"/>
    </w:rPr>
  </w:style>
  <w:style w:customStyle="1" w:styleId="Body1" w:type="paragraph">
    <w:name w:val="Body 1"/>
    <w:rsid w:val="000A385F"/>
    <w:pPr>
      <w:spacing w:after="0" w:line="240" w:lineRule="auto"/>
    </w:pPr>
    <w:rPr>
      <w:rFonts w:ascii="Helvetica" w:cs="Times New Roman" w:eastAsia="Times New Roman" w:hAnsi="Helvetica"/>
      <w:color w:val="000000"/>
      <w:sz w:val="24"/>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png" Type="http://schemas.openxmlformats.org/officeDocument/2006/relationships/image" /><Relationship Id="rId13" Target="media/image2.png" Type="http://schemas.openxmlformats.org/officeDocument/2006/relationships/image" /><Relationship Id="rId18" Target="footer3.xml" Type="http://schemas.openxmlformats.org/officeDocument/2006/relationships/footer" /><Relationship Id="rId12" Target="cid:B9D4699D-B82F-4B7A-8B6B-DEEC91F3D72D@vvl.iop" TargetMode="External" Type="http://schemas.openxmlformats.org/officeDocument/2006/relationships/image"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46" Target="media/rId4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18</Pages>
  <Words>1400</Words>
  <Characters>7983</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Benchmarking and ASR-Assisted Audio-Linguistic Fusion for Vietnamese Speech Emotion Recognition on ViSEC</dc:title>
  <dc:creator>Ngô Xuân Kiên Student ID: 23BI14239 B3 Data Science</dc:creator>
  <cp:keywords/>
  <dcterms:created xsi:type="dcterms:W3CDTF">2026-06-16T13:20:01Z</dcterms:created>
  <dcterms:modified xsi:type="dcterms:W3CDTF">2026-06-16T13:20:01Z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thesis presents a systematic comparative benchmark and an ASR-assisted audio-linguistic fusion method for Vietnamese Speech Emotion Recognition (SER) on the ViSEC dataset. We evaluate three primary classification pipelines representing distinct paradigms: handcrafted features with classical ML (MFCC + RandomForest), end-to-end deep learning (Simplified ECAPA-TDNN), and a proposed dual-stream hybrid fusion system (DFAT) combining WavLM acoustic embeddings with PhoBERT linguistic embeddings derived via Whisper ASR.All experiments follow a strict leak-free protocol with a fixed speaker-independent Train (\approx 80%) / Validation (\approx 10%) / Test (\approx 10%) split, governed by cryptographic checksums. To ensure robust evaluation, classical models are evaluated over 5 random seeds to report mean \pm standard deviation, while computationally heavy deep models (DFAT, ECAPA-TDNN) are evaluated via single deterministic runs.Driven by Weighted F1 as the primary anchor metric, results on the held-out test set demonstrate that DFAT Late Fusion achieves the best performance. It outperforms the baseline MFCC+RandomForest and ECAPA-TDNN by significant margins. Ablation studies confirm that both acoustic and linguistic streams contribute to DFAT’s superiority, with the linguistic stream providing the largest gains for acoustically ambiguous classes.</vt:lpwstr>
  </property>
  <property fmtid="{D5CDD505-2E9C-101B-9397-08002B2CF9AE}" pid="3" name="bibliography">
    <vt:lpwstr/>
  </property>
  <property fmtid="{D5CDD505-2E9C-101B-9397-08002B2CF9AE}" pid="4" name="date">
    <vt:lpwstr>May 2026</vt:lpwstr>
  </property>
</Properties>
</file>