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line="480" w:lineRule="auto"/>
        <w:rPr>
          <w:color w:val="4a86e8"/>
        </w:rPr>
      </w:pPr>
      <w:bookmarkStart w:colFirst="0" w:colLast="0" w:name="_ic12ctvzin0a" w:id="0"/>
      <w:bookmarkEnd w:id="0"/>
      <w:r w:rsidDel="00000000" w:rsidR="00000000" w:rsidRPr="00000000">
        <w:rPr>
          <w:color w:val="4a86e8"/>
          <w:rtl w:val="0"/>
        </w:rPr>
        <w:t xml:space="preserve">Final Report </w:t>
      </w:r>
    </w:p>
    <w:p w:rsidR="00000000" w:rsidDel="00000000" w:rsidP="00000000" w:rsidRDefault="00000000" w:rsidRPr="00000000" w14:paraId="00000002">
      <w:pPr>
        <w:pStyle w:val="Heading2"/>
        <w:spacing w:line="480" w:lineRule="auto"/>
        <w:rPr/>
      </w:pPr>
      <w:bookmarkStart w:colFirst="0" w:colLast="0" w:name="_apkooskvd3d9" w:id="1"/>
      <w:bookmarkEnd w:id="1"/>
      <w:r w:rsidDel="00000000" w:rsidR="00000000" w:rsidRPr="00000000">
        <w:rPr>
          <w:rtl w:val="0"/>
        </w:rPr>
        <w:t xml:space="preserve">CSEN 140 Data Mining </w:t>
      </w:r>
    </w:p>
    <w:p w:rsidR="00000000" w:rsidDel="00000000" w:rsidP="00000000" w:rsidRDefault="00000000" w:rsidRPr="00000000" w14:paraId="00000003">
      <w:pPr>
        <w:pStyle w:val="Heading5"/>
        <w:spacing w:line="480" w:lineRule="auto"/>
        <w:rPr/>
      </w:pPr>
      <w:bookmarkStart w:colFirst="0" w:colLast="0" w:name="_rmau12eyxpo2" w:id="2"/>
      <w:bookmarkEnd w:id="2"/>
      <w:r w:rsidDel="00000000" w:rsidR="00000000" w:rsidRPr="00000000">
        <w:rPr>
          <w:rtl w:val="0"/>
        </w:rPr>
        <w:t xml:space="preserve">By Team 10: Ephraim Esson w1644482, Kieran Greeley 1634712, Luis Zamudio 1643926 </w:t>
      </w:r>
    </w:p>
    <w:p w:rsidR="00000000" w:rsidDel="00000000" w:rsidP="00000000" w:rsidRDefault="00000000" w:rsidRPr="00000000" w14:paraId="00000004">
      <w:pPr>
        <w:spacing w:line="480" w:lineRule="auto"/>
        <w:rPr/>
      </w:pPr>
      <w:r w:rsidDel="00000000" w:rsidR="00000000" w:rsidRPr="00000000">
        <w:rPr>
          <w:rtl w:val="0"/>
        </w:rPr>
      </w:r>
    </w:p>
    <w:p w:rsidR="00000000" w:rsidDel="00000000" w:rsidP="00000000" w:rsidRDefault="00000000" w:rsidRPr="00000000" w14:paraId="00000005">
      <w:pPr>
        <w:pStyle w:val="Heading2"/>
        <w:spacing w:line="480" w:lineRule="auto"/>
        <w:jc w:val="center"/>
        <w:rPr/>
      </w:pPr>
      <w:bookmarkStart w:colFirst="0" w:colLast="0" w:name="_pu30np8icml" w:id="3"/>
      <w:bookmarkEnd w:id="3"/>
      <w:r w:rsidDel="00000000" w:rsidR="00000000" w:rsidRPr="00000000">
        <w:rPr>
          <w:rtl w:val="0"/>
        </w:rPr>
        <w:t xml:space="preserve">Abstract</w:t>
      </w:r>
    </w:p>
    <w:p w:rsidR="00000000" w:rsidDel="00000000" w:rsidP="00000000" w:rsidRDefault="00000000" w:rsidRPr="00000000" w14:paraId="00000006">
      <w:pPr>
        <w:spacing w:line="480" w:lineRule="auto"/>
        <w:ind w:firstLine="720"/>
        <w:rPr/>
      </w:pPr>
      <w:r w:rsidDel="00000000" w:rsidR="00000000" w:rsidRPr="00000000">
        <w:rPr>
          <w:rtl w:val="0"/>
        </w:rPr>
        <w:t xml:space="preserve">This project explores the application of machine learning models to predict wave quality for surfers, using environmental data from the Sea Forecast and Waves Classification dataset. After consolidating data from six sources, we experimented with ten regression models, tuning hyperparameters such as training size, max depth, and number of estimators. Evaluation was based on RMSE and R² across training and validation sets. Our results suggest that the Decision Tree model achieved the highest performance. However, this may be due to overfitting. This work has potential implications for real-time surf forecasting using lightweight, interpretable models.</w:t>
      </w:r>
    </w:p>
    <w:p w:rsidR="00000000" w:rsidDel="00000000" w:rsidP="00000000" w:rsidRDefault="00000000" w:rsidRPr="00000000" w14:paraId="00000007">
      <w:pPr>
        <w:pStyle w:val="Heading2"/>
        <w:spacing w:line="480" w:lineRule="auto"/>
        <w:jc w:val="center"/>
        <w:rPr>
          <w:b w:val="1"/>
        </w:rPr>
      </w:pPr>
      <w:bookmarkStart w:colFirst="0" w:colLast="0" w:name="_nf676nwjt5y9" w:id="4"/>
      <w:bookmarkEnd w:id="4"/>
      <w:r w:rsidDel="00000000" w:rsidR="00000000" w:rsidRPr="00000000">
        <w:rPr>
          <w:rtl w:val="0"/>
        </w:rPr>
        <w:t xml:space="preserve">Introduction </w:t>
      </w:r>
      <w:r w:rsidDel="00000000" w:rsidR="00000000" w:rsidRPr="00000000">
        <w:rPr>
          <w:rtl w:val="0"/>
        </w:rPr>
      </w:r>
    </w:p>
    <w:p w:rsidR="00000000" w:rsidDel="00000000" w:rsidP="00000000" w:rsidRDefault="00000000" w:rsidRPr="00000000" w14:paraId="00000008">
      <w:pPr>
        <w:spacing w:line="480" w:lineRule="auto"/>
        <w:ind w:firstLine="720"/>
        <w:rPr/>
      </w:pPr>
      <w:r w:rsidDel="00000000" w:rsidR="00000000" w:rsidRPr="00000000">
        <w:rPr>
          <w:rtl w:val="0"/>
        </w:rPr>
        <w:t xml:space="preserve">Predicting surf conditions is a long-standing challenge for surfers. Despite technological advances, existing forecasting tools often lack reliability and precision. Machine learning offers an opportunity to improve predictive accuracy by leveraging large-scale environmental data. This project investigates whether a machine learning model can reliably predict surf quality using multiple relevant factors, such as tide, wind, swell characteristics, and lunar phase. Our approach involved aggregating heterogeneous datasets, training a range of regression models, and comparing their performance to identify the most effective predictive method.</w:t>
      </w:r>
      <w:r w:rsidDel="00000000" w:rsidR="00000000" w:rsidRPr="00000000">
        <w:rPr>
          <w:rtl w:val="0"/>
        </w:rPr>
      </w:r>
    </w:p>
    <w:p w:rsidR="00000000" w:rsidDel="00000000" w:rsidP="00000000" w:rsidRDefault="00000000" w:rsidRPr="00000000" w14:paraId="00000009">
      <w:pPr>
        <w:pStyle w:val="Heading2"/>
        <w:spacing w:line="480" w:lineRule="auto"/>
        <w:jc w:val="center"/>
        <w:rPr/>
      </w:pPr>
      <w:bookmarkStart w:colFirst="0" w:colLast="0" w:name="_orcs8exsoppa" w:id="5"/>
      <w:bookmarkEnd w:id="5"/>
      <w:r w:rsidDel="00000000" w:rsidR="00000000" w:rsidRPr="00000000">
        <w:rPr>
          <w:rtl w:val="0"/>
        </w:rPr>
        <w:t xml:space="preserve">Background / Related Work</w:t>
      </w:r>
    </w:p>
    <w:p w:rsidR="00000000" w:rsidDel="00000000" w:rsidP="00000000" w:rsidRDefault="00000000" w:rsidRPr="00000000" w14:paraId="0000000A">
      <w:pPr>
        <w:spacing w:line="480" w:lineRule="auto"/>
        <w:ind w:firstLine="720"/>
        <w:rPr/>
      </w:pPr>
      <w:r w:rsidDel="00000000" w:rsidR="00000000" w:rsidRPr="00000000">
        <w:rPr>
          <w:rtl w:val="0"/>
        </w:rPr>
        <w:t xml:space="preserve">Prior research in oceanographic modeling has increasingly turned toward machine learning methods. One relevant study by Li et al. (2024) proposed a predictive framework called Orca, which uses large language models (LLMs) in combination with real-time buoy data to estimate significant wave height. Orca significantly outperformed traditional methods, such as the Global Wave Database, in both speed and accuracy (MSE: 0.0838 vs. 0.2). While our goal differs slightly in that we target surf quality rather than wave height alone, the success of such systems demonstrates the feasibility of data-driven approaches in ocean prediction tasks. This informed our decision to explore a wide range of regression models and assess their real-world viability.</w:t>
      </w:r>
    </w:p>
    <w:p w:rsidR="00000000" w:rsidDel="00000000" w:rsidP="00000000" w:rsidRDefault="00000000" w:rsidRPr="00000000" w14:paraId="0000000B">
      <w:pPr>
        <w:spacing w:line="480" w:lineRule="auto"/>
        <w:ind w:firstLine="720"/>
        <w:rPr/>
      </w:pPr>
      <w:r w:rsidDel="00000000" w:rsidR="00000000" w:rsidRPr="00000000">
        <w:rPr>
          <w:rtl w:val="0"/>
        </w:rPr>
      </w:r>
    </w:p>
    <w:p w:rsidR="00000000" w:rsidDel="00000000" w:rsidP="00000000" w:rsidRDefault="00000000" w:rsidRPr="00000000" w14:paraId="0000000C">
      <w:pPr>
        <w:pStyle w:val="Heading2"/>
        <w:spacing w:line="480" w:lineRule="auto"/>
        <w:jc w:val="center"/>
        <w:rPr/>
      </w:pPr>
      <w:bookmarkStart w:colFirst="0" w:colLast="0" w:name="_l99wfwrl863a" w:id="6"/>
      <w:bookmarkEnd w:id="6"/>
      <w:r w:rsidDel="00000000" w:rsidR="00000000" w:rsidRPr="00000000">
        <w:rPr>
          <w:rtl w:val="0"/>
        </w:rPr>
        <w:t xml:space="preserve">Approach</w:t>
      </w:r>
    </w:p>
    <w:p w:rsidR="00000000" w:rsidDel="00000000" w:rsidP="00000000" w:rsidRDefault="00000000" w:rsidRPr="00000000" w14:paraId="0000000D">
      <w:pPr>
        <w:rPr/>
      </w:pPr>
      <w:r w:rsidDel="00000000" w:rsidR="00000000" w:rsidRPr="00000000">
        <w:rPr>
          <w:rtl w:val="0"/>
        </w:rPr>
        <w:tab/>
        <w:t xml:space="preserve">To begin, we consolidated data from six CSV files: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numPr>
          <w:ilvl w:val="0"/>
          <w:numId w:val="1"/>
        </w:numPr>
        <w:ind w:left="720" w:hanging="360"/>
      </w:pPr>
      <w:r w:rsidDel="00000000" w:rsidR="00000000" w:rsidRPr="00000000">
        <w:rPr>
          <w:rtl w:val="0"/>
        </w:rPr>
        <w:t xml:space="preserve">beach.csv – Identifies beach locations.</w:t>
      </w:r>
    </w:p>
    <w:p w:rsidR="00000000" w:rsidDel="00000000" w:rsidP="00000000" w:rsidRDefault="00000000" w:rsidRPr="00000000" w14:paraId="00000010">
      <w:pPr>
        <w:numPr>
          <w:ilvl w:val="0"/>
          <w:numId w:val="1"/>
        </w:numPr>
        <w:ind w:left="720" w:hanging="360"/>
      </w:pPr>
      <w:r w:rsidDel="00000000" w:rsidR="00000000" w:rsidRPr="00000000">
        <w:rPr>
          <w:rtl w:val="0"/>
        </w:rPr>
        <w:t xml:space="preserve">spot.csv – Specifies data collection spots within beaches.</w:t>
      </w:r>
    </w:p>
    <w:p w:rsidR="00000000" w:rsidDel="00000000" w:rsidP="00000000" w:rsidRDefault="00000000" w:rsidRPr="00000000" w14:paraId="00000011">
      <w:pPr>
        <w:numPr>
          <w:ilvl w:val="0"/>
          <w:numId w:val="1"/>
        </w:numPr>
        <w:ind w:left="720" w:hanging="360"/>
      </w:pPr>
      <w:r w:rsidDel="00000000" w:rsidR="00000000" w:rsidRPr="00000000">
        <w:rPr>
          <w:rtl w:val="0"/>
        </w:rPr>
        <w:t xml:space="preserve">day_forecast.csv / hour_forecast.csv – Provide weather and wave predictions on daily and hourly scales.</w:t>
      </w:r>
    </w:p>
    <w:p w:rsidR="00000000" w:rsidDel="00000000" w:rsidP="00000000" w:rsidRDefault="00000000" w:rsidRPr="00000000" w14:paraId="00000012">
      <w:pPr>
        <w:numPr>
          <w:ilvl w:val="0"/>
          <w:numId w:val="1"/>
        </w:numPr>
        <w:spacing w:after="0" w:afterAutospacing="0"/>
        <w:ind w:left="720" w:hanging="360"/>
      </w:pPr>
      <w:r w:rsidDel="00000000" w:rsidR="00000000" w:rsidRPr="00000000">
        <w:rPr>
          <w:rtl w:val="0"/>
        </w:rPr>
        <w:t xml:space="preserve">tide.csv – Contains tide conditions over time.</w:t>
      </w:r>
    </w:p>
    <w:p w:rsidR="00000000" w:rsidDel="00000000" w:rsidP="00000000" w:rsidRDefault="00000000" w:rsidRPr="00000000" w14:paraId="00000013">
      <w:pPr>
        <w:numPr>
          <w:ilvl w:val="0"/>
          <w:numId w:val="1"/>
        </w:numPr>
        <w:spacing w:after="240" w:before="0" w:beforeAutospacing="0" w:line="480" w:lineRule="auto"/>
        <w:ind w:left="720" w:hanging="360"/>
      </w:pPr>
      <w:r w:rsidDel="00000000" w:rsidR="00000000" w:rsidRPr="00000000">
        <w:rPr>
          <w:rtl w:val="0"/>
        </w:rPr>
        <w:t xml:space="preserve">sea_condition_fact.csv – Capture environmental attributes.</w:t>
      </w:r>
      <w:r w:rsidDel="00000000" w:rsidR="00000000" w:rsidRPr="00000000">
        <w:rPr>
          <w:rtl w:val="0"/>
        </w:rPr>
      </w:r>
    </w:p>
    <w:p w:rsidR="00000000" w:rsidDel="00000000" w:rsidP="00000000" w:rsidRDefault="00000000" w:rsidRPr="00000000" w14:paraId="00000014">
      <w:pPr>
        <w:spacing w:after="240" w:before="240" w:line="480" w:lineRule="auto"/>
        <w:ind w:firstLine="720"/>
        <w:rPr/>
      </w:pPr>
      <w:r w:rsidDel="00000000" w:rsidR="00000000" w:rsidRPr="00000000">
        <w:rPr>
          <w:rtl w:val="0"/>
        </w:rPr>
        <w:t xml:space="preserve">Using the provide</w:t>
      </w:r>
      <w:r w:rsidDel="00000000" w:rsidR="00000000" w:rsidRPr="00000000">
        <w:rPr>
          <w:rtl w:val="0"/>
        </w:rPr>
        <w:t xml:space="preserve">d </w:t>
      </w:r>
      <w:r w:rsidDel="00000000" w:rsidR="00000000" w:rsidRPr="00000000">
        <w:rPr>
          <w:rtl w:val="0"/>
        </w:rPr>
        <w:t xml:space="preserve">model.png</w:t>
      </w:r>
      <w:r w:rsidDel="00000000" w:rsidR="00000000" w:rsidRPr="00000000">
        <w:rPr>
          <w:rtl w:val="0"/>
        </w:rPr>
        <w:t xml:space="preserve"> sche</w:t>
      </w:r>
      <w:r w:rsidDel="00000000" w:rsidR="00000000" w:rsidRPr="00000000">
        <w:rPr>
          <w:rtl w:val="0"/>
        </w:rPr>
        <w:t xml:space="preserve">ma, we joined these files into a single structured dataset. Preprocessing steps included removing irrelevant columns, converting timestamps into numerical values, and applying one-hot encoding to categorical features. The final result was a clean, feature-rich dataset suitable for regression analysis.</w:t>
      </w:r>
    </w:p>
    <w:p w:rsidR="00000000" w:rsidDel="00000000" w:rsidP="00000000" w:rsidRDefault="00000000" w:rsidRPr="00000000" w14:paraId="00000015">
      <w:pPr>
        <w:spacing w:after="240" w:before="240" w:line="480" w:lineRule="auto"/>
        <w:ind w:firstLine="720"/>
        <w:rPr/>
      </w:pPr>
      <w:r w:rsidDel="00000000" w:rsidR="00000000" w:rsidRPr="00000000">
        <w:rPr>
          <w:rtl w:val="0"/>
        </w:rPr>
        <w:t xml:space="preserve">We selected ten models for evaluation: Linear Regression, Ridge Regression, Lasso Regression, Elastic Net, Decision Tree, Random Forest, Gradient Boosting, Support Vector Regression, K-Nearest Neighbors, and Neural Network. Each model was trained on an 80/20 train-test split. Hyperparameter tuning was model-specific; for example, we tested different values for alpha in regularized regressions and varied the number of estimators and maximum depths for tree-based models. All models were implemented using scikit-learn and trained in a consistent environment to allow fair comparison.</w:t>
      </w:r>
    </w:p>
    <w:p w:rsidR="00000000" w:rsidDel="00000000" w:rsidP="00000000" w:rsidRDefault="00000000" w:rsidRPr="00000000" w14:paraId="00000016">
      <w:pPr>
        <w:spacing w:after="240" w:before="240" w:line="480" w:lineRule="auto"/>
        <w:ind w:firstLine="720"/>
        <w:rPr/>
      </w:pPr>
      <w:r w:rsidDel="00000000" w:rsidR="00000000" w:rsidRPr="00000000">
        <w:rPr>
          <w:rtl w:val="0"/>
        </w:rPr>
      </w:r>
    </w:p>
    <w:p w:rsidR="00000000" w:rsidDel="00000000" w:rsidP="00000000" w:rsidRDefault="00000000" w:rsidRPr="00000000" w14:paraId="00000017">
      <w:pPr>
        <w:pStyle w:val="Heading2"/>
        <w:spacing w:after="240" w:before="240" w:line="480" w:lineRule="auto"/>
        <w:ind w:left="0" w:firstLine="0"/>
        <w:jc w:val="center"/>
        <w:rPr/>
      </w:pPr>
      <w:bookmarkStart w:colFirst="0" w:colLast="0" w:name="_qhw2aannzmx0" w:id="7"/>
      <w:bookmarkEnd w:id="7"/>
      <w:r w:rsidDel="00000000" w:rsidR="00000000" w:rsidRPr="00000000">
        <w:rPr>
          <w:rtl w:val="0"/>
        </w:rPr>
        <w:t xml:space="preserve">Experiments</w:t>
      </w:r>
    </w:p>
    <w:p w:rsidR="00000000" w:rsidDel="00000000" w:rsidP="00000000" w:rsidRDefault="00000000" w:rsidRPr="00000000" w14:paraId="00000018">
      <w:pPr>
        <w:spacing w:line="480" w:lineRule="auto"/>
        <w:rPr/>
      </w:pPr>
      <w:r w:rsidDel="00000000" w:rsidR="00000000" w:rsidRPr="00000000">
        <w:rPr>
          <w:rtl w:val="0"/>
        </w:rPr>
        <w:tab/>
        <w:t xml:space="preserve">To evaluate each model, we measured performance using Root Mean Square Error (RMSE) and R² score on the validation set. We also varied the size of the training data to examine learning behavior and overfitting tendencies. Figures 1 and 2 show RMSE trends, across the training set size and model’s complexity, respectively.</w:t>
      </w:r>
    </w:p>
    <w:p w:rsidR="00000000" w:rsidDel="00000000" w:rsidP="00000000" w:rsidRDefault="00000000" w:rsidRPr="00000000" w14:paraId="00000019">
      <w:pPr>
        <w:spacing w:line="480" w:lineRule="auto"/>
        <w:rPr>
          <w:i w:val="1"/>
        </w:rPr>
      </w:pPr>
      <w:r w:rsidDel="00000000" w:rsidR="00000000" w:rsidRPr="00000000">
        <w:br w:type="page"/>
      </w:r>
      <w:r w:rsidDel="00000000" w:rsidR="00000000" w:rsidRPr="00000000">
        <w:rPr>
          <w:rtl w:val="0"/>
        </w:rPr>
      </w:r>
    </w:p>
    <w:p w:rsidR="00000000" w:rsidDel="00000000" w:rsidP="00000000" w:rsidRDefault="00000000" w:rsidRPr="00000000" w14:paraId="0000001A">
      <w:pPr>
        <w:spacing w:line="480" w:lineRule="auto"/>
        <w:rPr/>
      </w:pPr>
      <w:r w:rsidDel="00000000" w:rsidR="00000000" w:rsidRPr="00000000">
        <w:rPr>
          <w:i w:val="1"/>
          <w:rtl w:val="0"/>
        </w:rPr>
        <w:t xml:space="preserve">Figure 1. </w:t>
      </w:r>
      <w:r w:rsidDel="00000000" w:rsidR="00000000" w:rsidRPr="00000000">
        <w:rPr>
          <w:rtl w:val="0"/>
        </w:rPr>
      </w:r>
    </w:p>
    <w:p w:rsidR="00000000" w:rsidDel="00000000" w:rsidP="00000000" w:rsidRDefault="00000000" w:rsidRPr="00000000" w14:paraId="0000001B">
      <w:pPr>
        <w:spacing w:line="480" w:lineRule="auto"/>
        <w:rPr>
          <w:b w:val="1"/>
        </w:rPr>
      </w:pPr>
      <w:r w:rsidDel="00000000" w:rsidR="00000000" w:rsidRPr="00000000">
        <w:rPr>
          <w:b w:val="1"/>
        </w:rPr>
        <w:drawing>
          <wp:inline distB="114300" distT="114300" distL="114300" distR="114300">
            <wp:extent cx="4241173" cy="5672138"/>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241173" cy="5672138"/>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spacing w:line="480" w:lineRule="auto"/>
        <w:rPr>
          <w:i w:val="1"/>
        </w:rPr>
      </w:pPr>
      <w:r w:rsidDel="00000000" w:rsidR="00000000" w:rsidRPr="00000000">
        <w:br w:type="page"/>
      </w:r>
      <w:r w:rsidDel="00000000" w:rsidR="00000000" w:rsidRPr="00000000">
        <w:rPr>
          <w:rtl w:val="0"/>
        </w:rPr>
      </w:r>
    </w:p>
    <w:p w:rsidR="00000000" w:rsidDel="00000000" w:rsidP="00000000" w:rsidRDefault="00000000" w:rsidRPr="00000000" w14:paraId="0000001D">
      <w:pPr>
        <w:spacing w:line="480" w:lineRule="auto"/>
        <w:rPr>
          <w:b w:val="1"/>
        </w:rPr>
      </w:pPr>
      <w:r w:rsidDel="00000000" w:rsidR="00000000" w:rsidRPr="00000000">
        <w:rPr>
          <w:i w:val="1"/>
          <w:rtl w:val="0"/>
        </w:rPr>
        <w:t xml:space="preserve">Figure 2. </w:t>
      </w:r>
      <w:r w:rsidDel="00000000" w:rsidR="00000000" w:rsidRPr="00000000">
        <w:rPr>
          <w:rtl w:val="0"/>
        </w:rPr>
      </w:r>
    </w:p>
    <w:p w:rsidR="00000000" w:rsidDel="00000000" w:rsidP="00000000" w:rsidRDefault="00000000" w:rsidRPr="00000000" w14:paraId="0000001E">
      <w:pPr>
        <w:spacing w:line="480" w:lineRule="auto"/>
        <w:rPr>
          <w:highlight w:val="green"/>
        </w:rPr>
      </w:pPr>
      <w:r w:rsidDel="00000000" w:rsidR="00000000" w:rsidRPr="00000000">
        <w:rPr>
          <w:b w:val="1"/>
        </w:rPr>
        <w:drawing>
          <wp:inline distB="114300" distT="114300" distL="114300" distR="114300">
            <wp:extent cx="5943600" cy="394970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39497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spacing w:after="240" w:before="240" w:line="480" w:lineRule="auto"/>
        <w:ind w:left="0" w:firstLine="720"/>
        <w:rPr/>
      </w:pPr>
      <w:r w:rsidDel="00000000" w:rsidR="00000000" w:rsidRPr="00000000">
        <w:rPr>
          <w:rtl w:val="0"/>
        </w:rPr>
        <w:t xml:space="preserve">In addition to those visualizations, we provide a comprehensive performance table (Table 1) and figure 3 that summarizes validation RMSE and R² for all models. This table and figure serves as key references for identifying the most effective models.</w:t>
      </w:r>
    </w:p>
    <w:p w:rsidR="00000000" w:rsidDel="00000000" w:rsidP="00000000" w:rsidRDefault="00000000" w:rsidRPr="00000000" w14:paraId="00000020">
      <w:pPr>
        <w:spacing w:line="480" w:lineRule="auto"/>
        <w:rPr>
          <w:i w:val="1"/>
        </w:rPr>
      </w:pPr>
      <w:r w:rsidDel="00000000" w:rsidR="00000000" w:rsidRPr="00000000">
        <w:br w:type="page"/>
      </w:r>
      <w:r w:rsidDel="00000000" w:rsidR="00000000" w:rsidRPr="00000000">
        <w:rPr>
          <w:rtl w:val="0"/>
        </w:rPr>
      </w:r>
    </w:p>
    <w:p w:rsidR="00000000" w:rsidDel="00000000" w:rsidP="00000000" w:rsidRDefault="00000000" w:rsidRPr="00000000" w14:paraId="00000021">
      <w:pPr>
        <w:spacing w:line="480" w:lineRule="auto"/>
        <w:rPr/>
      </w:pPr>
      <w:r w:rsidDel="00000000" w:rsidR="00000000" w:rsidRPr="00000000">
        <w:rPr>
          <w:i w:val="1"/>
          <w:rtl w:val="0"/>
        </w:rPr>
        <w:t xml:space="preserve">Table 1. </w:t>
      </w:r>
      <w:r w:rsidDel="00000000" w:rsidR="00000000" w:rsidRPr="00000000">
        <w:rPr>
          <w:rtl w:val="0"/>
        </w:rPr>
      </w:r>
    </w:p>
    <w:tbl>
      <w:tblPr>
        <w:tblStyle w:val="Table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28.4073107049608"/>
        <w:gridCol w:w="1221.9321148825065"/>
        <w:gridCol w:w="1221.9321148825065"/>
        <w:gridCol w:w="1221.9321148825065"/>
        <w:gridCol w:w="1221.9321148825065"/>
        <w:gridCol w:w="1221.9321148825065"/>
        <w:gridCol w:w="1221.9321148825065"/>
        <w:tblGridChange w:id="0">
          <w:tblGrid>
            <w:gridCol w:w="2028.4073107049608"/>
            <w:gridCol w:w="1221.9321148825065"/>
            <w:gridCol w:w="1221.9321148825065"/>
            <w:gridCol w:w="1221.9321148825065"/>
            <w:gridCol w:w="1221.9321148825065"/>
            <w:gridCol w:w="1221.9321148825065"/>
            <w:gridCol w:w="1221.9321148825065"/>
          </w:tblGrid>
        </w:tblGridChange>
      </w:tblGrid>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22">
            <w:pPr>
              <w:widowControl w:val="0"/>
              <w:rPr>
                <w:sz w:val="20"/>
                <w:szCs w:val="20"/>
              </w:rPr>
            </w:pPr>
            <w:r w:rsidDel="00000000" w:rsidR="00000000" w:rsidRPr="00000000">
              <w:rPr>
                <w:sz w:val="20"/>
                <w:szCs w:val="20"/>
                <w:rtl w:val="0"/>
              </w:rPr>
              <w:t xml:space="preserve">Model</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23">
            <w:pPr>
              <w:widowControl w:val="0"/>
              <w:rPr>
                <w:sz w:val="20"/>
                <w:szCs w:val="20"/>
              </w:rPr>
            </w:pPr>
            <w:r w:rsidDel="00000000" w:rsidR="00000000" w:rsidRPr="00000000">
              <w:rPr>
                <w:sz w:val="20"/>
                <w:szCs w:val="20"/>
                <w:rtl w:val="0"/>
              </w:rPr>
              <w:t xml:space="preserve">Train R²</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24">
            <w:pPr>
              <w:widowControl w:val="0"/>
              <w:rPr>
                <w:sz w:val="20"/>
                <w:szCs w:val="20"/>
              </w:rPr>
            </w:pPr>
            <w:r w:rsidDel="00000000" w:rsidR="00000000" w:rsidRPr="00000000">
              <w:rPr>
                <w:sz w:val="20"/>
                <w:szCs w:val="20"/>
                <w:rtl w:val="0"/>
              </w:rPr>
              <w:t xml:space="preserve">Val R²</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25">
            <w:pPr>
              <w:widowControl w:val="0"/>
              <w:rPr>
                <w:sz w:val="20"/>
                <w:szCs w:val="20"/>
              </w:rPr>
            </w:pPr>
            <w:r w:rsidDel="00000000" w:rsidR="00000000" w:rsidRPr="00000000">
              <w:rPr>
                <w:sz w:val="20"/>
                <w:szCs w:val="20"/>
                <w:rtl w:val="0"/>
              </w:rPr>
              <w:t xml:space="preserve">Test R²</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26">
            <w:pPr>
              <w:widowControl w:val="0"/>
              <w:rPr>
                <w:sz w:val="20"/>
                <w:szCs w:val="20"/>
              </w:rPr>
            </w:pPr>
            <w:r w:rsidDel="00000000" w:rsidR="00000000" w:rsidRPr="00000000">
              <w:rPr>
                <w:sz w:val="20"/>
                <w:szCs w:val="20"/>
                <w:rtl w:val="0"/>
              </w:rPr>
              <w:t xml:space="preserve">Train RMSE</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27">
            <w:pPr>
              <w:widowControl w:val="0"/>
              <w:rPr>
                <w:sz w:val="20"/>
                <w:szCs w:val="20"/>
              </w:rPr>
            </w:pPr>
            <w:r w:rsidDel="00000000" w:rsidR="00000000" w:rsidRPr="00000000">
              <w:rPr>
                <w:sz w:val="20"/>
                <w:szCs w:val="20"/>
                <w:rtl w:val="0"/>
              </w:rPr>
              <w:t xml:space="preserve">Val RMSE</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28">
            <w:pPr>
              <w:widowControl w:val="0"/>
              <w:rPr>
                <w:sz w:val="20"/>
                <w:szCs w:val="20"/>
              </w:rPr>
            </w:pPr>
            <w:r w:rsidDel="00000000" w:rsidR="00000000" w:rsidRPr="00000000">
              <w:rPr>
                <w:sz w:val="20"/>
                <w:szCs w:val="20"/>
                <w:rtl w:val="0"/>
              </w:rPr>
              <w:t xml:space="preserve">Test RMSE</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29">
            <w:pPr>
              <w:widowControl w:val="0"/>
              <w:rPr>
                <w:sz w:val="20"/>
                <w:szCs w:val="20"/>
              </w:rPr>
            </w:pPr>
            <w:r w:rsidDel="00000000" w:rsidR="00000000" w:rsidRPr="00000000">
              <w:rPr>
                <w:sz w:val="20"/>
                <w:szCs w:val="20"/>
                <w:rtl w:val="0"/>
              </w:rPr>
              <w:t xml:space="preserve">Linear Regression</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2A">
            <w:pPr>
              <w:widowControl w:val="0"/>
              <w:jc w:val="right"/>
              <w:rPr>
                <w:sz w:val="20"/>
                <w:szCs w:val="20"/>
              </w:rPr>
            </w:pPr>
            <w:r w:rsidDel="00000000" w:rsidR="00000000" w:rsidRPr="00000000">
              <w:rPr>
                <w:sz w:val="20"/>
                <w:szCs w:val="20"/>
                <w:rtl w:val="0"/>
              </w:rPr>
              <w:t xml:space="preserve">0.6899</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2B">
            <w:pPr>
              <w:widowControl w:val="0"/>
              <w:jc w:val="right"/>
              <w:rPr>
                <w:sz w:val="20"/>
                <w:szCs w:val="20"/>
              </w:rPr>
            </w:pPr>
            <w:r w:rsidDel="00000000" w:rsidR="00000000" w:rsidRPr="00000000">
              <w:rPr>
                <w:sz w:val="20"/>
                <w:szCs w:val="20"/>
                <w:rtl w:val="0"/>
              </w:rPr>
              <w:t xml:space="preserve">0.7039</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2C">
            <w:pPr>
              <w:widowControl w:val="0"/>
              <w:jc w:val="right"/>
              <w:rPr>
                <w:sz w:val="20"/>
                <w:szCs w:val="20"/>
              </w:rPr>
            </w:pPr>
            <w:r w:rsidDel="00000000" w:rsidR="00000000" w:rsidRPr="00000000">
              <w:rPr>
                <w:sz w:val="20"/>
                <w:szCs w:val="20"/>
                <w:rtl w:val="0"/>
              </w:rPr>
              <w:t xml:space="preserve">0.6414</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2D">
            <w:pPr>
              <w:widowControl w:val="0"/>
              <w:jc w:val="right"/>
              <w:rPr>
                <w:sz w:val="20"/>
                <w:szCs w:val="20"/>
              </w:rPr>
            </w:pPr>
            <w:r w:rsidDel="00000000" w:rsidR="00000000" w:rsidRPr="00000000">
              <w:rPr>
                <w:sz w:val="20"/>
                <w:szCs w:val="20"/>
                <w:rtl w:val="0"/>
              </w:rPr>
              <w:t xml:space="preserve">0.9531</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2E">
            <w:pPr>
              <w:widowControl w:val="0"/>
              <w:jc w:val="right"/>
              <w:rPr>
                <w:sz w:val="20"/>
                <w:szCs w:val="20"/>
              </w:rPr>
            </w:pPr>
            <w:r w:rsidDel="00000000" w:rsidR="00000000" w:rsidRPr="00000000">
              <w:rPr>
                <w:sz w:val="20"/>
                <w:szCs w:val="20"/>
                <w:rtl w:val="0"/>
              </w:rPr>
              <w:t xml:space="preserve">0.9085</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2F">
            <w:pPr>
              <w:widowControl w:val="0"/>
              <w:jc w:val="right"/>
              <w:rPr>
                <w:sz w:val="20"/>
                <w:szCs w:val="20"/>
              </w:rPr>
            </w:pPr>
            <w:r w:rsidDel="00000000" w:rsidR="00000000" w:rsidRPr="00000000">
              <w:rPr>
                <w:sz w:val="20"/>
                <w:szCs w:val="20"/>
                <w:rtl w:val="0"/>
              </w:rPr>
              <w:t xml:space="preserve">1.0006</w:t>
            </w:r>
          </w:p>
        </w:tc>
      </w:tr>
      <w:tr>
        <w:trPr>
          <w:cantSplit w:val="0"/>
          <w:trHeight w:val="30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30">
            <w:pPr>
              <w:widowControl w:val="0"/>
              <w:rPr>
                <w:sz w:val="20"/>
                <w:szCs w:val="20"/>
              </w:rPr>
            </w:pPr>
            <w:r w:rsidDel="00000000" w:rsidR="00000000" w:rsidRPr="00000000">
              <w:rPr>
                <w:sz w:val="20"/>
                <w:szCs w:val="20"/>
                <w:rtl w:val="0"/>
              </w:rPr>
              <w:t xml:space="preserve">Ridge Regression</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31">
            <w:pPr>
              <w:widowControl w:val="0"/>
              <w:jc w:val="right"/>
              <w:rPr>
                <w:sz w:val="20"/>
                <w:szCs w:val="20"/>
              </w:rPr>
            </w:pPr>
            <w:r w:rsidDel="00000000" w:rsidR="00000000" w:rsidRPr="00000000">
              <w:rPr>
                <w:sz w:val="20"/>
                <w:szCs w:val="20"/>
                <w:rtl w:val="0"/>
              </w:rPr>
              <w:t xml:space="preserve">0.6899</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32">
            <w:pPr>
              <w:widowControl w:val="0"/>
              <w:jc w:val="right"/>
              <w:rPr>
                <w:sz w:val="20"/>
                <w:szCs w:val="20"/>
              </w:rPr>
            </w:pPr>
            <w:r w:rsidDel="00000000" w:rsidR="00000000" w:rsidRPr="00000000">
              <w:rPr>
                <w:sz w:val="20"/>
                <w:szCs w:val="20"/>
                <w:rtl w:val="0"/>
              </w:rPr>
              <w:t xml:space="preserve">0.7044</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33">
            <w:pPr>
              <w:widowControl w:val="0"/>
              <w:jc w:val="right"/>
              <w:rPr>
                <w:sz w:val="20"/>
                <w:szCs w:val="20"/>
              </w:rPr>
            </w:pPr>
            <w:r w:rsidDel="00000000" w:rsidR="00000000" w:rsidRPr="00000000">
              <w:rPr>
                <w:sz w:val="20"/>
                <w:szCs w:val="20"/>
                <w:rtl w:val="0"/>
              </w:rPr>
              <w:t xml:space="preserve">0.6426</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34">
            <w:pPr>
              <w:widowControl w:val="0"/>
              <w:jc w:val="right"/>
              <w:rPr>
                <w:sz w:val="20"/>
                <w:szCs w:val="20"/>
              </w:rPr>
            </w:pPr>
            <w:r w:rsidDel="00000000" w:rsidR="00000000" w:rsidRPr="00000000">
              <w:rPr>
                <w:sz w:val="20"/>
                <w:szCs w:val="20"/>
                <w:rtl w:val="0"/>
              </w:rPr>
              <w:t xml:space="preserve">0.9532</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35">
            <w:pPr>
              <w:widowControl w:val="0"/>
              <w:jc w:val="right"/>
              <w:rPr>
                <w:sz w:val="20"/>
                <w:szCs w:val="20"/>
              </w:rPr>
            </w:pPr>
            <w:r w:rsidDel="00000000" w:rsidR="00000000" w:rsidRPr="00000000">
              <w:rPr>
                <w:sz w:val="20"/>
                <w:szCs w:val="20"/>
                <w:rtl w:val="0"/>
              </w:rPr>
              <w:t xml:space="preserve">0.9076</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36">
            <w:pPr>
              <w:widowControl w:val="0"/>
              <w:jc w:val="right"/>
              <w:rPr>
                <w:sz w:val="20"/>
                <w:szCs w:val="20"/>
              </w:rPr>
            </w:pPr>
            <w:r w:rsidDel="00000000" w:rsidR="00000000" w:rsidRPr="00000000">
              <w:rPr>
                <w:sz w:val="20"/>
                <w:szCs w:val="20"/>
                <w:rtl w:val="0"/>
              </w:rPr>
              <w:t xml:space="preserve">0.9989</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37">
            <w:pPr>
              <w:widowControl w:val="0"/>
              <w:rPr>
                <w:sz w:val="20"/>
                <w:szCs w:val="20"/>
              </w:rPr>
            </w:pPr>
            <w:r w:rsidDel="00000000" w:rsidR="00000000" w:rsidRPr="00000000">
              <w:rPr>
                <w:sz w:val="20"/>
                <w:szCs w:val="20"/>
                <w:rtl w:val="0"/>
              </w:rPr>
              <w:t xml:space="preserve">Lasso Regression</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38">
            <w:pPr>
              <w:widowControl w:val="0"/>
              <w:jc w:val="right"/>
              <w:rPr>
                <w:sz w:val="20"/>
                <w:szCs w:val="20"/>
              </w:rPr>
            </w:pPr>
            <w:r w:rsidDel="00000000" w:rsidR="00000000" w:rsidRPr="00000000">
              <w:rPr>
                <w:sz w:val="20"/>
                <w:szCs w:val="20"/>
                <w:rtl w:val="0"/>
              </w:rPr>
              <w:t xml:space="preserve">0.0709</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39">
            <w:pPr>
              <w:widowControl w:val="0"/>
              <w:jc w:val="right"/>
              <w:rPr>
                <w:sz w:val="20"/>
                <w:szCs w:val="20"/>
              </w:rPr>
            </w:pPr>
            <w:r w:rsidDel="00000000" w:rsidR="00000000" w:rsidRPr="00000000">
              <w:rPr>
                <w:sz w:val="20"/>
                <w:szCs w:val="20"/>
                <w:rtl w:val="0"/>
              </w:rPr>
              <w:t xml:space="preserve">0.0748</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3A">
            <w:pPr>
              <w:widowControl w:val="0"/>
              <w:jc w:val="right"/>
              <w:rPr>
                <w:sz w:val="20"/>
                <w:szCs w:val="20"/>
              </w:rPr>
            </w:pPr>
            <w:r w:rsidDel="00000000" w:rsidR="00000000" w:rsidRPr="00000000">
              <w:rPr>
                <w:sz w:val="20"/>
                <w:szCs w:val="20"/>
                <w:rtl w:val="0"/>
              </w:rPr>
              <w:t xml:space="preserve">0.0685</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3B">
            <w:pPr>
              <w:widowControl w:val="0"/>
              <w:jc w:val="right"/>
              <w:rPr>
                <w:sz w:val="20"/>
                <w:szCs w:val="20"/>
              </w:rPr>
            </w:pPr>
            <w:r w:rsidDel="00000000" w:rsidR="00000000" w:rsidRPr="00000000">
              <w:rPr>
                <w:sz w:val="20"/>
                <w:szCs w:val="20"/>
                <w:rtl w:val="0"/>
              </w:rPr>
              <w:t xml:space="preserve">1.6499</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3C">
            <w:pPr>
              <w:widowControl w:val="0"/>
              <w:jc w:val="right"/>
              <w:rPr>
                <w:sz w:val="20"/>
                <w:szCs w:val="20"/>
              </w:rPr>
            </w:pPr>
            <w:r w:rsidDel="00000000" w:rsidR="00000000" w:rsidRPr="00000000">
              <w:rPr>
                <w:sz w:val="20"/>
                <w:szCs w:val="20"/>
                <w:rtl w:val="0"/>
              </w:rPr>
              <w:t xml:space="preserve">1.6059</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3D">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3E">
            <w:pPr>
              <w:widowControl w:val="0"/>
              <w:rPr>
                <w:sz w:val="20"/>
                <w:szCs w:val="20"/>
              </w:rPr>
            </w:pPr>
            <w:r w:rsidDel="00000000" w:rsidR="00000000" w:rsidRPr="00000000">
              <w:rPr>
                <w:sz w:val="20"/>
                <w:szCs w:val="20"/>
                <w:rtl w:val="0"/>
              </w:rPr>
              <w:t xml:space="preserve">Elastic Net</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3F">
            <w:pPr>
              <w:widowControl w:val="0"/>
              <w:jc w:val="right"/>
              <w:rPr>
                <w:sz w:val="20"/>
                <w:szCs w:val="20"/>
              </w:rPr>
            </w:pPr>
            <w:r w:rsidDel="00000000" w:rsidR="00000000" w:rsidRPr="00000000">
              <w:rPr>
                <w:sz w:val="20"/>
                <w:szCs w:val="20"/>
                <w:rtl w:val="0"/>
              </w:rPr>
              <w:t xml:space="preserve">0.3288</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40">
            <w:pPr>
              <w:widowControl w:val="0"/>
              <w:jc w:val="right"/>
              <w:rPr>
                <w:sz w:val="20"/>
                <w:szCs w:val="20"/>
              </w:rPr>
            </w:pPr>
            <w:r w:rsidDel="00000000" w:rsidR="00000000" w:rsidRPr="00000000">
              <w:rPr>
                <w:sz w:val="20"/>
                <w:szCs w:val="20"/>
                <w:rtl w:val="0"/>
              </w:rPr>
              <w:t xml:space="preserve">0.3484</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41">
            <w:pPr>
              <w:widowControl w:val="0"/>
              <w:jc w:val="right"/>
              <w:rPr>
                <w:sz w:val="20"/>
                <w:szCs w:val="20"/>
              </w:rPr>
            </w:pPr>
            <w:r w:rsidDel="00000000" w:rsidR="00000000" w:rsidRPr="00000000">
              <w:rPr>
                <w:sz w:val="20"/>
                <w:szCs w:val="20"/>
                <w:rtl w:val="0"/>
              </w:rPr>
              <w:t xml:space="preserve">0.3302</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42">
            <w:pPr>
              <w:widowControl w:val="0"/>
              <w:jc w:val="right"/>
              <w:rPr>
                <w:sz w:val="20"/>
                <w:szCs w:val="20"/>
              </w:rPr>
            </w:pPr>
            <w:r w:rsidDel="00000000" w:rsidR="00000000" w:rsidRPr="00000000">
              <w:rPr>
                <w:sz w:val="20"/>
                <w:szCs w:val="20"/>
                <w:rtl w:val="0"/>
              </w:rPr>
              <w:t xml:space="preserve">1.4023</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43">
            <w:pPr>
              <w:widowControl w:val="0"/>
              <w:jc w:val="right"/>
              <w:rPr>
                <w:sz w:val="20"/>
                <w:szCs w:val="20"/>
              </w:rPr>
            </w:pPr>
            <w:r w:rsidDel="00000000" w:rsidR="00000000" w:rsidRPr="00000000">
              <w:rPr>
                <w:sz w:val="20"/>
                <w:szCs w:val="20"/>
                <w:rtl w:val="0"/>
              </w:rPr>
              <w:t xml:space="preserve">1.3477</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44">
            <w:pPr>
              <w:widowControl w:val="0"/>
              <w:jc w:val="right"/>
              <w:rPr>
                <w:sz w:val="20"/>
                <w:szCs w:val="20"/>
              </w:rPr>
            </w:pPr>
            <w:r w:rsidDel="00000000" w:rsidR="00000000" w:rsidRPr="00000000">
              <w:rPr>
                <w:sz w:val="20"/>
                <w:szCs w:val="20"/>
                <w:rtl w:val="0"/>
              </w:rPr>
              <w:t xml:space="preserve">1.3675</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45">
            <w:pPr>
              <w:widowControl w:val="0"/>
              <w:rPr>
                <w:sz w:val="20"/>
                <w:szCs w:val="20"/>
              </w:rPr>
            </w:pPr>
            <w:r w:rsidDel="00000000" w:rsidR="00000000" w:rsidRPr="00000000">
              <w:rPr>
                <w:sz w:val="20"/>
                <w:szCs w:val="20"/>
                <w:rtl w:val="0"/>
              </w:rPr>
              <w:t xml:space="preserve">Decision Tree</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46">
            <w:pPr>
              <w:widowControl w:val="0"/>
              <w:jc w:val="right"/>
              <w:rPr>
                <w:sz w:val="20"/>
                <w:szCs w:val="20"/>
              </w:rPr>
            </w:pPr>
            <w:r w:rsidDel="00000000" w:rsidR="00000000" w:rsidRPr="00000000">
              <w:rPr>
                <w:sz w:val="20"/>
                <w:szCs w:val="20"/>
                <w:rtl w:val="0"/>
              </w:rPr>
              <w:t xml:space="preserve">0.9999</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47">
            <w:pPr>
              <w:widowControl w:val="0"/>
              <w:jc w:val="right"/>
              <w:rPr>
                <w:sz w:val="20"/>
                <w:szCs w:val="20"/>
              </w:rPr>
            </w:pPr>
            <w:r w:rsidDel="00000000" w:rsidR="00000000" w:rsidRPr="00000000">
              <w:rPr>
                <w:sz w:val="20"/>
                <w:szCs w:val="20"/>
                <w:rtl w:val="0"/>
              </w:rPr>
              <w:t xml:space="preserve">0.9963</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48">
            <w:pPr>
              <w:widowControl w:val="0"/>
              <w:jc w:val="right"/>
              <w:rPr>
                <w:sz w:val="20"/>
                <w:szCs w:val="20"/>
              </w:rPr>
            </w:pPr>
            <w:r w:rsidDel="00000000" w:rsidR="00000000" w:rsidRPr="00000000">
              <w:rPr>
                <w:sz w:val="20"/>
                <w:szCs w:val="20"/>
                <w:rtl w:val="0"/>
              </w:rPr>
              <w:t xml:space="preserve">0.9983</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49">
            <w:pPr>
              <w:widowControl w:val="0"/>
              <w:jc w:val="right"/>
              <w:rPr>
                <w:sz w:val="20"/>
                <w:szCs w:val="20"/>
              </w:rPr>
            </w:pPr>
            <w:r w:rsidDel="00000000" w:rsidR="00000000" w:rsidRPr="00000000">
              <w:rPr>
                <w:sz w:val="20"/>
                <w:szCs w:val="20"/>
                <w:rtl w:val="0"/>
              </w:rPr>
              <w:t xml:space="preserve">0.0169</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4A">
            <w:pPr>
              <w:widowControl w:val="0"/>
              <w:jc w:val="right"/>
              <w:rPr>
                <w:sz w:val="20"/>
                <w:szCs w:val="20"/>
              </w:rPr>
            </w:pPr>
            <w:r w:rsidDel="00000000" w:rsidR="00000000" w:rsidRPr="00000000">
              <w:rPr>
                <w:sz w:val="20"/>
                <w:szCs w:val="20"/>
                <w:rtl w:val="0"/>
              </w:rPr>
              <w:t xml:space="preserve">0.1013</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4B">
            <w:pPr>
              <w:widowControl w:val="0"/>
              <w:jc w:val="right"/>
              <w:rPr>
                <w:sz w:val="20"/>
                <w:szCs w:val="20"/>
              </w:rPr>
            </w:pPr>
            <w:r w:rsidDel="00000000" w:rsidR="00000000" w:rsidRPr="00000000">
              <w:rPr>
                <w:sz w:val="20"/>
                <w:szCs w:val="20"/>
                <w:rtl w:val="0"/>
              </w:rPr>
              <w:t xml:space="preserve">0.068</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4C">
            <w:pPr>
              <w:widowControl w:val="0"/>
              <w:rPr>
                <w:sz w:val="20"/>
                <w:szCs w:val="20"/>
              </w:rPr>
            </w:pPr>
            <w:r w:rsidDel="00000000" w:rsidR="00000000" w:rsidRPr="00000000">
              <w:rPr>
                <w:sz w:val="20"/>
                <w:szCs w:val="20"/>
                <w:rtl w:val="0"/>
              </w:rPr>
              <w:t xml:space="preserve">Random Forest</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4D">
            <w:pPr>
              <w:widowControl w:val="0"/>
              <w:jc w:val="right"/>
              <w:rPr>
                <w:sz w:val="20"/>
                <w:szCs w:val="20"/>
              </w:rPr>
            </w:pPr>
            <w:r w:rsidDel="00000000" w:rsidR="00000000" w:rsidRPr="00000000">
              <w:rPr>
                <w:sz w:val="20"/>
                <w:szCs w:val="20"/>
                <w:rtl w:val="0"/>
              </w:rPr>
              <w:t xml:space="preserve">0.9983</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4E">
            <w:pPr>
              <w:widowControl w:val="0"/>
              <w:jc w:val="right"/>
              <w:rPr>
                <w:sz w:val="20"/>
                <w:szCs w:val="20"/>
              </w:rPr>
            </w:pPr>
            <w:r w:rsidDel="00000000" w:rsidR="00000000" w:rsidRPr="00000000">
              <w:rPr>
                <w:sz w:val="20"/>
                <w:szCs w:val="20"/>
                <w:rtl w:val="0"/>
              </w:rPr>
              <w:t xml:space="preserve">0.9918</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4F">
            <w:pPr>
              <w:widowControl w:val="0"/>
              <w:jc w:val="right"/>
              <w:rPr>
                <w:sz w:val="20"/>
                <w:szCs w:val="20"/>
              </w:rPr>
            </w:pPr>
            <w:r w:rsidDel="00000000" w:rsidR="00000000" w:rsidRPr="00000000">
              <w:rPr>
                <w:sz w:val="20"/>
                <w:szCs w:val="20"/>
                <w:rtl w:val="0"/>
              </w:rPr>
              <w:t xml:space="preserve">0.9894</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0">
            <w:pPr>
              <w:widowControl w:val="0"/>
              <w:jc w:val="right"/>
              <w:rPr>
                <w:sz w:val="20"/>
                <w:szCs w:val="20"/>
              </w:rPr>
            </w:pPr>
            <w:r w:rsidDel="00000000" w:rsidR="00000000" w:rsidRPr="00000000">
              <w:rPr>
                <w:sz w:val="20"/>
                <w:szCs w:val="20"/>
                <w:rtl w:val="0"/>
              </w:rPr>
              <w:t xml:space="preserve">0.0703</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1">
            <w:pPr>
              <w:widowControl w:val="0"/>
              <w:jc w:val="right"/>
              <w:rPr>
                <w:sz w:val="20"/>
                <w:szCs w:val="20"/>
              </w:rPr>
            </w:pPr>
            <w:r w:rsidDel="00000000" w:rsidR="00000000" w:rsidRPr="00000000">
              <w:rPr>
                <w:sz w:val="20"/>
                <w:szCs w:val="20"/>
                <w:rtl w:val="0"/>
              </w:rPr>
              <w:t xml:space="preserve">0.1511</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2">
            <w:pPr>
              <w:widowControl w:val="0"/>
              <w:jc w:val="right"/>
              <w:rPr>
                <w:sz w:val="20"/>
                <w:szCs w:val="20"/>
              </w:rPr>
            </w:pPr>
            <w:r w:rsidDel="00000000" w:rsidR="00000000" w:rsidRPr="00000000">
              <w:rPr>
                <w:sz w:val="20"/>
                <w:szCs w:val="20"/>
                <w:rtl w:val="0"/>
              </w:rPr>
              <w:t xml:space="preserve">0.1717</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3">
            <w:pPr>
              <w:widowControl w:val="0"/>
              <w:rPr>
                <w:sz w:val="20"/>
                <w:szCs w:val="20"/>
              </w:rPr>
            </w:pPr>
            <w:r w:rsidDel="00000000" w:rsidR="00000000" w:rsidRPr="00000000">
              <w:rPr>
                <w:sz w:val="20"/>
                <w:szCs w:val="20"/>
                <w:rtl w:val="0"/>
              </w:rPr>
              <w:t xml:space="preserve">Gradient Boosting</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4">
            <w:pPr>
              <w:widowControl w:val="0"/>
              <w:jc w:val="right"/>
              <w:rPr>
                <w:sz w:val="20"/>
                <w:szCs w:val="20"/>
              </w:rPr>
            </w:pPr>
            <w:r w:rsidDel="00000000" w:rsidR="00000000" w:rsidRPr="00000000">
              <w:rPr>
                <w:sz w:val="20"/>
                <w:szCs w:val="20"/>
                <w:rtl w:val="0"/>
              </w:rPr>
              <w:t xml:space="preserve">0.9142</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5">
            <w:pPr>
              <w:widowControl w:val="0"/>
              <w:jc w:val="right"/>
              <w:rPr>
                <w:sz w:val="20"/>
                <w:szCs w:val="20"/>
              </w:rPr>
            </w:pPr>
            <w:r w:rsidDel="00000000" w:rsidR="00000000" w:rsidRPr="00000000">
              <w:rPr>
                <w:sz w:val="20"/>
                <w:szCs w:val="20"/>
                <w:rtl w:val="0"/>
              </w:rPr>
              <w:t xml:space="preserve">0.8997</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6">
            <w:pPr>
              <w:widowControl w:val="0"/>
              <w:jc w:val="right"/>
              <w:rPr>
                <w:sz w:val="20"/>
                <w:szCs w:val="20"/>
              </w:rPr>
            </w:pPr>
            <w:r w:rsidDel="00000000" w:rsidR="00000000" w:rsidRPr="00000000">
              <w:rPr>
                <w:sz w:val="20"/>
                <w:szCs w:val="20"/>
                <w:rtl w:val="0"/>
              </w:rPr>
              <w:t xml:space="preserve">0.8738</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7">
            <w:pPr>
              <w:widowControl w:val="0"/>
              <w:jc w:val="right"/>
              <w:rPr>
                <w:sz w:val="20"/>
                <w:szCs w:val="20"/>
              </w:rPr>
            </w:pPr>
            <w:r w:rsidDel="00000000" w:rsidR="00000000" w:rsidRPr="00000000">
              <w:rPr>
                <w:sz w:val="20"/>
                <w:szCs w:val="20"/>
                <w:rtl w:val="0"/>
              </w:rPr>
              <w:t xml:space="preserve">0.5013</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8">
            <w:pPr>
              <w:widowControl w:val="0"/>
              <w:jc w:val="right"/>
              <w:rPr>
                <w:sz w:val="20"/>
                <w:szCs w:val="20"/>
              </w:rPr>
            </w:pPr>
            <w:r w:rsidDel="00000000" w:rsidR="00000000" w:rsidRPr="00000000">
              <w:rPr>
                <w:sz w:val="20"/>
                <w:szCs w:val="20"/>
                <w:rtl w:val="0"/>
              </w:rPr>
              <w:t xml:space="preserve">0.5289</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9">
            <w:pPr>
              <w:widowControl w:val="0"/>
              <w:jc w:val="right"/>
              <w:rPr>
                <w:sz w:val="20"/>
                <w:szCs w:val="20"/>
              </w:rPr>
            </w:pPr>
            <w:r w:rsidDel="00000000" w:rsidR="00000000" w:rsidRPr="00000000">
              <w:rPr>
                <w:sz w:val="20"/>
                <w:szCs w:val="20"/>
                <w:rtl w:val="0"/>
              </w:rPr>
              <w:t xml:space="preserve">0.5936</w:t>
            </w:r>
          </w:p>
        </w:tc>
      </w:tr>
      <w:tr>
        <w:trPr>
          <w:cantSplit w:val="0"/>
          <w:trHeight w:val="52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A">
            <w:pPr>
              <w:widowControl w:val="0"/>
              <w:rPr>
                <w:sz w:val="20"/>
                <w:szCs w:val="20"/>
              </w:rPr>
            </w:pPr>
            <w:r w:rsidDel="00000000" w:rsidR="00000000" w:rsidRPr="00000000">
              <w:rPr>
                <w:sz w:val="20"/>
                <w:szCs w:val="20"/>
                <w:rtl w:val="0"/>
              </w:rPr>
              <w:t xml:space="preserve">Support Vector Regression</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B">
            <w:pPr>
              <w:widowControl w:val="0"/>
              <w:jc w:val="right"/>
              <w:rPr>
                <w:sz w:val="20"/>
                <w:szCs w:val="20"/>
              </w:rPr>
            </w:pPr>
            <w:r w:rsidDel="00000000" w:rsidR="00000000" w:rsidRPr="00000000">
              <w:rPr>
                <w:sz w:val="20"/>
                <w:szCs w:val="20"/>
                <w:rtl w:val="0"/>
              </w:rPr>
              <w:t xml:space="preserve">0.9072</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C">
            <w:pPr>
              <w:widowControl w:val="0"/>
              <w:jc w:val="right"/>
              <w:rPr>
                <w:sz w:val="20"/>
                <w:szCs w:val="20"/>
              </w:rPr>
            </w:pPr>
            <w:r w:rsidDel="00000000" w:rsidR="00000000" w:rsidRPr="00000000">
              <w:rPr>
                <w:sz w:val="20"/>
                <w:szCs w:val="20"/>
                <w:rtl w:val="0"/>
              </w:rPr>
              <w:t xml:space="preserve">0.8924</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D">
            <w:pPr>
              <w:widowControl w:val="0"/>
              <w:jc w:val="right"/>
              <w:rPr>
                <w:sz w:val="20"/>
                <w:szCs w:val="20"/>
              </w:rPr>
            </w:pPr>
            <w:r w:rsidDel="00000000" w:rsidR="00000000" w:rsidRPr="00000000">
              <w:rPr>
                <w:sz w:val="20"/>
                <w:szCs w:val="20"/>
                <w:rtl w:val="0"/>
              </w:rPr>
              <w:t xml:space="preserve">0.7936</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E">
            <w:pPr>
              <w:widowControl w:val="0"/>
              <w:jc w:val="right"/>
              <w:rPr>
                <w:sz w:val="20"/>
                <w:szCs w:val="20"/>
              </w:rPr>
            </w:pPr>
            <w:r w:rsidDel="00000000" w:rsidR="00000000" w:rsidRPr="00000000">
              <w:rPr>
                <w:sz w:val="20"/>
                <w:szCs w:val="20"/>
                <w:rtl w:val="0"/>
              </w:rPr>
              <w:t xml:space="preserve">0.5216</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F">
            <w:pPr>
              <w:widowControl w:val="0"/>
              <w:jc w:val="right"/>
              <w:rPr>
                <w:sz w:val="20"/>
                <w:szCs w:val="20"/>
              </w:rPr>
            </w:pPr>
            <w:r w:rsidDel="00000000" w:rsidR="00000000" w:rsidRPr="00000000">
              <w:rPr>
                <w:sz w:val="20"/>
                <w:szCs w:val="20"/>
                <w:rtl w:val="0"/>
              </w:rPr>
              <w:t xml:space="preserve">0.5478</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0">
            <w:pPr>
              <w:widowControl w:val="0"/>
              <w:jc w:val="right"/>
              <w:rPr>
                <w:sz w:val="20"/>
                <w:szCs w:val="20"/>
              </w:rPr>
            </w:pPr>
            <w:r w:rsidDel="00000000" w:rsidR="00000000" w:rsidRPr="00000000">
              <w:rPr>
                <w:sz w:val="20"/>
                <w:szCs w:val="20"/>
                <w:rtl w:val="0"/>
              </w:rPr>
              <w:t xml:space="preserve">0.7591</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1">
            <w:pPr>
              <w:widowControl w:val="0"/>
              <w:rPr>
                <w:sz w:val="20"/>
                <w:szCs w:val="20"/>
              </w:rPr>
            </w:pPr>
            <w:r w:rsidDel="00000000" w:rsidR="00000000" w:rsidRPr="00000000">
              <w:rPr>
                <w:sz w:val="20"/>
                <w:szCs w:val="20"/>
                <w:rtl w:val="0"/>
              </w:rPr>
              <w:t xml:space="preserve">K-Nearest Neighbors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2">
            <w:pPr>
              <w:widowControl w:val="0"/>
              <w:jc w:val="right"/>
              <w:rPr>
                <w:sz w:val="20"/>
                <w:szCs w:val="20"/>
              </w:rPr>
            </w:pPr>
            <w:r w:rsidDel="00000000" w:rsidR="00000000" w:rsidRPr="00000000">
              <w:rPr>
                <w:sz w:val="20"/>
                <w:szCs w:val="20"/>
                <w:rtl w:val="0"/>
              </w:rPr>
              <w:t xml:space="preserve">0.8852</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3">
            <w:pPr>
              <w:widowControl w:val="0"/>
              <w:jc w:val="right"/>
              <w:rPr>
                <w:sz w:val="20"/>
                <w:szCs w:val="20"/>
              </w:rPr>
            </w:pPr>
            <w:r w:rsidDel="00000000" w:rsidR="00000000" w:rsidRPr="00000000">
              <w:rPr>
                <w:sz w:val="20"/>
                <w:szCs w:val="20"/>
                <w:rtl w:val="0"/>
              </w:rPr>
              <w:t xml:space="preserve">0.8207</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4">
            <w:pPr>
              <w:widowControl w:val="0"/>
              <w:jc w:val="right"/>
              <w:rPr>
                <w:sz w:val="20"/>
                <w:szCs w:val="20"/>
              </w:rPr>
            </w:pPr>
            <w:r w:rsidDel="00000000" w:rsidR="00000000" w:rsidRPr="00000000">
              <w:rPr>
                <w:sz w:val="20"/>
                <w:szCs w:val="20"/>
                <w:rtl w:val="0"/>
              </w:rPr>
              <w:t xml:space="preserve">0.6928</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5">
            <w:pPr>
              <w:widowControl w:val="0"/>
              <w:jc w:val="right"/>
              <w:rPr>
                <w:sz w:val="20"/>
                <w:szCs w:val="20"/>
              </w:rPr>
            </w:pPr>
            <w:r w:rsidDel="00000000" w:rsidR="00000000" w:rsidRPr="00000000">
              <w:rPr>
                <w:sz w:val="20"/>
                <w:szCs w:val="20"/>
                <w:rtl w:val="0"/>
              </w:rPr>
              <w:t xml:space="preserve">0.5799</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6">
            <w:pPr>
              <w:widowControl w:val="0"/>
              <w:jc w:val="right"/>
              <w:rPr>
                <w:sz w:val="20"/>
                <w:szCs w:val="20"/>
              </w:rPr>
            </w:pPr>
            <w:r w:rsidDel="00000000" w:rsidR="00000000" w:rsidRPr="00000000">
              <w:rPr>
                <w:sz w:val="20"/>
                <w:szCs w:val="20"/>
                <w:rtl w:val="0"/>
              </w:rPr>
              <w:t xml:space="preserve">0.707</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7">
            <w:pPr>
              <w:widowControl w:val="0"/>
              <w:jc w:val="right"/>
              <w:rPr>
                <w:sz w:val="20"/>
                <w:szCs w:val="20"/>
              </w:rPr>
            </w:pPr>
            <w:r w:rsidDel="00000000" w:rsidR="00000000" w:rsidRPr="00000000">
              <w:rPr>
                <w:sz w:val="20"/>
                <w:szCs w:val="20"/>
                <w:rtl w:val="0"/>
              </w:rPr>
              <w:t xml:space="preserve">0.9262</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8">
            <w:pPr>
              <w:widowControl w:val="0"/>
              <w:rPr>
                <w:sz w:val="20"/>
                <w:szCs w:val="20"/>
              </w:rPr>
            </w:pPr>
            <w:r w:rsidDel="00000000" w:rsidR="00000000" w:rsidRPr="00000000">
              <w:rPr>
                <w:sz w:val="20"/>
                <w:szCs w:val="20"/>
                <w:rtl w:val="0"/>
              </w:rPr>
              <w:t xml:space="preserve">NeuralNetwork</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9">
            <w:pPr>
              <w:widowControl w:val="0"/>
              <w:jc w:val="right"/>
              <w:rPr>
                <w:sz w:val="20"/>
                <w:szCs w:val="20"/>
              </w:rPr>
            </w:pPr>
            <w:r w:rsidDel="00000000" w:rsidR="00000000" w:rsidRPr="00000000">
              <w:rPr>
                <w:sz w:val="20"/>
                <w:szCs w:val="20"/>
                <w:rtl w:val="0"/>
              </w:rPr>
              <w:t xml:space="preserve">0.9988</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A">
            <w:pPr>
              <w:widowControl w:val="0"/>
              <w:jc w:val="right"/>
              <w:rPr>
                <w:sz w:val="20"/>
                <w:szCs w:val="20"/>
              </w:rPr>
            </w:pPr>
            <w:r w:rsidDel="00000000" w:rsidR="00000000" w:rsidRPr="00000000">
              <w:rPr>
                <w:sz w:val="20"/>
                <w:szCs w:val="20"/>
                <w:rtl w:val="0"/>
              </w:rPr>
              <w:t xml:space="preserve">0.9902</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B">
            <w:pPr>
              <w:widowControl w:val="0"/>
              <w:jc w:val="right"/>
              <w:rPr>
                <w:sz w:val="20"/>
                <w:szCs w:val="20"/>
              </w:rPr>
            </w:pPr>
            <w:r w:rsidDel="00000000" w:rsidR="00000000" w:rsidRPr="00000000">
              <w:rPr>
                <w:sz w:val="20"/>
                <w:szCs w:val="20"/>
                <w:rtl w:val="0"/>
              </w:rPr>
              <w:t xml:space="preserve">0.9894</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C">
            <w:pPr>
              <w:widowControl w:val="0"/>
              <w:jc w:val="right"/>
              <w:rPr>
                <w:sz w:val="20"/>
                <w:szCs w:val="20"/>
              </w:rPr>
            </w:pPr>
            <w:r w:rsidDel="00000000" w:rsidR="00000000" w:rsidRPr="00000000">
              <w:rPr>
                <w:sz w:val="20"/>
                <w:szCs w:val="20"/>
                <w:rtl w:val="0"/>
              </w:rPr>
              <w:t xml:space="preserve">0.0583</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D">
            <w:pPr>
              <w:widowControl w:val="0"/>
              <w:jc w:val="right"/>
              <w:rPr>
                <w:sz w:val="20"/>
                <w:szCs w:val="20"/>
              </w:rPr>
            </w:pPr>
            <w:r w:rsidDel="00000000" w:rsidR="00000000" w:rsidRPr="00000000">
              <w:rPr>
                <w:sz w:val="20"/>
                <w:szCs w:val="20"/>
                <w:rtl w:val="0"/>
              </w:rPr>
              <w:t xml:space="preserve">0.1656</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E">
            <w:pPr>
              <w:widowControl w:val="0"/>
              <w:jc w:val="right"/>
              <w:rPr>
                <w:sz w:val="20"/>
                <w:szCs w:val="20"/>
              </w:rPr>
            </w:pPr>
            <w:r w:rsidDel="00000000" w:rsidR="00000000" w:rsidRPr="00000000">
              <w:rPr>
                <w:sz w:val="20"/>
                <w:szCs w:val="20"/>
                <w:rtl w:val="0"/>
              </w:rPr>
              <w:t xml:space="preserve">0.1718</w:t>
            </w:r>
          </w:p>
        </w:tc>
      </w:tr>
    </w:tbl>
    <w:p w:rsidR="00000000" w:rsidDel="00000000" w:rsidP="00000000" w:rsidRDefault="00000000" w:rsidRPr="00000000" w14:paraId="0000006F">
      <w:pPr>
        <w:spacing w:line="480" w:lineRule="auto"/>
        <w:rPr>
          <w:i w:val="1"/>
        </w:rPr>
      </w:pPr>
      <w:r w:rsidDel="00000000" w:rsidR="00000000" w:rsidRPr="00000000">
        <w:rPr>
          <w:rtl w:val="0"/>
        </w:rPr>
      </w:r>
    </w:p>
    <w:p w:rsidR="00000000" w:rsidDel="00000000" w:rsidP="00000000" w:rsidRDefault="00000000" w:rsidRPr="00000000" w14:paraId="00000070">
      <w:pPr>
        <w:spacing w:line="480" w:lineRule="auto"/>
        <w:rPr>
          <w:i w:val="1"/>
        </w:rPr>
      </w:pPr>
      <w:r w:rsidDel="00000000" w:rsidR="00000000" w:rsidRPr="00000000">
        <w:rPr>
          <w:i w:val="1"/>
          <w:rtl w:val="0"/>
        </w:rPr>
        <w:t xml:space="preserve">Figure 3. </w:t>
      </w:r>
    </w:p>
    <w:p w:rsidR="00000000" w:rsidDel="00000000" w:rsidP="00000000" w:rsidRDefault="00000000" w:rsidRPr="00000000" w14:paraId="00000071">
      <w:pPr>
        <w:spacing w:line="480" w:lineRule="auto"/>
        <w:rPr/>
      </w:pPr>
      <w:r w:rsidDel="00000000" w:rsidR="00000000" w:rsidRPr="00000000">
        <w:rPr>
          <w:b w:val="1"/>
        </w:rPr>
        <w:drawing>
          <wp:inline distB="114300" distT="114300" distL="114300" distR="114300">
            <wp:extent cx="5529263" cy="4414117"/>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529263" cy="4414117"/>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spacing w:after="240" w:before="240" w:line="480" w:lineRule="auto"/>
        <w:ind w:firstLine="720"/>
        <w:rPr/>
      </w:pPr>
      <w:r w:rsidDel="00000000" w:rsidR="00000000" w:rsidRPr="00000000">
        <w:rPr>
          <w:rtl w:val="0"/>
        </w:rPr>
        <w:t xml:space="preserve">Tree-based models such as Decision Tree, Random Forest, and Gradient Boosting consistently outperformed linear methods. However, we observed signs of overfitting in some cases, particularly with deeper trees and higher estimator counts. For instance, while Gradient Boosting showed high training accuracy, its validation performance plateaued and eventually declined, indicating over-complexity.</w:t>
      </w:r>
    </w:p>
    <w:p w:rsidR="00000000" w:rsidDel="00000000" w:rsidP="00000000" w:rsidRDefault="00000000" w:rsidRPr="00000000" w14:paraId="00000073">
      <w:pPr>
        <w:spacing w:after="240" w:before="240" w:line="480" w:lineRule="auto"/>
        <w:ind w:firstLine="720"/>
        <w:rPr/>
      </w:pPr>
      <w:r w:rsidDel="00000000" w:rsidR="00000000" w:rsidRPr="00000000">
        <w:rPr>
          <w:rtl w:val="0"/>
        </w:rPr>
        <w:t xml:space="preserve">The Random Forest model achieved the best trade-off between accuracy and generalizability. We then focused on fine-tuning this model further. Figure 2 illustrates how model accuracy varied with the number of estimators. Performance gains diminished beyond approximately 50 estimators, and computational cost increased. A similar analysis for maximum tree depth found that values between 10 and 14 yielded the most stable results. We selected 35 estimators and a maximum depth of 12 as the final configuration.</w:t>
      </w:r>
    </w:p>
    <w:p w:rsidR="00000000" w:rsidDel="00000000" w:rsidP="00000000" w:rsidRDefault="00000000" w:rsidRPr="00000000" w14:paraId="00000074">
      <w:pPr>
        <w:spacing w:after="240" w:before="240" w:line="480" w:lineRule="auto"/>
        <w:ind w:firstLine="720"/>
        <w:rPr/>
      </w:pPr>
      <w:r w:rsidDel="00000000" w:rsidR="00000000" w:rsidRPr="00000000">
        <w:rPr>
          <w:rtl w:val="0"/>
        </w:rPr>
      </w:r>
    </w:p>
    <w:p w:rsidR="00000000" w:rsidDel="00000000" w:rsidP="00000000" w:rsidRDefault="00000000" w:rsidRPr="00000000" w14:paraId="00000075">
      <w:pPr>
        <w:pStyle w:val="Heading2"/>
        <w:spacing w:after="240" w:before="240" w:line="480" w:lineRule="auto"/>
        <w:ind w:left="0" w:firstLine="0"/>
        <w:jc w:val="center"/>
        <w:rPr/>
      </w:pPr>
      <w:bookmarkStart w:colFirst="0" w:colLast="0" w:name="_kp25czhyubaz" w:id="8"/>
      <w:bookmarkEnd w:id="8"/>
      <w:r w:rsidDel="00000000" w:rsidR="00000000" w:rsidRPr="00000000">
        <w:rPr>
          <w:rtl w:val="0"/>
        </w:rPr>
        <w:t xml:space="preserve">Conclusion</w:t>
      </w:r>
    </w:p>
    <w:p w:rsidR="00000000" w:rsidDel="00000000" w:rsidP="00000000" w:rsidRDefault="00000000" w:rsidRPr="00000000" w14:paraId="00000076">
      <w:pPr>
        <w:spacing w:line="480" w:lineRule="auto"/>
        <w:rPr/>
      </w:pPr>
      <w:r w:rsidDel="00000000" w:rsidR="00000000" w:rsidRPr="00000000">
        <w:rPr>
          <w:b w:val="1"/>
          <w:rtl w:val="0"/>
        </w:rPr>
        <w:tab/>
      </w:r>
      <w:r w:rsidDel="00000000" w:rsidR="00000000" w:rsidRPr="00000000">
        <w:rPr>
          <w:rtl w:val="0"/>
        </w:rPr>
        <w:t xml:space="preserve">This project demonstrates that Random Forest Regression is a highly effective model for predicting surf quality using environmental data. While more complex models such as neural networks and gradient boosting offered competitive performance, the simplicity and interpretability of tree-based methods make them attractive for practical deployment. A key insight is that simpler models can often match or exceed the performance of more resource-intensive alternatives when tuned appropriately.</w:t>
      </w:r>
    </w:p>
    <w:p w:rsidR="00000000" w:rsidDel="00000000" w:rsidP="00000000" w:rsidRDefault="00000000" w:rsidRPr="00000000" w14:paraId="00000077">
      <w:pPr>
        <w:spacing w:after="240" w:before="240" w:line="480" w:lineRule="auto"/>
        <w:ind w:firstLine="720"/>
        <w:rPr/>
      </w:pPr>
      <w:r w:rsidDel="00000000" w:rsidR="00000000" w:rsidRPr="00000000">
        <w:rPr>
          <w:rtl w:val="0"/>
        </w:rPr>
        <w:t xml:space="preserve">Future work may involve incorporating real-time buoy data and additional geographic features such as seabed topology. These factors are known to affect how swells break and could enhance model accuracy. A visual tool that combines predictions with surf maps could be a valuable application for surfers worldwide.</w:t>
      </w:r>
    </w:p>
    <w:p w:rsidR="00000000" w:rsidDel="00000000" w:rsidP="00000000" w:rsidRDefault="00000000" w:rsidRPr="00000000" w14:paraId="00000078">
      <w:pPr>
        <w:pStyle w:val="Heading2"/>
        <w:spacing w:after="240" w:before="240" w:line="480" w:lineRule="auto"/>
        <w:jc w:val="center"/>
        <w:rPr/>
      </w:pPr>
      <w:bookmarkStart w:colFirst="0" w:colLast="0" w:name="_5ez6gx93zx6e" w:id="9"/>
      <w:bookmarkEnd w:id="9"/>
      <w:r w:rsidDel="00000000" w:rsidR="00000000" w:rsidRPr="00000000">
        <w:rPr>
          <w:rtl w:val="0"/>
        </w:rPr>
        <w:t xml:space="preserve">References</w:t>
      </w:r>
    </w:p>
    <w:p w:rsidR="00000000" w:rsidDel="00000000" w:rsidP="00000000" w:rsidRDefault="00000000" w:rsidRPr="00000000" w14:paraId="00000079">
      <w:pPr>
        <w:spacing w:line="480" w:lineRule="auto"/>
        <w:rPr/>
      </w:pPr>
      <w:r w:rsidDel="00000000" w:rsidR="00000000" w:rsidRPr="00000000">
        <w:rPr>
          <w:rtl w:val="0"/>
        </w:rPr>
        <w:t xml:space="preserve">Li, Z., Xu, R., Hu, J., Peng, Z., Lu, X., Guo, C., &amp; Yang, B. (2024). </w:t>
      </w:r>
      <w:r w:rsidDel="00000000" w:rsidR="00000000" w:rsidRPr="00000000">
        <w:rPr>
          <w:i w:val="1"/>
          <w:rtl w:val="0"/>
        </w:rPr>
        <w:t xml:space="preserve">Ocean significant wave height estimation with </w:t>
      </w:r>
      <w:r w:rsidDel="00000000" w:rsidR="00000000" w:rsidRPr="00000000">
        <w:rPr>
          <w:i w:val="1"/>
          <w:rtl w:val="0"/>
        </w:rPr>
        <w:t xml:space="preserve">spatio</w:t>
      </w:r>
      <w:r w:rsidDel="00000000" w:rsidR="00000000" w:rsidRPr="00000000">
        <w:rPr>
          <w:i w:val="1"/>
          <w:rtl w:val="0"/>
        </w:rPr>
        <w:t xml:space="preserve">-temporally aware large language models</w:t>
      </w:r>
      <w:r w:rsidDel="00000000" w:rsidR="00000000" w:rsidRPr="00000000">
        <w:rPr>
          <w:rtl w:val="0"/>
        </w:rPr>
        <w:t xml:space="preserve">. In Proceedings of the 33rd ACM International Conference on Information and Knowledge Management (CIKM ’24) (pp. 3892–3896). Association for Computing Machinery. </w:t>
      </w:r>
      <w:hyperlink r:id="rId9">
        <w:r w:rsidDel="00000000" w:rsidR="00000000" w:rsidRPr="00000000">
          <w:rPr>
            <w:color w:val="1155cc"/>
            <w:u w:val="single"/>
            <w:rtl w:val="0"/>
          </w:rPr>
          <w:t xml:space="preserve">https://doi-org.libproxy.scu.edu/10.1145/3627673.3679973</w:t>
        </w:r>
      </w:hyperlink>
      <w:r w:rsidDel="00000000" w:rsidR="00000000" w:rsidRPr="00000000">
        <w:rPr>
          <w:rtl w:val="0"/>
        </w:rPr>
      </w:r>
    </w:p>
    <w:p w:rsidR="00000000" w:rsidDel="00000000" w:rsidP="00000000" w:rsidRDefault="00000000" w:rsidRPr="00000000" w14:paraId="0000007A">
      <w:pPr>
        <w:spacing w:line="480" w:lineRule="auto"/>
        <w:rPr/>
      </w:pPr>
      <w:r w:rsidDel="00000000" w:rsidR="00000000" w:rsidRPr="00000000">
        <w:rPr>
          <w:rtl w:val="0"/>
        </w:rPr>
      </w:r>
    </w:p>
    <w:p w:rsidR="00000000" w:rsidDel="00000000" w:rsidP="00000000" w:rsidRDefault="00000000" w:rsidRPr="00000000" w14:paraId="0000007B">
      <w:pPr>
        <w:spacing w:line="480" w:lineRule="auto"/>
        <w:rPr>
          <w:b w:val="1"/>
        </w:rPr>
      </w:pPr>
      <w:r w:rsidDel="00000000" w:rsidR="00000000" w:rsidRPr="00000000">
        <w:rPr>
          <w:b w:val="1"/>
          <w:rtl w:val="0"/>
        </w:rPr>
        <w:t xml:space="preserve">Link to Presentation:</w:t>
        <w:br w:type="textWrapping"/>
      </w:r>
      <w:hyperlink r:id="rId10">
        <w:r w:rsidDel="00000000" w:rsidR="00000000" w:rsidRPr="00000000">
          <w:rPr>
            <w:color w:val="1155cc"/>
            <w:u w:val="single"/>
            <w:rtl w:val="0"/>
          </w:rPr>
          <w:t xml:space="preserve">https://drive.google.com/file/d/1fQymAOqeBRZ23k_YBdpddhvFtRaMui6E/view?usp=sharing</w:t>
        </w:r>
      </w:hyperlink>
      <w:r w:rsidDel="00000000" w:rsidR="00000000" w:rsidRPr="00000000">
        <w:rPr>
          <w:rtl w:val="0"/>
        </w:rPr>
      </w:r>
    </w:p>
    <w:sectPr>
      <w:headerReference r:id="rId11" w:type="default"/>
      <w:footerReference r:id="rId1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D">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s://drive.google.com/file/d/1fQymAOqeBRZ23k_YBdpddhvFtRaMui6E/view?usp=sharing" TargetMode="External"/><Relationship Id="rId12" Type="http://schemas.openxmlformats.org/officeDocument/2006/relationships/footer" Target="footer1.xml"/><Relationship Id="rId9" Type="http://schemas.openxmlformats.org/officeDocument/2006/relationships/hyperlink" Target="https://doi-org.libproxy.scu.edu/10.1145/3627673.3679973"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