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7316" w14:textId="77777777" w:rsidR="00AE7EA4" w:rsidRPr="003B354E" w:rsidRDefault="00AE7EA4" w:rsidP="00AE7EA4">
      <w:pPr>
        <w:spacing w:after="160"/>
        <w:rPr>
          <w:rFonts w:cstheme="minorHAnsi"/>
          <w:b/>
          <w:bCs/>
          <w:sz w:val="22"/>
          <w:szCs w:val="22"/>
        </w:rPr>
      </w:pPr>
      <w:r w:rsidRPr="003B354E">
        <w:rPr>
          <w:rFonts w:cstheme="minorHAnsi"/>
          <w:b/>
          <w:bCs/>
          <w:sz w:val="22"/>
          <w:szCs w:val="22"/>
        </w:rPr>
        <w:t xml:space="preserve">Table 1. Input parameters for a model-based analysis of COVID-19 vaccination in South Africa.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2488"/>
        <w:gridCol w:w="1346"/>
      </w:tblGrid>
      <w:tr w:rsidR="00AE7EA4" w:rsidRPr="003B354E" w14:paraId="5626E417" w14:textId="77777777" w:rsidTr="0030700A">
        <w:tc>
          <w:tcPr>
            <w:tcW w:w="2952" w:type="pct"/>
            <w:tcBorders>
              <w:bottom w:val="single" w:sz="4" w:space="0" w:color="auto"/>
            </w:tcBorders>
            <w:shd w:val="clear" w:color="auto" w:fill="E7E6E6" w:themeFill="background2"/>
          </w:tcPr>
          <w:p w14:paraId="6A32D54D" w14:textId="77777777" w:rsidR="00AE7EA4" w:rsidRPr="003B354E" w:rsidRDefault="00AE7EA4" w:rsidP="0030700A">
            <w:pPr>
              <w:ind w:right="180"/>
              <w:rPr>
                <w:rFonts w:cstheme="minorHAnsi"/>
                <w:b/>
                <w:bCs/>
                <w:sz w:val="22"/>
                <w:szCs w:val="22"/>
              </w:rPr>
            </w:pPr>
            <w:r w:rsidRPr="003B354E">
              <w:rPr>
                <w:rFonts w:cstheme="minorHAnsi"/>
                <w:b/>
                <w:bCs/>
                <w:sz w:val="22"/>
                <w:szCs w:val="22"/>
              </w:rPr>
              <w:t>Parameter</w:t>
            </w:r>
          </w:p>
        </w:tc>
        <w:tc>
          <w:tcPr>
            <w:tcW w:w="1329" w:type="pct"/>
            <w:tcBorders>
              <w:bottom w:val="single" w:sz="4" w:space="0" w:color="auto"/>
            </w:tcBorders>
            <w:shd w:val="clear" w:color="auto" w:fill="E7E6E6" w:themeFill="background2"/>
          </w:tcPr>
          <w:p w14:paraId="3B2DE1A9" w14:textId="77777777" w:rsidR="00AE7EA4" w:rsidRPr="003B354E" w:rsidRDefault="00AE7EA4" w:rsidP="0030700A">
            <w:pPr>
              <w:jc w:val="center"/>
              <w:rPr>
                <w:rFonts w:cstheme="minorHAnsi"/>
                <w:b/>
                <w:bCs/>
                <w:sz w:val="22"/>
                <w:szCs w:val="22"/>
              </w:rPr>
            </w:pPr>
            <w:r w:rsidRPr="003B354E">
              <w:rPr>
                <w:rFonts w:cstheme="minorHAnsi"/>
                <w:b/>
                <w:bCs/>
                <w:sz w:val="22"/>
                <w:szCs w:val="22"/>
              </w:rPr>
              <w:t>Base case value (Range)</w:t>
            </w:r>
          </w:p>
        </w:tc>
        <w:tc>
          <w:tcPr>
            <w:tcW w:w="719" w:type="pct"/>
            <w:tcBorders>
              <w:bottom w:val="single" w:sz="4" w:space="0" w:color="auto"/>
            </w:tcBorders>
            <w:shd w:val="clear" w:color="auto" w:fill="E7E6E6" w:themeFill="background2"/>
          </w:tcPr>
          <w:p w14:paraId="6A36DF71" w14:textId="77777777" w:rsidR="00AE7EA4" w:rsidRPr="003B354E" w:rsidRDefault="00AE7EA4" w:rsidP="0030700A">
            <w:pPr>
              <w:jc w:val="center"/>
              <w:rPr>
                <w:rFonts w:cstheme="minorHAnsi"/>
                <w:b/>
                <w:bCs/>
                <w:sz w:val="22"/>
                <w:szCs w:val="22"/>
              </w:rPr>
            </w:pPr>
            <w:r w:rsidRPr="003B354E">
              <w:rPr>
                <w:rFonts w:cstheme="minorHAnsi"/>
                <w:b/>
                <w:bCs/>
                <w:sz w:val="22"/>
                <w:szCs w:val="22"/>
              </w:rPr>
              <w:t>Sources</w:t>
            </w:r>
          </w:p>
        </w:tc>
      </w:tr>
      <w:tr w:rsidR="00AE7EA4" w:rsidRPr="003B354E" w14:paraId="3D793C06" w14:textId="77777777" w:rsidTr="0030700A">
        <w:tc>
          <w:tcPr>
            <w:tcW w:w="2952" w:type="pct"/>
            <w:tcBorders>
              <w:top w:val="single" w:sz="4" w:space="0" w:color="auto"/>
              <w:bottom w:val="single" w:sz="4" w:space="0" w:color="auto"/>
            </w:tcBorders>
            <w:shd w:val="clear" w:color="auto" w:fill="E7E6E6" w:themeFill="background2"/>
          </w:tcPr>
          <w:p w14:paraId="2D0931BB" w14:textId="77777777" w:rsidR="00AE7EA4" w:rsidRPr="003B354E" w:rsidRDefault="00AE7EA4" w:rsidP="0030700A">
            <w:pPr>
              <w:ind w:right="180"/>
              <w:rPr>
                <w:rFonts w:cstheme="minorHAnsi"/>
                <w:b/>
                <w:bCs/>
                <w:sz w:val="22"/>
                <w:szCs w:val="22"/>
              </w:rPr>
            </w:pPr>
            <w:r w:rsidRPr="003B354E">
              <w:rPr>
                <w:rFonts w:cstheme="minorHAnsi"/>
                <w:b/>
                <w:bCs/>
                <w:sz w:val="22"/>
                <w:szCs w:val="22"/>
              </w:rPr>
              <w:t>Initial state</w:t>
            </w:r>
          </w:p>
        </w:tc>
        <w:tc>
          <w:tcPr>
            <w:tcW w:w="1329" w:type="pct"/>
            <w:tcBorders>
              <w:top w:val="single" w:sz="4" w:space="0" w:color="auto"/>
              <w:bottom w:val="single" w:sz="4" w:space="0" w:color="auto"/>
            </w:tcBorders>
            <w:shd w:val="clear" w:color="auto" w:fill="E7E6E6" w:themeFill="background2"/>
          </w:tcPr>
          <w:p w14:paraId="54C59193" w14:textId="77777777" w:rsidR="00AE7EA4" w:rsidRPr="003B354E"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3A6E888C" w14:textId="77777777" w:rsidR="00AE7EA4" w:rsidRPr="003B354E" w:rsidRDefault="00AE7EA4" w:rsidP="0030700A">
            <w:pPr>
              <w:jc w:val="center"/>
              <w:rPr>
                <w:rFonts w:cstheme="minorHAnsi"/>
                <w:sz w:val="22"/>
                <w:szCs w:val="22"/>
              </w:rPr>
            </w:pPr>
          </w:p>
        </w:tc>
      </w:tr>
      <w:tr w:rsidR="00AE7EA4" w:rsidRPr="003B354E" w14:paraId="13F34F84" w14:textId="77777777" w:rsidTr="0030700A">
        <w:tc>
          <w:tcPr>
            <w:tcW w:w="2952" w:type="pct"/>
          </w:tcPr>
          <w:p w14:paraId="6F0091DC" w14:textId="77777777" w:rsidR="00AE7EA4" w:rsidRPr="003B354E" w:rsidRDefault="00AE7EA4" w:rsidP="0030700A">
            <w:pPr>
              <w:ind w:right="180"/>
              <w:rPr>
                <w:rFonts w:cstheme="minorHAnsi"/>
                <w:sz w:val="22"/>
                <w:szCs w:val="22"/>
              </w:rPr>
            </w:pPr>
            <w:r w:rsidRPr="003B354E">
              <w:rPr>
                <w:rFonts w:cstheme="minorHAnsi"/>
                <w:sz w:val="22"/>
                <w:szCs w:val="22"/>
              </w:rPr>
              <w:t>Age distribution, %</w:t>
            </w:r>
          </w:p>
        </w:tc>
        <w:tc>
          <w:tcPr>
            <w:tcW w:w="1329" w:type="pct"/>
          </w:tcPr>
          <w:p w14:paraId="03E8A368" w14:textId="77777777" w:rsidR="00AE7EA4" w:rsidRPr="003B354E" w:rsidRDefault="00AE7EA4" w:rsidP="0030700A">
            <w:pPr>
              <w:rPr>
                <w:rFonts w:cstheme="minorHAnsi"/>
                <w:sz w:val="22"/>
                <w:szCs w:val="22"/>
              </w:rPr>
            </w:pPr>
          </w:p>
        </w:tc>
        <w:tc>
          <w:tcPr>
            <w:tcW w:w="719" w:type="pct"/>
          </w:tcPr>
          <w:p w14:paraId="0ED17146"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{"citationID":"gDe5ZimD","properties":{"formattedCitation":"\\super 1\\nosupersub{}","plainCitation":"1","noteIndex":0},"citationItems":[{"id":328,"uris":["http://zotero.org/groups/2572338/items/IDLB9P9Q"],"uri":["http://zotero.org/groups/2572338/items/IDLB9P9Q"],"itemData":{"id":328,"type":"webpage","language":"English","title":"Mid-year population estimates 2019","URL":"https://www.statssa.gov.za/publications/P0302/P03022019.pdf","author":[{"literal":"Statistics South Africa"}],"accessed":{"date-parts":[["2021",4,20]]},"issued":{"date-parts":[["2019",7,29]]}}}],"schema":"https://github.com/citation-style-language/schema/raw/master/csl-citation.json"} </w:instrText>
            </w:r>
            <w:r w:rsidRPr="003B354E">
              <w:rPr>
                <w:rFonts w:cstheme="minorHAnsi"/>
                <w:sz w:val="22"/>
                <w:szCs w:val="22"/>
              </w:rPr>
              <w:fldChar w:fldCharType="separate"/>
            </w:r>
            <w:r w:rsidRPr="00605C19">
              <w:rPr>
                <w:rFonts w:ascii="Calibri" w:hAnsi="Calibri" w:cs="Calibri"/>
                <w:sz w:val="22"/>
                <w:vertAlign w:val="superscript"/>
              </w:rPr>
              <w:t>1</w:t>
            </w:r>
            <w:r w:rsidRPr="003B354E">
              <w:rPr>
                <w:rFonts w:cstheme="minorHAnsi"/>
                <w:sz w:val="22"/>
                <w:szCs w:val="22"/>
              </w:rPr>
              <w:fldChar w:fldCharType="end"/>
            </w:r>
          </w:p>
        </w:tc>
      </w:tr>
      <w:tr w:rsidR="00AE7EA4" w:rsidRPr="003B354E" w14:paraId="4E77E4D1" w14:textId="77777777" w:rsidTr="0030700A">
        <w:tc>
          <w:tcPr>
            <w:tcW w:w="2952" w:type="pct"/>
          </w:tcPr>
          <w:p w14:paraId="783E408F" w14:textId="77777777" w:rsidR="00AE7EA4" w:rsidRPr="003B354E" w:rsidRDefault="00AE7EA4" w:rsidP="0030700A">
            <w:pPr>
              <w:ind w:left="360" w:right="180"/>
              <w:rPr>
                <w:rFonts w:cstheme="minorHAnsi"/>
                <w:sz w:val="22"/>
                <w:szCs w:val="22"/>
              </w:rPr>
            </w:pPr>
            <w:r w:rsidRPr="003B354E">
              <w:rPr>
                <w:rFonts w:cstheme="minorHAnsi"/>
                <w:sz w:val="22"/>
                <w:szCs w:val="22"/>
              </w:rPr>
              <w:t>&lt;20 years</w:t>
            </w:r>
          </w:p>
        </w:tc>
        <w:tc>
          <w:tcPr>
            <w:tcW w:w="1329" w:type="pct"/>
          </w:tcPr>
          <w:p w14:paraId="073FA457" w14:textId="77777777" w:rsidR="00AE7EA4" w:rsidRPr="003B354E" w:rsidRDefault="00AE7EA4" w:rsidP="0030700A">
            <w:pPr>
              <w:jc w:val="center"/>
              <w:rPr>
                <w:rFonts w:cstheme="minorHAnsi"/>
                <w:sz w:val="22"/>
                <w:szCs w:val="22"/>
              </w:rPr>
            </w:pPr>
            <w:r w:rsidRPr="003B354E">
              <w:rPr>
                <w:rFonts w:cstheme="minorHAnsi"/>
                <w:sz w:val="22"/>
                <w:szCs w:val="22"/>
              </w:rPr>
              <w:t>37</w:t>
            </w:r>
          </w:p>
        </w:tc>
        <w:tc>
          <w:tcPr>
            <w:tcW w:w="719" w:type="pct"/>
          </w:tcPr>
          <w:p w14:paraId="2F9050C8" w14:textId="77777777" w:rsidR="00AE7EA4" w:rsidRPr="003B354E" w:rsidRDefault="00AE7EA4" w:rsidP="0030700A">
            <w:pPr>
              <w:jc w:val="center"/>
              <w:rPr>
                <w:rFonts w:cstheme="minorHAnsi"/>
                <w:sz w:val="22"/>
                <w:szCs w:val="22"/>
              </w:rPr>
            </w:pPr>
          </w:p>
        </w:tc>
      </w:tr>
      <w:tr w:rsidR="00AE7EA4" w:rsidRPr="003B354E" w14:paraId="312F65D2" w14:textId="77777777" w:rsidTr="0030700A">
        <w:tc>
          <w:tcPr>
            <w:tcW w:w="2952" w:type="pct"/>
          </w:tcPr>
          <w:p w14:paraId="68920FCC" w14:textId="77777777" w:rsidR="00AE7EA4" w:rsidRPr="003B354E" w:rsidRDefault="00AE7EA4" w:rsidP="0030700A">
            <w:pPr>
              <w:ind w:left="360" w:right="180"/>
              <w:rPr>
                <w:rFonts w:cstheme="minorHAnsi"/>
                <w:sz w:val="22"/>
                <w:szCs w:val="22"/>
              </w:rPr>
            </w:pPr>
            <w:r w:rsidRPr="003B354E">
              <w:rPr>
                <w:rFonts w:cstheme="minorHAnsi"/>
                <w:sz w:val="22"/>
                <w:szCs w:val="22"/>
              </w:rPr>
              <w:t>20-59 years</w:t>
            </w:r>
          </w:p>
        </w:tc>
        <w:tc>
          <w:tcPr>
            <w:tcW w:w="1329" w:type="pct"/>
          </w:tcPr>
          <w:p w14:paraId="4674F833" w14:textId="77777777" w:rsidR="00AE7EA4" w:rsidRPr="003B354E" w:rsidRDefault="00AE7EA4" w:rsidP="0030700A">
            <w:pPr>
              <w:jc w:val="center"/>
              <w:rPr>
                <w:rFonts w:cstheme="minorHAnsi"/>
                <w:sz w:val="22"/>
                <w:szCs w:val="22"/>
              </w:rPr>
            </w:pPr>
            <w:r w:rsidRPr="003B354E">
              <w:rPr>
                <w:rFonts w:cstheme="minorHAnsi"/>
                <w:sz w:val="22"/>
                <w:szCs w:val="22"/>
              </w:rPr>
              <w:t>54</w:t>
            </w:r>
          </w:p>
        </w:tc>
        <w:tc>
          <w:tcPr>
            <w:tcW w:w="719" w:type="pct"/>
          </w:tcPr>
          <w:p w14:paraId="1062965F" w14:textId="77777777" w:rsidR="00AE7EA4" w:rsidRPr="003B354E" w:rsidRDefault="00AE7EA4" w:rsidP="0030700A">
            <w:pPr>
              <w:jc w:val="center"/>
              <w:rPr>
                <w:rFonts w:cstheme="minorHAnsi"/>
                <w:sz w:val="22"/>
                <w:szCs w:val="22"/>
              </w:rPr>
            </w:pPr>
          </w:p>
        </w:tc>
      </w:tr>
      <w:tr w:rsidR="00AE7EA4" w:rsidRPr="003B354E" w14:paraId="00F24907" w14:textId="77777777" w:rsidTr="0030700A">
        <w:tc>
          <w:tcPr>
            <w:tcW w:w="2952" w:type="pct"/>
          </w:tcPr>
          <w:p w14:paraId="026202AF" w14:textId="77777777" w:rsidR="00AE7EA4" w:rsidRPr="003B354E" w:rsidRDefault="00AE7EA4" w:rsidP="0030700A">
            <w:pPr>
              <w:ind w:left="360" w:right="180"/>
              <w:rPr>
                <w:rFonts w:cstheme="minorHAnsi"/>
                <w:sz w:val="22"/>
                <w:szCs w:val="22"/>
              </w:rPr>
            </w:pPr>
            <w:r w:rsidRPr="003B354E">
              <w:rPr>
                <w:rFonts w:cstheme="minorHAnsi"/>
                <w:sz w:val="22"/>
                <w:szCs w:val="22"/>
              </w:rPr>
              <w:t>≥60 years</w:t>
            </w:r>
          </w:p>
        </w:tc>
        <w:tc>
          <w:tcPr>
            <w:tcW w:w="1329" w:type="pct"/>
          </w:tcPr>
          <w:p w14:paraId="050D9B71" w14:textId="77777777" w:rsidR="00AE7EA4" w:rsidRPr="003B354E" w:rsidRDefault="00AE7EA4" w:rsidP="0030700A">
            <w:pPr>
              <w:jc w:val="center"/>
              <w:rPr>
                <w:rFonts w:cstheme="minorHAnsi"/>
                <w:sz w:val="22"/>
                <w:szCs w:val="22"/>
              </w:rPr>
            </w:pPr>
            <w:r w:rsidRPr="003B354E">
              <w:rPr>
                <w:rFonts w:cstheme="minorHAnsi"/>
                <w:sz w:val="22"/>
                <w:szCs w:val="22"/>
              </w:rPr>
              <w:t>9</w:t>
            </w:r>
          </w:p>
        </w:tc>
        <w:tc>
          <w:tcPr>
            <w:tcW w:w="719" w:type="pct"/>
          </w:tcPr>
          <w:p w14:paraId="7610E370" w14:textId="77777777" w:rsidR="00AE7EA4" w:rsidRPr="003B354E" w:rsidRDefault="00AE7EA4" w:rsidP="0030700A">
            <w:pPr>
              <w:jc w:val="center"/>
              <w:rPr>
                <w:rFonts w:cstheme="minorHAnsi"/>
                <w:sz w:val="22"/>
                <w:szCs w:val="22"/>
              </w:rPr>
            </w:pPr>
          </w:p>
        </w:tc>
      </w:tr>
      <w:tr w:rsidR="00AE7EA4" w:rsidRPr="003B354E" w14:paraId="07E93A47" w14:textId="77777777" w:rsidTr="0030700A">
        <w:tc>
          <w:tcPr>
            <w:tcW w:w="2952" w:type="pct"/>
          </w:tcPr>
          <w:p w14:paraId="69E833C8" w14:textId="77777777" w:rsidR="00AE7EA4" w:rsidRPr="003B354E" w:rsidRDefault="00AE7EA4" w:rsidP="0030700A">
            <w:pPr>
              <w:ind w:right="180"/>
              <w:rPr>
                <w:rFonts w:cstheme="minorHAnsi"/>
                <w:sz w:val="22"/>
                <w:szCs w:val="22"/>
              </w:rPr>
            </w:pPr>
            <w:r w:rsidRPr="003B354E">
              <w:rPr>
                <w:rFonts w:cstheme="minorHAnsi"/>
                <w:sz w:val="22"/>
                <w:szCs w:val="22"/>
              </w:rPr>
              <w:t>Initial health state distribution, %</w:t>
            </w:r>
          </w:p>
        </w:tc>
        <w:tc>
          <w:tcPr>
            <w:tcW w:w="1329" w:type="pct"/>
          </w:tcPr>
          <w:p w14:paraId="0C17803D" w14:textId="77777777" w:rsidR="00AE7EA4" w:rsidRPr="003B354E" w:rsidRDefault="00AE7EA4" w:rsidP="0030700A">
            <w:pPr>
              <w:jc w:val="center"/>
              <w:rPr>
                <w:rFonts w:cstheme="minorHAnsi"/>
                <w:sz w:val="22"/>
                <w:szCs w:val="22"/>
              </w:rPr>
            </w:pPr>
          </w:p>
        </w:tc>
        <w:tc>
          <w:tcPr>
            <w:tcW w:w="719" w:type="pct"/>
          </w:tcPr>
          <w:p w14:paraId="7C9F5768" w14:textId="77777777" w:rsidR="00AE7EA4" w:rsidRPr="003B354E" w:rsidRDefault="00AE7EA4" w:rsidP="0030700A">
            <w:pPr>
              <w:jc w:val="center"/>
              <w:rPr>
                <w:rFonts w:cstheme="minorHAnsi"/>
                <w:sz w:val="22"/>
                <w:szCs w:val="22"/>
              </w:rPr>
            </w:pPr>
          </w:p>
        </w:tc>
      </w:tr>
      <w:tr w:rsidR="00AE7EA4" w:rsidRPr="003B354E" w14:paraId="5F1F5264" w14:textId="77777777" w:rsidTr="0030700A">
        <w:tc>
          <w:tcPr>
            <w:tcW w:w="2952" w:type="pct"/>
            <w:tcBorders>
              <w:bottom w:val="nil"/>
            </w:tcBorders>
          </w:tcPr>
          <w:p w14:paraId="196D7543" w14:textId="77777777" w:rsidR="00AE7EA4" w:rsidRPr="003B354E" w:rsidRDefault="00AE7EA4" w:rsidP="0030700A">
            <w:pPr>
              <w:ind w:left="360" w:right="180"/>
              <w:rPr>
                <w:rFonts w:cstheme="minorHAnsi"/>
                <w:sz w:val="22"/>
                <w:szCs w:val="22"/>
              </w:rPr>
            </w:pPr>
            <w:r w:rsidRPr="003B354E">
              <w:rPr>
                <w:rFonts w:cstheme="minorHAnsi"/>
                <w:sz w:val="22"/>
                <w:szCs w:val="22"/>
              </w:rPr>
              <w:t>Susceptible</w:t>
            </w:r>
          </w:p>
        </w:tc>
        <w:tc>
          <w:tcPr>
            <w:tcW w:w="1329" w:type="pct"/>
            <w:tcBorders>
              <w:bottom w:val="nil"/>
            </w:tcBorders>
            <w:vAlign w:val="center"/>
          </w:tcPr>
          <w:p w14:paraId="1738390D" w14:textId="77777777" w:rsidR="00AE7EA4" w:rsidRPr="003B354E" w:rsidRDefault="00AE7EA4" w:rsidP="0030700A">
            <w:pPr>
              <w:jc w:val="center"/>
              <w:rPr>
                <w:rFonts w:cstheme="minorHAnsi"/>
                <w:sz w:val="22"/>
                <w:szCs w:val="22"/>
              </w:rPr>
            </w:pPr>
            <w:r w:rsidRPr="003B354E">
              <w:rPr>
                <w:rFonts w:cstheme="minorHAnsi"/>
                <w:sz w:val="22"/>
                <w:szCs w:val="22"/>
              </w:rPr>
              <w:t>69.9 (49.9-89.9)</w:t>
            </w:r>
          </w:p>
        </w:tc>
        <w:tc>
          <w:tcPr>
            <w:tcW w:w="719" w:type="pct"/>
            <w:tcBorders>
              <w:bottom w:val="nil"/>
            </w:tcBorders>
          </w:tcPr>
          <w:p w14:paraId="62F1538E" w14:textId="77777777" w:rsidR="00AE7EA4" w:rsidRPr="003B354E" w:rsidRDefault="00AE7EA4" w:rsidP="0030700A">
            <w:pPr>
              <w:jc w:val="center"/>
              <w:rPr>
                <w:rFonts w:cstheme="minorHAnsi"/>
                <w:sz w:val="22"/>
                <w:szCs w:val="22"/>
              </w:rPr>
            </w:pPr>
            <w:r w:rsidRPr="003B354E">
              <w:rPr>
                <w:rFonts w:cstheme="minorHAnsi"/>
                <w:sz w:val="22"/>
                <w:szCs w:val="22"/>
              </w:rPr>
              <w:t>Assumption</w:t>
            </w:r>
          </w:p>
        </w:tc>
      </w:tr>
      <w:tr w:rsidR="00AE7EA4" w:rsidRPr="003B354E" w14:paraId="4CB22EC3" w14:textId="77777777" w:rsidTr="0030700A">
        <w:tc>
          <w:tcPr>
            <w:tcW w:w="2952" w:type="pct"/>
            <w:tcBorders>
              <w:top w:val="nil"/>
              <w:bottom w:val="nil"/>
            </w:tcBorders>
          </w:tcPr>
          <w:p w14:paraId="4FA89E12" w14:textId="77777777" w:rsidR="00AE7EA4" w:rsidRPr="003B354E" w:rsidRDefault="00AE7EA4" w:rsidP="0030700A">
            <w:pPr>
              <w:ind w:left="360" w:right="180"/>
              <w:rPr>
                <w:rFonts w:cstheme="minorHAnsi"/>
                <w:sz w:val="22"/>
                <w:szCs w:val="22"/>
              </w:rPr>
            </w:pPr>
            <w:r w:rsidRPr="003B354E">
              <w:rPr>
                <w:rFonts w:cstheme="minorHAnsi"/>
                <w:sz w:val="22"/>
                <w:szCs w:val="22"/>
              </w:rPr>
              <w:t>Infected with SARS-CoV-2</w:t>
            </w:r>
          </w:p>
        </w:tc>
        <w:tc>
          <w:tcPr>
            <w:tcW w:w="1329" w:type="pct"/>
            <w:tcBorders>
              <w:top w:val="nil"/>
              <w:bottom w:val="nil"/>
            </w:tcBorders>
            <w:vAlign w:val="center"/>
          </w:tcPr>
          <w:p w14:paraId="12C4E6EB" w14:textId="77777777" w:rsidR="00AE7EA4" w:rsidRPr="003B354E" w:rsidRDefault="00AE7EA4" w:rsidP="0030700A">
            <w:pPr>
              <w:jc w:val="center"/>
              <w:rPr>
                <w:rFonts w:cstheme="minorHAnsi"/>
                <w:sz w:val="22"/>
                <w:szCs w:val="22"/>
              </w:rPr>
            </w:pPr>
            <w:r w:rsidRPr="003B354E">
              <w:rPr>
                <w:rFonts w:cstheme="minorHAnsi"/>
                <w:sz w:val="22"/>
                <w:szCs w:val="22"/>
              </w:rPr>
              <w:t>0.1</w:t>
            </w:r>
          </w:p>
        </w:tc>
        <w:tc>
          <w:tcPr>
            <w:tcW w:w="719" w:type="pct"/>
            <w:tcBorders>
              <w:top w:val="nil"/>
              <w:bottom w:val="nil"/>
            </w:tcBorders>
          </w:tcPr>
          <w:p w14:paraId="26DB78B3" w14:textId="77777777" w:rsidR="00AE7EA4" w:rsidRPr="003B354E" w:rsidRDefault="00AE7EA4" w:rsidP="0030700A">
            <w:pPr>
              <w:jc w:val="center"/>
              <w:rPr>
                <w:rFonts w:cstheme="minorHAnsi"/>
                <w:sz w:val="22"/>
                <w:szCs w:val="22"/>
              </w:rPr>
            </w:pPr>
            <w:proofErr w:type="spellStart"/>
            <w:r w:rsidRPr="003B354E">
              <w:rPr>
                <w:rFonts w:cstheme="minorHAnsi"/>
                <w:sz w:val="22"/>
                <w:szCs w:val="22"/>
              </w:rPr>
              <w:t>Assumption</w:t>
            </w:r>
            <w:r w:rsidRPr="003B354E">
              <w:rPr>
                <w:rFonts w:cstheme="minorHAnsi"/>
                <w:sz w:val="22"/>
                <w:szCs w:val="22"/>
                <w:vertAlign w:val="superscript"/>
              </w:rPr>
              <w:t>a</w:t>
            </w:r>
            <w:proofErr w:type="spellEnd"/>
          </w:p>
        </w:tc>
      </w:tr>
      <w:tr w:rsidR="00AE7EA4" w:rsidRPr="003B354E" w14:paraId="2EFBAC16" w14:textId="77777777" w:rsidTr="0030700A">
        <w:tc>
          <w:tcPr>
            <w:tcW w:w="2952" w:type="pct"/>
            <w:tcBorders>
              <w:top w:val="nil"/>
              <w:bottom w:val="single" w:sz="4" w:space="0" w:color="auto"/>
            </w:tcBorders>
          </w:tcPr>
          <w:p w14:paraId="6AB8D078" w14:textId="77777777" w:rsidR="00AE7EA4" w:rsidRPr="003B354E" w:rsidRDefault="00AE7EA4" w:rsidP="0030700A">
            <w:pPr>
              <w:ind w:left="360" w:right="180"/>
              <w:rPr>
                <w:rFonts w:cstheme="minorHAnsi"/>
                <w:sz w:val="22"/>
                <w:szCs w:val="22"/>
              </w:rPr>
            </w:pPr>
            <w:r w:rsidRPr="003B354E">
              <w:rPr>
                <w:rFonts w:cstheme="minorHAnsi"/>
                <w:sz w:val="22"/>
                <w:szCs w:val="22"/>
              </w:rPr>
              <w:t>Recovered (prior immunity)</w:t>
            </w:r>
          </w:p>
        </w:tc>
        <w:tc>
          <w:tcPr>
            <w:tcW w:w="1329" w:type="pct"/>
            <w:tcBorders>
              <w:top w:val="nil"/>
              <w:bottom w:val="single" w:sz="4" w:space="0" w:color="auto"/>
            </w:tcBorders>
            <w:vAlign w:val="center"/>
          </w:tcPr>
          <w:p w14:paraId="4F227F6F" w14:textId="77777777" w:rsidR="00AE7EA4" w:rsidRPr="003B354E" w:rsidRDefault="00AE7EA4" w:rsidP="0030700A">
            <w:pPr>
              <w:jc w:val="center"/>
              <w:rPr>
                <w:rFonts w:cstheme="minorHAnsi"/>
                <w:sz w:val="22"/>
                <w:szCs w:val="22"/>
              </w:rPr>
            </w:pPr>
            <w:r w:rsidRPr="003B354E">
              <w:rPr>
                <w:rFonts w:cstheme="minorHAnsi"/>
                <w:sz w:val="22"/>
                <w:szCs w:val="22"/>
              </w:rPr>
              <w:t>30 (10-50)</w:t>
            </w:r>
          </w:p>
        </w:tc>
        <w:tc>
          <w:tcPr>
            <w:tcW w:w="719" w:type="pct"/>
            <w:tcBorders>
              <w:top w:val="nil"/>
              <w:bottom w:val="single" w:sz="4" w:space="0" w:color="auto"/>
            </w:tcBorders>
          </w:tcPr>
          <w:p w14:paraId="797F981E"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{"citationID":"a2jq396hk83","properties":{"formattedCitation":"\\super 2\\uc0\\u8211{}5\\nosupersub{}","plainCitation":"2–5","noteIndex":0},"citationItems":[{"id":427,"uris":["http://zotero.org/groups/2572338/items/W34HZL8D"],"uri":["http://zotero.org/groups/2572338/items/W34HZL8D"],"itemData":{"id":427,"type":"report","event-place":"South Africa","language":"English","publisher":"National Institute for Communicable Diseases","publisher-place":"South Africa","title":"COVID-19 Weekly Epidemiology Brief - Week 4, 2021","URL":"https://www.nicd.ac.za/diseases-a-z-index/covid-19/surveillance-reports/weekly-epidemiological-brief/","author":[{"literal":"National Institute for Communicable Diseases"}],"accessed":{"date-parts":[["2021",4,20]]}}},{"id":"GguoLgD0/z9JyWogr","uris":["http://zotero.org/users/2520474/items/D9ZL6QK2"],"uri":["http://zotero.org/users/2520474/items/D9ZL6QK2"],"itemData":{"id":7407,"type":"article-journal","title":"Detection of a SARS-CoV-2 variant of concern in South Africa","container-title":"Nature","page":"1-6","source":"www.nature.com","abstract":"Continued uncontrolled transmission of SARS-CoV-2 in many parts of the world is creating conditions for substantial evolutionary changes to the virus1,2. Here we describe a newly arisen lineage of SARS-CoV-2 (designated 501Y.V2; also known as B.1.351 or 20H) that is defined by eight mutations in the spike protein, including three substitutions (K417N, E484K and N501Y) at residues in its receptor-binding domain that may have functional importance3–5. This lineage was identified in South Africa after the first wave of the epidemic in a severely affected metropolitan area (Nelson Mandela Bay) that is located on the coast of the Eastern Cape province. This lineage spread rapidly, and became dominant in Eastern Cape, Western Cape and KwaZulu–Natal provinces within weeks. Although the full import of the mutations is yet to be determined, the genomic data—which show rapid expansion and displacement of other lineages in several regions—suggest that this lineage is associated with a selection advantage that most plausibly results from increased transmissibility or immune escape6–8.","DOI":"10.1038/s41586-021-03402-9","ISSN":"1476-4687","language":"en","author":[{"family":"Tegally","given":"Houriiyah"},{"family":"Wilkinson","given":"Eduan"},{"family":"Giovanetti","given":"Marta"},{"family":"Iranzadeh","given":"Arash"},{"family":"Fonseca","given":"Vagner"},{"family":"Giandhari","given":"Jennifer"},{"family":"Doolabh","given":"Deelan"},{"family":"Pillay","given":"Sureshnee"},{"family":"San","given":"Emmanuel James"},{"family":"Msomi","given":"Nokukhanya"},{"family":"Mlisana","given":"Koleka"},{"family":"Gottberg","given":"Anne","non-dropping-particle":"von"},{"family":"Walaza","given":"Sibongile"},{"family":"Allam","given":"Mushal"},{"family":"Ismail","given":"Arshad"},{"family":"Mohale","given":"Thabo"},{"family":"Glass","given":"Allison J."},{"family":"Engelbrecht","given":"Susan"},{"family":"Van Zyl","given":"Gert"},{"family":"Preiser","given":"Wolfgang"},{"family":"Petruccione","given":"Francesco"},{"family":"Sigal","given":"Alex"},{"family":"Hardie","given":"Diana"},{"family":"Marais","given":"Gert"},{"family":"Hsiao","given":"Nei-yuan"},{"family":"Korsman","given":"Stephen"},{"family":"Davies","given":"Mary-Ann"},{"family":"Tyers","given":"Lynn"},{"family":"Mudau","given":"Innocent"},{"family":"York","given":"Denis"},{"family":"Maslo","given":"Caroline"},{"family":"Goedhals","given":"Dominique"},{"family":"Abrahams","given":"Shareef"},{"family":"Laguda-Akingba","given":"Oluwakemi"},{"family":"Alisoltani-Dehkordi","given":"Arghavan"},{"family":"Godzik","given":"Adam"},{"family":"Wibmer","given":"Constantinos Kurt"},{"family":"Sewell","given":"Bryan Trevor"},{"family":"Lourenço","given":"José"},{"family":"Alcantara","given":"Luiz Carlos Junior"},{"family":"Kosakovsky Pond","given":"Sergei L."},{"family":"Weaver","given":"Steven"},{"family":"Martin","given":"Darren"},{"family":"Lessells","given":"Richard J."},{"family":"Bhiman","given":"Jinal N."},{"family":"Williamson","given":"Carolyn"},{"family":"Oliveira","given":"Tulio","non-dropping-particle":"de"}],"issued":{"date-parts":[["2021",3,9]]}}},{"id":831,"uris":["http://zotero.org/groups/2572338/items/GSI8ZETD"],"uri":["http://zotero.org/groups/2572338/items/GSI8ZETD"],"itemData":{"id":831,"type":"article-journal","abstract":"Background: Population-level estimates of prevalence of anti-SARS-CoV-2 antibody positivity (seroprevalence) is a crucial epidemiological indicator for tracking the Covid-19 epidemic. Such data are in short supply, both internationally and in South Africa. The South African blood services (the South African National Blood Service, SANBS and the Western Cape Blood Service, WCBS) are coordinating a nationally representative survey of blood donors, which it is hoped can become a cost-effective surveillance method with validity for community-level seroprevalence estimation. Methods: Leveraging existing arrangements, SANBS human research ethics committee permission was obtained to test blood donations collected on predefined days (7th, 10th ,12th ,15th ,20th ,23th and 25th January) for anti-SARS-CoV-2 antibodies, using the Roche Elecsys Anti-SARS-CoV-2 assay on the cobas e411 platform currently available in the blood services' donation testing laboratories. Using standard methods, prevalence analysis was done by province, age and race, allowing age to be regarded as either a continuous or categorical variable. Testing was performed in the Eastern Cape (EC), Free State (FS), KwaZulu Natal (ZN) and Northern Cape (NC) provinces. Results: We report on data from 4858 donors - 1457 in EC; 463 in NC; 831 in FS and 2107 in ZN. Prevalence varied substantially across race groups and between provinces, with seroprevalence among Black donors consistently several times higher than among White donors, and the other main population groups (Coloured and Asian) not consistently represented in all provinces. There is no clear evidence that seroprevalence among donors varies by age. Weighted net estimates of prevalence (in the core age range 15-69) by province (compared with official clinically-confirmed COVID-19 case rates in mid-January 2021) are: EC-63%(2.8%), NC-32%(2.2%), FS-46%(2.4%), and ZN-52%(2.4%). Conclusions: Our study demonstrates substantial differences in dissemination of SARS-CoV-2 infection between different race groups, most likely explained by historically based differences in socio-economic status and housing conditions. As has been seen in other areas, even such high seroprevalence does not guarantee population-level immunity against new outbreaks - probably due to viral evolution and waning of antibody neutralization. Despite its limitations, notably a 'healthy donor' effect, it seems plausible that these estimates are reasonably generalisable to actual population level anti-SARS-CoV-2 seroprevalence, but should be further verified.","container-title":"Research Square","DOI":"10.21203/rs.3.rs-233375/v1","journalAbbreviation":"Res Sq","language":"eng","note":"PMID: 33594353\nPMCID: PMC7885925","source":"PubMed","title":"Prevalence of anti-SARS-CoV-2 antibodies among blood donors in Northern Cape, KwaZulu-Natal, Eastern Cape, and Free State provinces of South Africa in January 2021","author":[{"family":"Sykes","given":"Wendy"},{"family":"Mhlanga","given":"Laurette"},{"family":"Swanevelder","given":"Ronel"},{"family":"Glatt","given":"Tanya Nadia"},{"family":"Grebe","given":"Eduard"},{"family":"Coleman","given":"Charl"},{"family":"Pieterson","given":"Nadia"},{"family":"Cable","given":"Russell"},{"family":"Welte","given":"Alex"},{"family":"Berg","given":"Karin","non-dropping-particle":"van den"},{"family":"Vermeulen","given":"Marion"}],"issued":{"date-parts":[["2021",2,12]]}}},{"id":910,"uris":["http://zotero.org/groups/2572338/items/VLNRZS7K"],"uri":["http://zotero.org/groups/2572338/items/VLNRZS7K"],"itemData":{"id":910,"type":"report","event-place":"South Africa","language":"English","publisher":"National Institute for Communicable Diseases","publisher-place":"South Africa","title":"COVID-19 Weekly Epidemiology Brief - Week 46, 2020","URL":"https://www.nicd.ac.za/wp-content/uploads/2020/11/COVID-19-Weekly-Epidemiology-Brief-week-46.pdf","author":[{"literal":"National Institute for Communicable Diseases"}],"accessed":{"date-parts":[["2021",4,8]]},"issued":{"date-parts":[["2020",11,14]]}}}],"schema":"https://github.com/citation-style-language/schema/raw/master/csl-citation.json"}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2–5</w:t>
            </w:r>
            <w:r w:rsidRPr="003B354E">
              <w:rPr>
                <w:rFonts w:cstheme="minorHAnsi"/>
                <w:sz w:val="22"/>
                <w:szCs w:val="22"/>
              </w:rPr>
              <w:fldChar w:fldCharType="end"/>
            </w:r>
          </w:p>
        </w:tc>
      </w:tr>
      <w:tr w:rsidR="00AE7EA4" w:rsidRPr="003B354E" w14:paraId="546495AE" w14:textId="77777777" w:rsidTr="0030700A">
        <w:tc>
          <w:tcPr>
            <w:tcW w:w="2952" w:type="pct"/>
            <w:tcBorders>
              <w:top w:val="single" w:sz="4" w:space="0" w:color="auto"/>
              <w:bottom w:val="single" w:sz="4" w:space="0" w:color="auto"/>
            </w:tcBorders>
            <w:shd w:val="clear" w:color="auto" w:fill="E7E6E6" w:themeFill="background2"/>
          </w:tcPr>
          <w:p w14:paraId="0805A522" w14:textId="77777777" w:rsidR="00AE7EA4" w:rsidRPr="003B354E" w:rsidRDefault="00AE7EA4" w:rsidP="0030700A">
            <w:pPr>
              <w:ind w:right="180"/>
              <w:rPr>
                <w:rFonts w:cstheme="minorHAnsi"/>
                <w:b/>
                <w:bCs/>
                <w:sz w:val="22"/>
                <w:szCs w:val="22"/>
              </w:rPr>
            </w:pPr>
            <w:r w:rsidRPr="003B354E">
              <w:rPr>
                <w:rFonts w:cstheme="minorHAnsi"/>
                <w:b/>
                <w:bCs/>
                <w:sz w:val="22"/>
                <w:szCs w:val="22"/>
              </w:rPr>
              <w:t>Transmission dynamics</w:t>
            </w:r>
          </w:p>
        </w:tc>
        <w:tc>
          <w:tcPr>
            <w:tcW w:w="1329" w:type="pct"/>
            <w:tcBorders>
              <w:top w:val="single" w:sz="4" w:space="0" w:color="auto"/>
              <w:bottom w:val="single" w:sz="4" w:space="0" w:color="auto"/>
            </w:tcBorders>
            <w:shd w:val="clear" w:color="auto" w:fill="E7E6E6" w:themeFill="background2"/>
            <w:vAlign w:val="center"/>
          </w:tcPr>
          <w:p w14:paraId="5B9CB45C" w14:textId="77777777" w:rsidR="00AE7EA4" w:rsidRPr="003B354E"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25C0114E" w14:textId="77777777" w:rsidR="00AE7EA4" w:rsidRPr="003B354E" w:rsidRDefault="00AE7EA4" w:rsidP="0030700A">
            <w:pPr>
              <w:jc w:val="center"/>
              <w:rPr>
                <w:rFonts w:cstheme="minorHAnsi"/>
                <w:sz w:val="22"/>
                <w:szCs w:val="22"/>
              </w:rPr>
            </w:pPr>
          </w:p>
        </w:tc>
      </w:tr>
      <w:tr w:rsidR="00AE7EA4" w:rsidRPr="003B354E" w14:paraId="2D88E792" w14:textId="77777777" w:rsidTr="0030700A">
        <w:tc>
          <w:tcPr>
            <w:tcW w:w="2952" w:type="pct"/>
            <w:tcBorders>
              <w:top w:val="single" w:sz="4" w:space="0" w:color="auto"/>
              <w:bottom w:val="nil"/>
            </w:tcBorders>
            <w:shd w:val="clear" w:color="auto" w:fill="auto"/>
          </w:tcPr>
          <w:p w14:paraId="31CF24D4" w14:textId="77777777" w:rsidR="00AE7EA4" w:rsidRPr="003B354E" w:rsidRDefault="00AE7EA4" w:rsidP="0030700A">
            <w:pPr>
              <w:ind w:right="180"/>
              <w:rPr>
                <w:rFonts w:cstheme="minorHAnsi"/>
                <w:b/>
                <w:bCs/>
                <w:sz w:val="22"/>
                <w:szCs w:val="22"/>
              </w:rPr>
            </w:pPr>
            <w:r w:rsidRPr="003B354E">
              <w:rPr>
                <w:rFonts w:cstheme="minorHAnsi"/>
                <w:sz w:val="22"/>
                <w:szCs w:val="22"/>
              </w:rPr>
              <w:t>Effective reproduction number, R</w:t>
            </w:r>
            <w:r w:rsidRPr="003B354E">
              <w:rPr>
                <w:rFonts w:cstheme="minorHAnsi"/>
                <w:sz w:val="22"/>
                <w:szCs w:val="22"/>
                <w:vertAlign w:val="subscript"/>
              </w:rPr>
              <w:t>e</w:t>
            </w:r>
          </w:p>
        </w:tc>
        <w:tc>
          <w:tcPr>
            <w:tcW w:w="1329" w:type="pct"/>
            <w:tcBorders>
              <w:top w:val="single" w:sz="4" w:space="0" w:color="auto"/>
              <w:bottom w:val="nil"/>
            </w:tcBorders>
            <w:shd w:val="clear" w:color="auto" w:fill="auto"/>
            <w:vAlign w:val="center"/>
          </w:tcPr>
          <w:p w14:paraId="72C4B314" w14:textId="77777777" w:rsidR="00AE7EA4" w:rsidRPr="003B354E" w:rsidRDefault="00AE7EA4" w:rsidP="0030700A">
            <w:pPr>
              <w:jc w:val="center"/>
              <w:rPr>
                <w:rFonts w:cstheme="minorHAnsi"/>
                <w:sz w:val="22"/>
                <w:szCs w:val="22"/>
              </w:rPr>
            </w:pPr>
            <w:r w:rsidRPr="003B354E">
              <w:rPr>
                <w:rFonts w:cstheme="minorHAnsi"/>
                <w:sz w:val="22"/>
                <w:szCs w:val="22"/>
              </w:rPr>
              <w:t>1.4 (1.1-1.8)</w:t>
            </w:r>
          </w:p>
        </w:tc>
        <w:tc>
          <w:tcPr>
            <w:tcW w:w="719" w:type="pct"/>
            <w:tcBorders>
              <w:top w:val="single" w:sz="4" w:space="0" w:color="auto"/>
              <w:bottom w:val="nil"/>
            </w:tcBorders>
            <w:shd w:val="clear" w:color="auto" w:fill="auto"/>
          </w:tcPr>
          <w:p w14:paraId="7F16ECD7"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{"citationID":"DTuGWydP","properties":{"formattedCitation":"\\super 6\\nosupersub{}","plainCitation":"6","noteIndex":0},"citationItems":[{"id":286,"uris":["http://zotero.org/groups/2572338/items/95DM9HG9"],"uri":["http://zotero.org/groups/2572338/items/95DM9HG9"],"itemData":{"id":286,"type":"webpage","container-title":"Covid-19","title":"Covid-19: Estimates for South Africa","URL":"https://epiforecasts.io/covid/posts/national/south-africa/","accessed":{"date-parts":[["2020",12,11]]},"issued":{"date-parts":[["2020",12,10]]}}}],"schema":"https://github.com/citation-style-language/schema/raw/master/csl-citation.json"}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6</w:t>
            </w:r>
            <w:r w:rsidRPr="003B354E">
              <w:rPr>
                <w:rFonts w:cstheme="minorHAnsi"/>
                <w:sz w:val="22"/>
                <w:szCs w:val="22"/>
              </w:rPr>
              <w:fldChar w:fldCharType="end"/>
            </w:r>
          </w:p>
        </w:tc>
      </w:tr>
      <w:tr w:rsidR="00AE7EA4" w:rsidRPr="003B354E" w14:paraId="1D4CD7AB" w14:textId="77777777" w:rsidTr="0030700A">
        <w:tc>
          <w:tcPr>
            <w:tcW w:w="2952" w:type="pct"/>
            <w:tcBorders>
              <w:top w:val="nil"/>
              <w:bottom w:val="single" w:sz="4" w:space="0" w:color="auto"/>
            </w:tcBorders>
            <w:shd w:val="clear" w:color="auto" w:fill="auto"/>
          </w:tcPr>
          <w:p w14:paraId="7828A26E" w14:textId="77777777" w:rsidR="00AE7EA4" w:rsidRPr="003B354E" w:rsidRDefault="00AE7EA4" w:rsidP="0030700A">
            <w:pPr>
              <w:ind w:right="180"/>
              <w:rPr>
                <w:rFonts w:cstheme="minorHAnsi"/>
                <w:sz w:val="22"/>
                <w:szCs w:val="22"/>
              </w:rPr>
            </w:pPr>
            <w:r w:rsidRPr="003B354E">
              <w:rPr>
                <w:rFonts w:cstheme="minorHAnsi"/>
                <w:sz w:val="22"/>
                <w:szCs w:val="22"/>
              </w:rPr>
              <w:t>Relative reduction in onward transmission rate among vaccinated individuals, %</w:t>
            </w:r>
          </w:p>
        </w:tc>
        <w:tc>
          <w:tcPr>
            <w:tcW w:w="1329" w:type="pct"/>
            <w:tcBorders>
              <w:top w:val="nil"/>
              <w:bottom w:val="single" w:sz="4" w:space="0" w:color="auto"/>
            </w:tcBorders>
            <w:shd w:val="clear" w:color="auto" w:fill="auto"/>
            <w:vAlign w:val="center"/>
          </w:tcPr>
          <w:p w14:paraId="49EC405C" w14:textId="77777777" w:rsidR="00AE7EA4" w:rsidRPr="003B354E" w:rsidRDefault="00AE7EA4" w:rsidP="0030700A">
            <w:pPr>
              <w:jc w:val="center"/>
              <w:rPr>
                <w:rFonts w:cstheme="minorHAnsi"/>
                <w:sz w:val="22"/>
                <w:szCs w:val="22"/>
              </w:rPr>
            </w:pPr>
            <w:r w:rsidRPr="003B354E">
              <w:rPr>
                <w:rFonts w:cstheme="minorHAnsi"/>
                <w:sz w:val="22"/>
                <w:szCs w:val="22"/>
              </w:rPr>
              <w:t>0 (0-50)</w:t>
            </w:r>
          </w:p>
        </w:tc>
        <w:tc>
          <w:tcPr>
            <w:tcW w:w="719" w:type="pct"/>
            <w:tcBorders>
              <w:top w:val="nil"/>
              <w:bottom w:val="single" w:sz="4" w:space="0" w:color="auto"/>
            </w:tcBorders>
            <w:shd w:val="clear" w:color="auto" w:fill="auto"/>
            <w:vAlign w:val="center"/>
          </w:tcPr>
          <w:p w14:paraId="076DE091" w14:textId="77777777" w:rsidR="00AE7EA4" w:rsidRPr="003B354E" w:rsidRDefault="00AE7EA4" w:rsidP="0030700A">
            <w:pPr>
              <w:jc w:val="center"/>
              <w:rPr>
                <w:rFonts w:cstheme="minorHAnsi"/>
                <w:sz w:val="22"/>
                <w:szCs w:val="22"/>
              </w:rPr>
            </w:pPr>
            <w:r w:rsidRPr="003B354E">
              <w:rPr>
                <w:rFonts w:cstheme="minorHAnsi"/>
                <w:sz w:val="22"/>
                <w:szCs w:val="22"/>
              </w:rPr>
              <w:t>Assumption</w:t>
            </w:r>
          </w:p>
        </w:tc>
      </w:tr>
      <w:tr w:rsidR="00AE7EA4" w:rsidRPr="003B354E" w14:paraId="3D252567" w14:textId="77777777" w:rsidTr="0030700A">
        <w:tc>
          <w:tcPr>
            <w:tcW w:w="2952" w:type="pct"/>
            <w:tcBorders>
              <w:top w:val="nil"/>
              <w:bottom w:val="single" w:sz="4" w:space="0" w:color="auto"/>
            </w:tcBorders>
            <w:shd w:val="clear" w:color="auto" w:fill="E7E6E6" w:themeFill="background2"/>
          </w:tcPr>
          <w:p w14:paraId="27FA8F6B" w14:textId="77777777" w:rsidR="00AE7EA4" w:rsidRPr="003B354E" w:rsidRDefault="00AE7EA4" w:rsidP="0030700A">
            <w:pPr>
              <w:ind w:right="180"/>
              <w:rPr>
                <w:rFonts w:cstheme="minorHAnsi"/>
                <w:b/>
                <w:bCs/>
                <w:sz w:val="22"/>
                <w:szCs w:val="22"/>
              </w:rPr>
            </w:pPr>
            <w:r w:rsidRPr="003B354E">
              <w:rPr>
                <w:rFonts w:cstheme="minorHAnsi"/>
                <w:b/>
                <w:bCs/>
                <w:sz w:val="22"/>
                <w:szCs w:val="22"/>
              </w:rPr>
              <w:t>Hospital and ICU care</w:t>
            </w:r>
          </w:p>
        </w:tc>
        <w:tc>
          <w:tcPr>
            <w:tcW w:w="1329" w:type="pct"/>
            <w:tcBorders>
              <w:top w:val="nil"/>
              <w:bottom w:val="single" w:sz="4" w:space="0" w:color="auto"/>
            </w:tcBorders>
            <w:shd w:val="clear" w:color="auto" w:fill="E7E6E6" w:themeFill="background2"/>
            <w:vAlign w:val="center"/>
          </w:tcPr>
          <w:p w14:paraId="525CBC9C" w14:textId="77777777" w:rsidR="00AE7EA4" w:rsidRPr="003B354E" w:rsidRDefault="00AE7EA4" w:rsidP="0030700A">
            <w:pPr>
              <w:jc w:val="center"/>
              <w:rPr>
                <w:rFonts w:cstheme="minorHAnsi"/>
                <w:sz w:val="22"/>
                <w:szCs w:val="22"/>
              </w:rPr>
            </w:pPr>
          </w:p>
        </w:tc>
        <w:tc>
          <w:tcPr>
            <w:tcW w:w="719" w:type="pct"/>
            <w:tcBorders>
              <w:top w:val="nil"/>
              <w:bottom w:val="single" w:sz="4" w:space="0" w:color="auto"/>
            </w:tcBorders>
            <w:shd w:val="clear" w:color="auto" w:fill="E7E6E6" w:themeFill="background2"/>
          </w:tcPr>
          <w:p w14:paraId="4ABC841D" w14:textId="77777777" w:rsidR="00AE7EA4" w:rsidRPr="003B354E" w:rsidRDefault="00AE7EA4" w:rsidP="0030700A">
            <w:pPr>
              <w:jc w:val="center"/>
              <w:rPr>
                <w:rFonts w:cstheme="minorHAnsi"/>
                <w:sz w:val="22"/>
                <w:szCs w:val="22"/>
              </w:rPr>
            </w:pPr>
          </w:p>
        </w:tc>
      </w:tr>
      <w:tr w:rsidR="00AE7EA4" w:rsidRPr="003B354E" w14:paraId="23EE5347" w14:textId="77777777" w:rsidTr="0030700A">
        <w:tc>
          <w:tcPr>
            <w:tcW w:w="2952" w:type="pct"/>
            <w:tcBorders>
              <w:top w:val="single" w:sz="4" w:space="0" w:color="auto"/>
              <w:bottom w:val="nil"/>
              <w:right w:val="nil"/>
            </w:tcBorders>
            <w:shd w:val="clear" w:color="auto" w:fill="auto"/>
          </w:tcPr>
          <w:p w14:paraId="5518A43A" w14:textId="77777777" w:rsidR="00AE7EA4" w:rsidRPr="003B354E" w:rsidRDefault="00AE7EA4" w:rsidP="0030700A">
            <w:pPr>
              <w:ind w:right="180"/>
              <w:rPr>
                <w:rFonts w:cstheme="minorHAnsi"/>
                <w:sz w:val="22"/>
                <w:szCs w:val="22"/>
              </w:rPr>
            </w:pPr>
            <w:r w:rsidRPr="003B354E">
              <w:rPr>
                <w:rFonts w:cstheme="minorHAnsi"/>
                <w:sz w:val="22"/>
                <w:szCs w:val="22"/>
              </w:rPr>
              <w:t>Resource availabilities</w:t>
            </w:r>
          </w:p>
        </w:tc>
        <w:tc>
          <w:tcPr>
            <w:tcW w:w="1329" w:type="pct"/>
            <w:tcBorders>
              <w:top w:val="single" w:sz="4" w:space="0" w:color="auto"/>
              <w:left w:val="nil"/>
              <w:bottom w:val="nil"/>
              <w:right w:val="nil"/>
            </w:tcBorders>
            <w:shd w:val="clear" w:color="auto" w:fill="auto"/>
            <w:vAlign w:val="center"/>
          </w:tcPr>
          <w:p w14:paraId="2D612DAC" w14:textId="77777777" w:rsidR="00AE7EA4" w:rsidRPr="003B354E" w:rsidRDefault="00AE7EA4" w:rsidP="0030700A">
            <w:pPr>
              <w:jc w:val="center"/>
              <w:rPr>
                <w:rFonts w:cstheme="minorHAnsi"/>
                <w:sz w:val="22"/>
                <w:szCs w:val="22"/>
              </w:rPr>
            </w:pPr>
          </w:p>
        </w:tc>
        <w:tc>
          <w:tcPr>
            <w:tcW w:w="719" w:type="pct"/>
            <w:tcBorders>
              <w:top w:val="single" w:sz="4" w:space="0" w:color="auto"/>
              <w:left w:val="nil"/>
              <w:bottom w:val="nil"/>
            </w:tcBorders>
            <w:shd w:val="clear" w:color="auto" w:fill="auto"/>
          </w:tcPr>
          <w:p w14:paraId="0421E8D8" w14:textId="77777777" w:rsidR="00AE7EA4" w:rsidRPr="003B354E" w:rsidRDefault="00AE7EA4" w:rsidP="0030700A">
            <w:pPr>
              <w:jc w:val="center"/>
              <w:rPr>
                <w:rFonts w:cstheme="minorHAnsi"/>
                <w:sz w:val="22"/>
                <w:szCs w:val="22"/>
              </w:rPr>
            </w:pPr>
          </w:p>
        </w:tc>
      </w:tr>
      <w:tr w:rsidR="00AE7EA4" w:rsidRPr="003B354E" w14:paraId="75713B6D" w14:textId="77777777" w:rsidTr="0030700A">
        <w:tc>
          <w:tcPr>
            <w:tcW w:w="2952" w:type="pct"/>
            <w:tcBorders>
              <w:top w:val="nil"/>
              <w:bottom w:val="nil"/>
              <w:right w:val="nil"/>
            </w:tcBorders>
            <w:shd w:val="clear" w:color="auto" w:fill="auto"/>
          </w:tcPr>
          <w:p w14:paraId="08FD9619" w14:textId="77777777" w:rsidR="00AE7EA4" w:rsidRPr="003B354E" w:rsidRDefault="00AE7EA4" w:rsidP="0030700A">
            <w:pPr>
              <w:ind w:left="360" w:right="180"/>
              <w:rPr>
                <w:rFonts w:cstheme="minorHAnsi"/>
                <w:sz w:val="22"/>
                <w:szCs w:val="22"/>
              </w:rPr>
            </w:pPr>
            <w:r w:rsidRPr="003B354E">
              <w:rPr>
                <w:rFonts w:cstheme="minorHAnsi"/>
                <w:sz w:val="22"/>
                <w:szCs w:val="22"/>
              </w:rPr>
              <w:t>Hospital beds, daily, n</w:t>
            </w:r>
          </w:p>
        </w:tc>
        <w:tc>
          <w:tcPr>
            <w:tcW w:w="1329" w:type="pct"/>
            <w:tcBorders>
              <w:top w:val="nil"/>
              <w:left w:val="nil"/>
              <w:bottom w:val="nil"/>
              <w:right w:val="nil"/>
            </w:tcBorders>
            <w:shd w:val="clear" w:color="auto" w:fill="auto"/>
            <w:vAlign w:val="center"/>
          </w:tcPr>
          <w:p w14:paraId="0374059E" w14:textId="77777777" w:rsidR="00AE7EA4" w:rsidRPr="003B354E" w:rsidRDefault="00AE7EA4" w:rsidP="0030700A">
            <w:pPr>
              <w:jc w:val="center"/>
              <w:rPr>
                <w:rFonts w:cstheme="minorHAnsi"/>
                <w:sz w:val="22"/>
                <w:szCs w:val="22"/>
              </w:rPr>
            </w:pPr>
            <w:r w:rsidRPr="003B354E">
              <w:rPr>
                <w:rFonts w:cstheme="minorHAnsi"/>
                <w:sz w:val="22"/>
                <w:szCs w:val="22"/>
              </w:rPr>
              <w:t>119,400</w:t>
            </w:r>
          </w:p>
        </w:tc>
        <w:tc>
          <w:tcPr>
            <w:tcW w:w="719" w:type="pct"/>
            <w:tcBorders>
              <w:top w:val="nil"/>
              <w:left w:val="nil"/>
              <w:bottom w:val="nil"/>
            </w:tcBorders>
            <w:shd w:val="clear" w:color="auto" w:fill="auto"/>
          </w:tcPr>
          <w:p w14:paraId="15082B49" w14:textId="77777777" w:rsidR="00AE7EA4" w:rsidRPr="003B354E" w:rsidRDefault="00AE7EA4" w:rsidP="0030700A">
            <w:pPr>
              <w:jc w:val="center"/>
              <w:rPr>
                <w:rFonts w:cstheme="minorHAnsi"/>
                <w:sz w:val="22"/>
                <w:szCs w:val="22"/>
              </w:rPr>
            </w:pPr>
            <w:r w:rsidRPr="003B354E">
              <w:rPr>
                <w:rFonts w:cstheme="minorHAnsi"/>
                <w:b/>
                <w:bCs/>
                <w:sz w:val="22"/>
                <w:szCs w:val="22"/>
              </w:rPr>
              <w:fldChar w:fldCharType="begin"/>
            </w:r>
            <w:r>
              <w:rPr>
                <w:rFonts w:cstheme="minorHAnsi"/>
                <w:b/>
                <w:bCs/>
                <w:sz w:val="22"/>
                <w:szCs w:val="22"/>
              </w:rPr>
              <w:instrText xml:space="preserve"> ADDIN ZOTERO_ITEM CSL_CITATION {"citationID":"EmItXWua","properties":{"formattedCitation":"\\super 7\\nosupersub{}","plainCitation":"7","noteIndex":0},"citationItems":[{"id":212,"uris":["http://zotero.org/groups/2572338/items/8AYUQ6FQ"],"uri":["http://zotero.org/groups/2572338/items/8AYUQ6FQ"],"itemData":{"id":212,"type":"post-weblog","container-title":"SA Corona Virus  Online Portal","language":"en-ZA","note":"section: Tool Kits","title":"COVID-19 Public Health Response - SA Corona Virus Online Portal","URL":"https://sacoronavirus.co.za/2020/04/11/covid-19-public-health-response/","accessed":{"date-parts":[["2020",12,3]]},"issued":{"date-parts":[["2020",4,11]]}}}],"schema":"https://github.com/citation-style-language/schema/raw/master/csl-citation.json"} </w:instrText>
            </w:r>
            <w:r w:rsidRPr="003B354E">
              <w:rPr>
                <w:rFonts w:cstheme="minorHAnsi"/>
                <w:b/>
                <w:bCs/>
                <w:sz w:val="22"/>
                <w:szCs w:val="22"/>
              </w:rPr>
              <w:fldChar w:fldCharType="separate"/>
            </w:r>
            <w:r w:rsidRPr="006317D9">
              <w:rPr>
                <w:rFonts w:ascii="Calibri" w:hAnsi="Calibri" w:cs="Calibri"/>
                <w:sz w:val="22"/>
                <w:vertAlign w:val="superscript"/>
              </w:rPr>
              <w:t>7</w:t>
            </w:r>
            <w:r w:rsidRPr="003B354E">
              <w:rPr>
                <w:rFonts w:cstheme="minorHAnsi"/>
                <w:b/>
                <w:bCs/>
                <w:sz w:val="22"/>
                <w:szCs w:val="22"/>
              </w:rPr>
              <w:fldChar w:fldCharType="end"/>
            </w:r>
          </w:p>
        </w:tc>
      </w:tr>
      <w:tr w:rsidR="00AE7EA4" w:rsidRPr="003B354E" w14:paraId="2BF20B81" w14:textId="77777777" w:rsidTr="0030700A">
        <w:tc>
          <w:tcPr>
            <w:tcW w:w="2952" w:type="pct"/>
            <w:tcBorders>
              <w:top w:val="nil"/>
              <w:bottom w:val="nil"/>
              <w:right w:val="nil"/>
            </w:tcBorders>
            <w:shd w:val="clear" w:color="auto" w:fill="auto"/>
          </w:tcPr>
          <w:p w14:paraId="1401AF60" w14:textId="77777777" w:rsidR="00AE7EA4" w:rsidRPr="003B354E" w:rsidRDefault="00AE7EA4" w:rsidP="0030700A">
            <w:pPr>
              <w:ind w:left="360" w:right="180"/>
              <w:rPr>
                <w:rFonts w:cstheme="minorHAnsi"/>
                <w:sz w:val="22"/>
                <w:szCs w:val="22"/>
              </w:rPr>
            </w:pPr>
            <w:r w:rsidRPr="003B354E">
              <w:rPr>
                <w:rFonts w:cstheme="minorHAnsi"/>
                <w:sz w:val="22"/>
                <w:szCs w:val="22"/>
              </w:rPr>
              <w:t>ICU beds, daily, n</w:t>
            </w:r>
          </w:p>
        </w:tc>
        <w:tc>
          <w:tcPr>
            <w:tcW w:w="1329" w:type="pct"/>
            <w:tcBorders>
              <w:top w:val="nil"/>
              <w:left w:val="nil"/>
              <w:bottom w:val="nil"/>
              <w:right w:val="nil"/>
            </w:tcBorders>
            <w:shd w:val="clear" w:color="auto" w:fill="auto"/>
            <w:vAlign w:val="center"/>
          </w:tcPr>
          <w:p w14:paraId="1FB1A335" w14:textId="77777777" w:rsidR="00AE7EA4" w:rsidRPr="003B354E" w:rsidRDefault="00AE7EA4" w:rsidP="0030700A">
            <w:pPr>
              <w:jc w:val="center"/>
              <w:rPr>
                <w:rFonts w:cstheme="minorHAnsi"/>
                <w:sz w:val="22"/>
                <w:szCs w:val="22"/>
              </w:rPr>
            </w:pPr>
            <w:r w:rsidRPr="003B354E">
              <w:rPr>
                <w:rFonts w:cstheme="minorHAnsi"/>
                <w:sz w:val="22"/>
                <w:szCs w:val="22"/>
              </w:rPr>
              <w:t>3,300</w:t>
            </w:r>
          </w:p>
        </w:tc>
        <w:tc>
          <w:tcPr>
            <w:tcW w:w="719" w:type="pct"/>
            <w:tcBorders>
              <w:top w:val="nil"/>
              <w:left w:val="nil"/>
              <w:bottom w:val="nil"/>
            </w:tcBorders>
            <w:shd w:val="clear" w:color="auto" w:fill="auto"/>
          </w:tcPr>
          <w:p w14:paraId="7CCEFDF8" w14:textId="77777777" w:rsidR="00AE7EA4" w:rsidRPr="003B354E" w:rsidRDefault="00AE7EA4" w:rsidP="0030700A">
            <w:pPr>
              <w:jc w:val="center"/>
              <w:rPr>
                <w:rFonts w:cstheme="minorHAnsi"/>
                <w:sz w:val="22"/>
                <w:szCs w:val="22"/>
              </w:rPr>
            </w:pPr>
            <w:r w:rsidRPr="003B354E">
              <w:rPr>
                <w:rFonts w:cstheme="minorHAnsi"/>
                <w:b/>
                <w:bCs/>
                <w:sz w:val="22"/>
                <w:szCs w:val="22"/>
              </w:rPr>
              <w:fldChar w:fldCharType="begin"/>
            </w:r>
            <w:r>
              <w:rPr>
                <w:rFonts w:cstheme="minorHAnsi"/>
                <w:b/>
                <w:bCs/>
                <w:sz w:val="22"/>
                <w:szCs w:val="22"/>
              </w:rPr>
              <w:instrText xml:space="preserve"> ADDIN ZOTERO_ITEM CSL_CITATION {"citationID":"8SxDYyeH","properties":{"formattedCitation":"\\super 7\\nosupersub{}","plainCitation":"7","noteIndex":0},"citationItems":[{"id":212,"uris":["http://zotero.org/groups/2572338/items/8AYUQ6FQ"],"uri":["http://zotero.org/groups/2572338/items/8AYUQ6FQ"],"itemData":{"id":212,"type":"post-weblog","container-title":"SA Corona Virus  Online Portal","language":"en-ZA","note":"section: Tool Kits","title":"COVID-19 Public Health Response - SA Corona Virus Online Portal","URL":"https://sacoronavirus.co.za/2020/04/11/covid-19-public-health-response/","accessed":{"date-parts":[["2020",12,3]]},"issued":{"date-parts":[["2020",4,11]]}}}],"schema":"https://github.com/citation-style-language/schema/raw/master/csl-citation.json"} </w:instrText>
            </w:r>
            <w:r w:rsidRPr="003B354E">
              <w:rPr>
                <w:rFonts w:cstheme="minorHAnsi"/>
                <w:b/>
                <w:bCs/>
                <w:sz w:val="22"/>
                <w:szCs w:val="22"/>
              </w:rPr>
              <w:fldChar w:fldCharType="separate"/>
            </w:r>
            <w:r w:rsidRPr="006317D9">
              <w:rPr>
                <w:rFonts w:ascii="Calibri" w:hAnsi="Calibri" w:cs="Calibri"/>
                <w:sz w:val="22"/>
                <w:vertAlign w:val="superscript"/>
              </w:rPr>
              <w:t>7</w:t>
            </w:r>
            <w:r w:rsidRPr="003B354E">
              <w:rPr>
                <w:rFonts w:cstheme="minorHAnsi"/>
                <w:b/>
                <w:bCs/>
                <w:sz w:val="22"/>
                <w:szCs w:val="22"/>
              </w:rPr>
              <w:fldChar w:fldCharType="end"/>
            </w:r>
          </w:p>
        </w:tc>
      </w:tr>
      <w:tr w:rsidR="00AE7EA4" w:rsidRPr="003B354E" w14:paraId="68343550" w14:textId="77777777" w:rsidTr="0030700A">
        <w:tc>
          <w:tcPr>
            <w:tcW w:w="2952" w:type="pct"/>
            <w:tcBorders>
              <w:top w:val="nil"/>
              <w:bottom w:val="nil"/>
              <w:right w:val="nil"/>
            </w:tcBorders>
            <w:shd w:val="clear" w:color="auto" w:fill="auto"/>
          </w:tcPr>
          <w:p w14:paraId="7FB029CD" w14:textId="77777777" w:rsidR="00AE7EA4" w:rsidRPr="003B354E" w:rsidRDefault="00AE7EA4" w:rsidP="0030700A">
            <w:pPr>
              <w:ind w:right="180"/>
              <w:rPr>
                <w:rFonts w:cstheme="minorHAnsi"/>
                <w:sz w:val="22"/>
                <w:szCs w:val="22"/>
              </w:rPr>
            </w:pPr>
            <w:r w:rsidRPr="003B354E">
              <w:rPr>
                <w:rFonts w:cstheme="minorHAnsi"/>
                <w:sz w:val="22"/>
                <w:szCs w:val="22"/>
              </w:rPr>
              <w:t>Costs</w:t>
            </w:r>
          </w:p>
        </w:tc>
        <w:tc>
          <w:tcPr>
            <w:tcW w:w="1329" w:type="pct"/>
            <w:tcBorders>
              <w:top w:val="nil"/>
              <w:left w:val="nil"/>
              <w:bottom w:val="nil"/>
              <w:right w:val="nil"/>
            </w:tcBorders>
            <w:shd w:val="clear" w:color="auto" w:fill="auto"/>
            <w:vAlign w:val="center"/>
          </w:tcPr>
          <w:p w14:paraId="2440AACA" w14:textId="77777777" w:rsidR="00AE7EA4" w:rsidRPr="003B354E" w:rsidRDefault="00AE7EA4" w:rsidP="0030700A">
            <w:pPr>
              <w:jc w:val="center"/>
              <w:rPr>
                <w:rFonts w:cstheme="minorHAnsi"/>
                <w:sz w:val="22"/>
                <w:szCs w:val="22"/>
              </w:rPr>
            </w:pPr>
          </w:p>
        </w:tc>
        <w:tc>
          <w:tcPr>
            <w:tcW w:w="719" w:type="pct"/>
            <w:tcBorders>
              <w:top w:val="nil"/>
              <w:left w:val="nil"/>
              <w:bottom w:val="nil"/>
            </w:tcBorders>
            <w:shd w:val="clear" w:color="auto" w:fill="auto"/>
          </w:tcPr>
          <w:p w14:paraId="5FE4D109" w14:textId="77777777" w:rsidR="00AE7EA4" w:rsidRPr="003B354E" w:rsidRDefault="00AE7EA4" w:rsidP="0030700A">
            <w:pPr>
              <w:jc w:val="center"/>
              <w:rPr>
                <w:rFonts w:cstheme="minorHAnsi"/>
                <w:sz w:val="22"/>
                <w:szCs w:val="22"/>
              </w:rPr>
            </w:pPr>
          </w:p>
        </w:tc>
      </w:tr>
      <w:tr w:rsidR="00AE7EA4" w:rsidRPr="003B354E" w14:paraId="311BDEFC" w14:textId="77777777" w:rsidTr="0030700A">
        <w:tc>
          <w:tcPr>
            <w:tcW w:w="2952" w:type="pct"/>
            <w:tcBorders>
              <w:top w:val="nil"/>
              <w:bottom w:val="nil"/>
              <w:right w:val="nil"/>
            </w:tcBorders>
            <w:shd w:val="clear" w:color="auto" w:fill="auto"/>
          </w:tcPr>
          <w:p w14:paraId="35EE1F3F" w14:textId="77777777" w:rsidR="00AE7EA4" w:rsidRPr="003B354E" w:rsidRDefault="00AE7EA4" w:rsidP="0030700A">
            <w:pPr>
              <w:ind w:left="360" w:right="180"/>
              <w:rPr>
                <w:rFonts w:cstheme="minorHAnsi"/>
                <w:sz w:val="22"/>
                <w:szCs w:val="22"/>
              </w:rPr>
            </w:pPr>
            <w:r w:rsidRPr="003B354E">
              <w:rPr>
                <w:rFonts w:cstheme="minorHAnsi"/>
                <w:sz w:val="22"/>
                <w:szCs w:val="22"/>
              </w:rPr>
              <w:t>Hospitalization, daily, USD</w:t>
            </w:r>
          </w:p>
        </w:tc>
        <w:tc>
          <w:tcPr>
            <w:tcW w:w="1329" w:type="pct"/>
            <w:tcBorders>
              <w:top w:val="nil"/>
              <w:left w:val="nil"/>
              <w:bottom w:val="nil"/>
              <w:right w:val="nil"/>
            </w:tcBorders>
            <w:shd w:val="clear" w:color="auto" w:fill="auto"/>
            <w:vAlign w:val="center"/>
          </w:tcPr>
          <w:p w14:paraId="0B317DEB" w14:textId="77777777" w:rsidR="00AE7EA4" w:rsidRPr="003B354E" w:rsidRDefault="00AE7EA4" w:rsidP="0030700A">
            <w:pPr>
              <w:jc w:val="center"/>
              <w:rPr>
                <w:rFonts w:cstheme="minorHAnsi"/>
                <w:sz w:val="22"/>
                <w:szCs w:val="22"/>
              </w:rPr>
            </w:pPr>
            <w:r w:rsidRPr="003B354E">
              <w:rPr>
                <w:rFonts w:cstheme="minorHAnsi"/>
                <w:sz w:val="22"/>
                <w:szCs w:val="22"/>
              </w:rPr>
              <w:t>154 (77-309)</w:t>
            </w:r>
          </w:p>
        </w:tc>
        <w:tc>
          <w:tcPr>
            <w:tcW w:w="719" w:type="pct"/>
            <w:tcBorders>
              <w:top w:val="nil"/>
              <w:left w:val="nil"/>
              <w:bottom w:val="nil"/>
            </w:tcBorders>
            <w:shd w:val="clear" w:color="auto" w:fill="auto"/>
          </w:tcPr>
          <w:p w14:paraId="04B86589"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{"citationID":"a22959326ib","properties":{"formattedCitation":"\\super 8\\uc0\\u8211{}10\\nosupersub{}","plainCitation":"8–10","noteIndex":0},"citationItems":[{"id":347,"uris":["http://zotero.org/groups/2572338/items/FK6UHKKV"],"uri":["http://zotero.org/groups/2572338/items/FK6UHKKV"],"itemData":{"id":347,"type":"webpage","language":"English","title":"2019 Tariffs","URL":"https://www.netcarehospitals.co.za/Portals/3/Images/Content-images/PDF/2019-Private-Paying-Patients.pdf","author":[{"literal":"Netcare Hospitals"}],"accessed":{"date-parts":[["2021",4,20]]},"issued":{"date-parts":[["2019",1,1]]}}},{"id":1010,"uris":["http://zotero.org/groups/2572338/items/UYHG5DAD"],"uri":["http://zotero.org/groups/2572338/items/UYHG5DAD"],"itemData":{"id":1010,"type":"webpage","abstract":"Graph and download economic data for Consumer Price Index: All Items for South Africa (ZAFCPIALLMINMEI) from Jan 1960 to Feb 2021 about South Africa, all items, CPI, price index, price, and indexes.","container-title":"FRED, Federal Reserve Bank of St. Louis","language":"en","title":"Consumer Price Index: All Items for South Africa","title-short":"Consumer Price Index","URL":"https://fred.stlouisfed.org/series/ZAFCPIALLMINMEI","accessed":{"date-parts":[["2021",5,3]]},"issued":{"date-parts":[["2021",4,16]]}}},{"id":1008,"uris":["http://zotero.org/groups/2572338/items/DM9ED5ZB"],"uri":["http://zotero.org/groups/2572338/items/DM9ED5ZB"],"itemData":{"id":1008,"type":"webpage","abstract":"Graph and download economic data for South Africa / U.S. Foreign Exchange Rate (DEXSFUS) from 1980-01-02 to 2021-04-30 about South Africa, exchange rate, currency, rate, and USA.","container-title":"FRED, Federal Reserve Bank of St. Louis","language":"en","title":"South Africa / U.S. Foreign Exchange Rate","URL":"https://fred.stlouisfed.org/series/DEXSFUS","accessed":{"date-parts":[["2021",5,3]]},"issued":{"date-parts":[["2021",5,3]]}}}],"schema":"https://github.com/citation-style-language/schema/raw/master/csl-citation.json"}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8–10</w:t>
            </w:r>
            <w:r w:rsidRPr="003B354E">
              <w:rPr>
                <w:rFonts w:cstheme="minorHAnsi"/>
                <w:sz w:val="22"/>
                <w:szCs w:val="22"/>
              </w:rPr>
              <w:fldChar w:fldCharType="end"/>
            </w:r>
          </w:p>
        </w:tc>
      </w:tr>
      <w:tr w:rsidR="00AE7EA4" w:rsidRPr="003B354E" w14:paraId="6E589ED1" w14:textId="77777777" w:rsidTr="0030700A">
        <w:tc>
          <w:tcPr>
            <w:tcW w:w="2952" w:type="pct"/>
            <w:tcBorders>
              <w:top w:val="nil"/>
              <w:bottom w:val="single" w:sz="4" w:space="0" w:color="auto"/>
              <w:right w:val="nil"/>
            </w:tcBorders>
            <w:shd w:val="clear" w:color="auto" w:fill="auto"/>
          </w:tcPr>
          <w:p w14:paraId="15463574" w14:textId="77777777" w:rsidR="00AE7EA4" w:rsidRPr="003B354E" w:rsidRDefault="00AE7EA4" w:rsidP="0030700A">
            <w:pPr>
              <w:ind w:left="360" w:right="180"/>
              <w:rPr>
                <w:rFonts w:cstheme="minorHAnsi"/>
                <w:sz w:val="22"/>
                <w:szCs w:val="22"/>
              </w:rPr>
            </w:pPr>
            <w:r w:rsidRPr="003B354E">
              <w:rPr>
                <w:rFonts w:cstheme="minorHAnsi"/>
                <w:sz w:val="22"/>
                <w:szCs w:val="22"/>
              </w:rPr>
              <w:t>ICU care, daily, USD</w:t>
            </w:r>
          </w:p>
        </w:tc>
        <w:tc>
          <w:tcPr>
            <w:tcW w:w="1329" w:type="pct"/>
            <w:tcBorders>
              <w:top w:val="nil"/>
              <w:left w:val="nil"/>
              <w:bottom w:val="single" w:sz="4" w:space="0" w:color="auto"/>
              <w:right w:val="nil"/>
            </w:tcBorders>
            <w:shd w:val="clear" w:color="auto" w:fill="auto"/>
            <w:vAlign w:val="center"/>
          </w:tcPr>
          <w:p w14:paraId="417D56B1" w14:textId="77777777" w:rsidR="00AE7EA4" w:rsidRPr="003B354E" w:rsidRDefault="00AE7EA4" w:rsidP="0030700A">
            <w:pPr>
              <w:jc w:val="center"/>
              <w:rPr>
                <w:rFonts w:cstheme="minorHAnsi"/>
                <w:sz w:val="22"/>
                <w:szCs w:val="22"/>
              </w:rPr>
            </w:pPr>
            <w:r w:rsidRPr="003B354E">
              <w:rPr>
                <w:rFonts w:cstheme="minorHAnsi"/>
                <w:sz w:val="22"/>
                <w:szCs w:val="22"/>
              </w:rPr>
              <w:t>1,751 (875-3,502)</w:t>
            </w:r>
          </w:p>
        </w:tc>
        <w:tc>
          <w:tcPr>
            <w:tcW w:w="719" w:type="pct"/>
            <w:tcBorders>
              <w:top w:val="nil"/>
              <w:left w:val="nil"/>
              <w:bottom w:val="single" w:sz="4" w:space="0" w:color="auto"/>
            </w:tcBorders>
            <w:shd w:val="clear" w:color="auto" w:fill="auto"/>
          </w:tcPr>
          <w:p w14:paraId="00739CF2"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{"citationID":"a173qsqjpfa","properties":{"formattedCitation":"\\super 9\\uc0\\u8211{}11\\nosupersub{}","plainCitation":"9–11","noteIndex":0},"citationItems":[{"id":339,"uris":["http://zotero.org/groups/2572338/items/PE4F9RM6"],"uri":["http://zotero.org/groups/2572338/items/PE4F9RM6"],"itemData":{"id":339,"type":"article-journal","container-title":"South African Medical Journal","DOI":"10.7196/SAMJ.2018.v109i1.13268","ISSN":"2078-5135, 0256-9574","issue":"1","journalAbbreviation":"S Afr Med J","page":"35","source":"DOI.org (Crossref)","title":"Cost of intensive care services at a central hospital in South Africa","URL":"http://www.samj.org.za/index.php/samj/article/view/12509","volume":"109","author":[{"family":"Mahomed","given":"S"},{"family":"Mahomed","given":"O H"}],"accessed":{"date-parts":[["2020",12,29]]},"issued":{"date-parts":[["2018",12,13]]}}},{"id":1010,"uris":["http://zotero.org/groups/2572338/items/UYHG5DAD"],"uri":["http://zotero.org/groups/2572338/items/UYHG5DAD"],"itemData":{"id":1010,"type":"webpage","abstract":"Graph and download economic data for Consumer Price Index: All Items for South Africa (ZAFCPIALLMINMEI) from Jan 1960 to Feb 2021 about South Africa, all items, CPI, price index, price, and indexes.","container-title":"FRED, Federal Reserve Bank of St. Louis","language":"en","title":"Consumer Price Index: All Items for South Africa","title-short":"Consumer Price Index","URL":"https://fred.stlouisfed.org/series/ZAFCPIALLMINMEI","accessed":{"date-parts":[["2021",5,3]]},"issued":{"date-parts":[["2021",4,16]]}}},{"id":1008,"uris":["http://zotero.org/groups/2572338/items/DM9ED5ZB"],"uri":["http://zotero.org/groups/2572338/items/DM9ED5ZB"],"itemData":{"id":1008,"type":"webpage","abstract":"Graph and download economic data for South Africa / U.S. Foreign Exchange Rate (DEXSFUS) from 1980-01-02 to 2021-04-30 about South Africa, exchange rate, currency, rate, and USA.","container-title":"FRED, Federal Reserve Bank of St. Louis","language":"en","title":"South Africa / U.S. Foreign Exchange Rate","URL":"https://fred.stlouisfed.org/series/DEXSFUS","accessed":{"date-parts":[["2021",5,3]]},"issued":{"date-parts":[["2021",5,3]]}}}],"schema":"https://github.com/citation-style-language/schema/raw/master/csl-citation.json"}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9–11</w:t>
            </w:r>
            <w:r w:rsidRPr="003B354E">
              <w:rPr>
                <w:rFonts w:cstheme="minorHAnsi"/>
                <w:sz w:val="22"/>
                <w:szCs w:val="22"/>
              </w:rPr>
              <w:fldChar w:fldCharType="end"/>
            </w:r>
          </w:p>
        </w:tc>
      </w:tr>
      <w:tr w:rsidR="00AE7EA4" w:rsidRPr="003B354E" w14:paraId="0F3DBB09" w14:textId="77777777" w:rsidTr="0030700A">
        <w:tc>
          <w:tcPr>
            <w:tcW w:w="2952" w:type="pct"/>
            <w:tcBorders>
              <w:top w:val="single" w:sz="4" w:space="0" w:color="auto"/>
              <w:bottom w:val="single" w:sz="4" w:space="0" w:color="auto"/>
            </w:tcBorders>
            <w:shd w:val="clear" w:color="auto" w:fill="E7E6E6" w:themeFill="background2"/>
          </w:tcPr>
          <w:p w14:paraId="58D1ACE4" w14:textId="77777777" w:rsidR="00AE7EA4" w:rsidRPr="003B354E" w:rsidRDefault="00AE7EA4" w:rsidP="0030700A">
            <w:pPr>
              <w:ind w:right="180"/>
              <w:rPr>
                <w:rFonts w:cstheme="minorHAnsi"/>
                <w:b/>
                <w:bCs/>
                <w:sz w:val="22"/>
                <w:szCs w:val="22"/>
              </w:rPr>
            </w:pPr>
            <w:r w:rsidRPr="003B354E">
              <w:rPr>
                <w:rFonts w:cstheme="minorHAnsi"/>
                <w:b/>
                <w:bCs/>
                <w:sz w:val="22"/>
                <w:szCs w:val="22"/>
              </w:rPr>
              <w:t xml:space="preserve">Vaccination program </w:t>
            </w:r>
          </w:p>
        </w:tc>
        <w:tc>
          <w:tcPr>
            <w:tcW w:w="1329" w:type="pct"/>
            <w:tcBorders>
              <w:top w:val="single" w:sz="4" w:space="0" w:color="auto"/>
              <w:bottom w:val="single" w:sz="4" w:space="0" w:color="auto"/>
            </w:tcBorders>
            <w:shd w:val="clear" w:color="auto" w:fill="E7E6E6" w:themeFill="background2"/>
            <w:vAlign w:val="center"/>
          </w:tcPr>
          <w:p w14:paraId="7EE27AAB" w14:textId="77777777" w:rsidR="00AE7EA4" w:rsidRPr="003B354E"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5188FC23" w14:textId="77777777" w:rsidR="00AE7EA4" w:rsidRPr="003B354E" w:rsidRDefault="00AE7EA4" w:rsidP="0030700A">
            <w:pPr>
              <w:jc w:val="center"/>
              <w:rPr>
                <w:rFonts w:cstheme="minorHAnsi"/>
                <w:sz w:val="22"/>
                <w:szCs w:val="22"/>
              </w:rPr>
            </w:pPr>
          </w:p>
        </w:tc>
      </w:tr>
      <w:tr w:rsidR="00AE7EA4" w:rsidRPr="003B354E" w14:paraId="4C192B53" w14:textId="77777777" w:rsidTr="0030700A">
        <w:tc>
          <w:tcPr>
            <w:tcW w:w="2952" w:type="pct"/>
            <w:tcBorders>
              <w:top w:val="single" w:sz="4" w:space="0" w:color="auto"/>
              <w:bottom w:val="nil"/>
            </w:tcBorders>
            <w:shd w:val="clear" w:color="auto" w:fill="auto"/>
          </w:tcPr>
          <w:p w14:paraId="4E3D0676" w14:textId="77777777" w:rsidR="00AE7EA4" w:rsidRPr="003B354E" w:rsidRDefault="00AE7EA4" w:rsidP="0030700A">
            <w:pPr>
              <w:ind w:right="180"/>
              <w:rPr>
                <w:rFonts w:cstheme="minorHAnsi"/>
                <w:b/>
                <w:bCs/>
                <w:sz w:val="22"/>
                <w:szCs w:val="22"/>
              </w:rPr>
            </w:pPr>
            <w:r w:rsidRPr="003B354E">
              <w:rPr>
                <w:rFonts w:cstheme="minorHAnsi"/>
                <w:sz w:val="22"/>
                <w:szCs w:val="22"/>
              </w:rPr>
              <w:t xml:space="preserve">Vaccine </w:t>
            </w:r>
            <w:r>
              <w:rPr>
                <w:rFonts w:cstheme="minorHAnsi"/>
                <w:sz w:val="22"/>
                <w:szCs w:val="22"/>
              </w:rPr>
              <w:t>doses, millions</w:t>
            </w:r>
          </w:p>
        </w:tc>
        <w:tc>
          <w:tcPr>
            <w:tcW w:w="1329" w:type="pct"/>
            <w:tcBorders>
              <w:top w:val="single" w:sz="4" w:space="0" w:color="auto"/>
              <w:bottom w:val="nil"/>
            </w:tcBorders>
            <w:shd w:val="clear" w:color="auto" w:fill="auto"/>
            <w:vAlign w:val="center"/>
          </w:tcPr>
          <w:p w14:paraId="162DAD91" w14:textId="77777777" w:rsidR="00AE7EA4" w:rsidRPr="003B354E" w:rsidRDefault="00AE7EA4" w:rsidP="0030700A">
            <w:pPr>
              <w:jc w:val="center"/>
              <w:rPr>
                <w:rFonts w:cstheme="minorHAnsi"/>
                <w:sz w:val="22"/>
                <w:szCs w:val="22"/>
              </w:rPr>
            </w:pPr>
          </w:p>
        </w:tc>
        <w:tc>
          <w:tcPr>
            <w:tcW w:w="719" w:type="pct"/>
            <w:tcBorders>
              <w:top w:val="single" w:sz="4" w:space="0" w:color="auto"/>
              <w:bottom w:val="nil"/>
            </w:tcBorders>
            <w:shd w:val="clear" w:color="auto" w:fill="auto"/>
          </w:tcPr>
          <w:p w14:paraId="71685F33" w14:textId="77777777" w:rsidR="00AE7EA4" w:rsidRPr="003B354E" w:rsidRDefault="00AE7EA4" w:rsidP="0030700A">
            <w:pPr>
              <w:jc w:val="center"/>
              <w:rPr>
                <w:rFonts w:cstheme="minorHAnsi"/>
                <w:sz w:val="22"/>
                <w:szCs w:val="22"/>
              </w:rPr>
            </w:pPr>
          </w:p>
        </w:tc>
      </w:tr>
      <w:tr w:rsidR="00AE7EA4" w:rsidRPr="003B354E" w14:paraId="7E346D05" w14:textId="77777777" w:rsidTr="0030700A">
        <w:tc>
          <w:tcPr>
            <w:tcW w:w="2952" w:type="pct"/>
            <w:tcBorders>
              <w:top w:val="nil"/>
              <w:bottom w:val="nil"/>
            </w:tcBorders>
            <w:shd w:val="clear" w:color="auto" w:fill="auto"/>
          </w:tcPr>
          <w:p w14:paraId="7C9FFC78" w14:textId="77777777" w:rsidR="00AE7EA4" w:rsidRPr="006317D9" w:rsidRDefault="00AE7EA4" w:rsidP="0030700A">
            <w:pPr>
              <w:ind w:left="360" w:right="180"/>
              <w:rPr>
                <w:rFonts w:cstheme="minorHAnsi"/>
                <w:sz w:val="22"/>
                <w:szCs w:val="22"/>
              </w:rPr>
            </w:pPr>
            <w:r w:rsidRPr="006317D9">
              <w:rPr>
                <w:rFonts w:cstheme="minorHAnsi"/>
                <w:sz w:val="22"/>
                <w:szCs w:val="22"/>
                <w:lang w:val="en-GB"/>
              </w:rPr>
              <w:t>Pfizer-BioNTech mRNA BNT162b2</w:t>
            </w:r>
          </w:p>
        </w:tc>
        <w:tc>
          <w:tcPr>
            <w:tcW w:w="1329" w:type="pct"/>
            <w:tcBorders>
              <w:top w:val="nil"/>
              <w:bottom w:val="nil"/>
            </w:tcBorders>
            <w:shd w:val="clear" w:color="auto" w:fill="auto"/>
            <w:vAlign w:val="center"/>
          </w:tcPr>
          <w:p w14:paraId="20A58853" w14:textId="77777777" w:rsidR="00AE7EA4" w:rsidRPr="003B354E" w:rsidRDefault="00AE7EA4" w:rsidP="0030700A">
            <w:pPr>
              <w:jc w:val="center"/>
              <w:rPr>
                <w:rFonts w:cstheme="minorHAnsi"/>
                <w:sz w:val="22"/>
                <w:szCs w:val="22"/>
              </w:rPr>
            </w:pPr>
            <w:r>
              <w:rPr>
                <w:rFonts w:cstheme="minorHAnsi"/>
                <w:sz w:val="22"/>
                <w:szCs w:val="22"/>
              </w:rPr>
              <w:t>4.5 (4.5-20)</w:t>
            </w:r>
          </w:p>
        </w:tc>
        <w:tc>
          <w:tcPr>
            <w:tcW w:w="719" w:type="pct"/>
            <w:tcBorders>
              <w:top w:val="nil"/>
              <w:bottom w:val="nil"/>
            </w:tcBorders>
            <w:shd w:val="clear" w:color="auto" w:fill="auto"/>
          </w:tcPr>
          <w:p w14:paraId="096B8E08" w14:textId="77777777" w:rsidR="00AE7EA4" w:rsidRPr="003B354E"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{"citationID":"DLyS2sgi","properties":{"formattedCitation":"\\super 12,13\\nosupersub{}","plainCitation":"12,13","noteIndex":0},"citationItems":[{"id":1040,"uris":["http://zotero.org/groups/2572338/items/UD3FAHGI"],"uri":["http://zotero.org/groups/2572338/items/UD3FAHGI"],"itemData":{"id":1040,"type":"article-newspaper","abstract":"South Africa has signed an agreement to buy 20 million doses of the Pfizer-BioNTech dual-shot COVID-19 vaccine, a senior government official said on Tuesday, boosting plans to ramp up vaccinations from this month.","container-title":"Reuters","language":"en","source":"www.reuters.com","title":"South Africa signs deal for 20 million Pfizer vaccine doses","URL":"https://www.reuters.com/article/uk-health-coronavirus-safrica-pfizer-idUSKBN2BT13M","author":[{"family":"Staff","given":"Reuters"}],"accessed":{"date-parts":[["2021",5,11]]},"issued":{"date-parts":[["2021",4,6]]}}},{"id":1058,"uris":["http://zotero.org/groups/2572338/items/ZZXFG4SZ"],"uri":["http://zotero.org/groups/2572338/items/ZZXFG4SZ"],"itemData":{"id":1058,"type":"webpage","abstract":"Pfizer Inc (PFE.N) will ship 4.5 million doses of COVID-19 vaccine to South Africa by June, Health Minister Zweli Mkhize said in a statement on Sunday.","container-title":"Reuters","note":"section: Africa","title":"Pfizer to supply 4.5 mln doses of COVID-19 vaccine to South Africa by June","URL":"https://www.reuters.com/world/africa/pfizer-supply-45-mln-doses-covid-19-vaccine-south-africa-by-june-2021-05-02/","accessed":{"date-parts":[["2021",5,14]]},"issued":{"date-parts":[["2021",5,2]]}}}],"schema":"https://github.com/citation-style-language/schema/raw/master/csl-citation.json"} </w:instrText>
            </w:r>
            <w:r>
              <w:rPr>
                <w:rFonts w:cstheme="minorHAnsi"/>
                <w:sz w:val="22"/>
                <w:szCs w:val="22"/>
              </w:rPr>
              <w:fldChar w:fldCharType="separate"/>
            </w:r>
            <w:r w:rsidRPr="006317D9">
              <w:rPr>
                <w:rFonts w:ascii="Calibri" w:hAnsi="Calibri" w:cs="Calibri"/>
                <w:sz w:val="22"/>
                <w:vertAlign w:val="superscript"/>
              </w:rPr>
              <w:t>12,13</w:t>
            </w:r>
            <w:r>
              <w:rPr>
                <w:rFonts w:cstheme="minorHAnsi"/>
                <w:sz w:val="22"/>
                <w:szCs w:val="22"/>
              </w:rPr>
              <w:fldChar w:fldCharType="end"/>
            </w:r>
          </w:p>
        </w:tc>
      </w:tr>
      <w:tr w:rsidR="00AE7EA4" w:rsidRPr="003B354E" w14:paraId="53F33BF4" w14:textId="77777777" w:rsidTr="0030700A">
        <w:tc>
          <w:tcPr>
            <w:tcW w:w="2952" w:type="pct"/>
            <w:tcBorders>
              <w:top w:val="nil"/>
              <w:bottom w:val="nil"/>
            </w:tcBorders>
            <w:shd w:val="clear" w:color="auto" w:fill="auto"/>
          </w:tcPr>
          <w:p w14:paraId="3C4747C9" w14:textId="77777777" w:rsidR="00AE7EA4" w:rsidRPr="006317D9" w:rsidRDefault="00AE7EA4" w:rsidP="0030700A">
            <w:pPr>
              <w:ind w:left="360" w:right="180"/>
              <w:rPr>
                <w:rFonts w:cstheme="minorHAnsi"/>
                <w:sz w:val="22"/>
                <w:szCs w:val="22"/>
              </w:rPr>
            </w:pPr>
            <w:r w:rsidRPr="006317D9">
              <w:rPr>
                <w:rFonts w:cstheme="minorHAnsi"/>
                <w:sz w:val="22"/>
                <w:szCs w:val="22"/>
              </w:rPr>
              <w:t>Johnson &amp; Johnson / Janssen Ad26.COV</w:t>
            </w:r>
            <w:proofErr w:type="gramStart"/>
            <w:r w:rsidRPr="006317D9">
              <w:rPr>
                <w:rFonts w:cstheme="minorHAnsi"/>
                <w:sz w:val="22"/>
                <w:szCs w:val="22"/>
              </w:rPr>
              <w:t>2.S</w:t>
            </w:r>
            <w:proofErr w:type="gramEnd"/>
          </w:p>
        </w:tc>
        <w:tc>
          <w:tcPr>
            <w:tcW w:w="1329" w:type="pct"/>
            <w:tcBorders>
              <w:top w:val="nil"/>
              <w:bottom w:val="nil"/>
            </w:tcBorders>
            <w:shd w:val="clear" w:color="auto" w:fill="auto"/>
            <w:vAlign w:val="center"/>
          </w:tcPr>
          <w:p w14:paraId="1599C450" w14:textId="77777777" w:rsidR="00AE7EA4" w:rsidRPr="003B354E" w:rsidRDefault="00AE7EA4" w:rsidP="0030700A">
            <w:pPr>
              <w:jc w:val="center"/>
              <w:rPr>
                <w:rFonts w:cstheme="minorHAnsi"/>
                <w:sz w:val="22"/>
                <w:szCs w:val="22"/>
              </w:rPr>
            </w:pPr>
            <w:r>
              <w:rPr>
                <w:rFonts w:cstheme="minorHAnsi"/>
                <w:sz w:val="22"/>
                <w:szCs w:val="22"/>
              </w:rPr>
              <w:t>2 (2-30)</w:t>
            </w:r>
          </w:p>
        </w:tc>
        <w:tc>
          <w:tcPr>
            <w:tcW w:w="719" w:type="pct"/>
            <w:tcBorders>
              <w:top w:val="nil"/>
              <w:bottom w:val="nil"/>
            </w:tcBorders>
            <w:shd w:val="clear" w:color="auto" w:fill="auto"/>
          </w:tcPr>
          <w:p w14:paraId="470CDFD1" w14:textId="77777777" w:rsidR="00AE7EA4" w:rsidRPr="003B354E"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{"citationID":"a7dSKCvc","properties":{"formattedCitation":"\\super 14\\nosupersub{}","plainCitation":"14","noteIndex":0},"citationItems":[{"id":1044,"uris":["http://zotero.org/groups/2572338/items/U62XAJJJ"],"uri":["http://zotero.org/groups/2572338/items/U62XAJJJ"],"itemData":{"id":1044,"type":"webpage","abstract":"South Africa's health regulator has approved Johnson &amp; Johnson's(JNJ.N)COVID-19 vaccine, paving the way for large-scale deliveries of the shot the government has put at the heart of its immunisation plans.","container-title":"Reuters","note":"section: Healthcare &amp; Pharmaceuticals","title":"South African health regulator approves J&amp;J's COVID-19 vaccine","URL":"https://www.reuters.com/business/healthcare-pharmaceuticals/jj-says-south-african-health-regulator-registers-its-covid-19-vaccine-2021-04-01/","accessed":{"date-parts":[["2021",5,11]]},"issued":{"date-parts":[["2021",4,1]]}}}],"schema":"https://github.com/citation-style-language/schema/raw/master/csl-citation.json"} </w:instrText>
            </w:r>
            <w:r>
              <w:rPr>
                <w:rFonts w:cstheme="minorHAnsi"/>
                <w:sz w:val="22"/>
                <w:szCs w:val="22"/>
              </w:rPr>
              <w:fldChar w:fldCharType="separate"/>
            </w:r>
            <w:r w:rsidRPr="006317D9">
              <w:rPr>
                <w:rFonts w:ascii="Calibri" w:hAnsi="Calibri" w:cs="Calibri"/>
                <w:sz w:val="22"/>
                <w:vertAlign w:val="superscript"/>
              </w:rPr>
              <w:t>14</w:t>
            </w:r>
            <w:r>
              <w:rPr>
                <w:rFonts w:cstheme="minorHAnsi"/>
                <w:sz w:val="22"/>
                <w:szCs w:val="22"/>
              </w:rPr>
              <w:fldChar w:fldCharType="end"/>
            </w:r>
          </w:p>
        </w:tc>
      </w:tr>
      <w:tr w:rsidR="00AE7EA4" w:rsidRPr="003B354E" w14:paraId="2AC269A9" w14:textId="77777777" w:rsidTr="0030700A">
        <w:tc>
          <w:tcPr>
            <w:tcW w:w="2952" w:type="pct"/>
            <w:tcBorders>
              <w:top w:val="nil"/>
              <w:bottom w:val="nil"/>
            </w:tcBorders>
            <w:shd w:val="clear" w:color="auto" w:fill="auto"/>
          </w:tcPr>
          <w:p w14:paraId="354FD01D" w14:textId="77777777" w:rsidR="00AE7EA4" w:rsidRPr="003B354E" w:rsidRDefault="00AE7EA4" w:rsidP="0030700A">
            <w:pPr>
              <w:ind w:right="180"/>
              <w:rPr>
                <w:rFonts w:cstheme="minorHAnsi"/>
                <w:sz w:val="22"/>
                <w:szCs w:val="22"/>
              </w:rPr>
            </w:pPr>
            <w:r w:rsidRPr="003B354E">
              <w:rPr>
                <w:rFonts w:cstheme="minorHAnsi"/>
                <w:sz w:val="22"/>
                <w:szCs w:val="22"/>
              </w:rPr>
              <w:t>Vaccinations per day, n</w:t>
            </w:r>
          </w:p>
        </w:tc>
        <w:tc>
          <w:tcPr>
            <w:tcW w:w="1329" w:type="pct"/>
            <w:tcBorders>
              <w:top w:val="nil"/>
              <w:bottom w:val="nil"/>
            </w:tcBorders>
            <w:shd w:val="clear" w:color="auto" w:fill="auto"/>
            <w:vAlign w:val="center"/>
          </w:tcPr>
          <w:p w14:paraId="51EFC585" w14:textId="77777777" w:rsidR="00AE7EA4" w:rsidRPr="003B354E" w:rsidRDefault="00AE7EA4" w:rsidP="0030700A">
            <w:pPr>
              <w:jc w:val="center"/>
              <w:rPr>
                <w:rFonts w:cstheme="minorHAnsi"/>
                <w:sz w:val="22"/>
                <w:szCs w:val="22"/>
              </w:rPr>
            </w:pPr>
            <w:r w:rsidRPr="003B354E">
              <w:rPr>
                <w:rFonts w:cstheme="minorHAnsi"/>
                <w:sz w:val="22"/>
                <w:szCs w:val="22"/>
              </w:rPr>
              <w:t>150,000 (50,000-</w:t>
            </w:r>
            <w:r>
              <w:rPr>
                <w:rFonts w:cstheme="minorHAnsi"/>
                <w:sz w:val="22"/>
                <w:szCs w:val="22"/>
              </w:rPr>
              <w:t>150</w:t>
            </w:r>
            <w:r w:rsidRPr="003B354E">
              <w:rPr>
                <w:rFonts w:cstheme="minorHAnsi"/>
                <w:sz w:val="22"/>
                <w:szCs w:val="22"/>
              </w:rPr>
              <w:t>,000)</w:t>
            </w:r>
          </w:p>
        </w:tc>
        <w:tc>
          <w:tcPr>
            <w:tcW w:w="719" w:type="pct"/>
            <w:tcBorders>
              <w:top w:val="nil"/>
              <w:bottom w:val="nil"/>
            </w:tcBorders>
            <w:shd w:val="clear" w:color="auto" w:fill="auto"/>
          </w:tcPr>
          <w:p w14:paraId="7679691D" w14:textId="77777777" w:rsidR="00AE7EA4" w:rsidRPr="003B354E" w:rsidRDefault="00AE7EA4" w:rsidP="0030700A">
            <w:pPr>
              <w:jc w:val="center"/>
              <w:rPr>
                <w:rFonts w:cstheme="minorHAnsi"/>
                <w:sz w:val="22"/>
                <w:szCs w:val="22"/>
              </w:rPr>
            </w:pPr>
            <w:r w:rsidRPr="003B354E">
              <w:rPr>
                <w:rFonts w:cstheme="minorHAnsi"/>
                <w:sz w:val="22"/>
                <w:szCs w:val="22"/>
              </w:rPr>
              <w:fldChar w:fldCharType="begin"/>
            </w:r>
            <w:r>
              <w:rPr>
                <w:rFonts w:cstheme="minorHAnsi"/>
                <w:sz w:val="22"/>
                <w:szCs w:val="22"/>
              </w:rPr>
              <w:instrText xml:space="preserve"> ADDIN ZOTERO_ITEM CSL_CITATION {"citationID":"at0eih28t4","properties":{"formattedCitation":"\\super 15,16\\nosupersub{}","plainCitation":"15,16","noteIndex":0},"citationItems":[{"id":1018,"uris":["http://zotero.org/groups/2572338/items/5LYWF2EF"],"uri":["http://zotero.org/groups/2572338/items/5LYWF2EF"],"itemData":{"id":1018,"type":"webpage","abstract":"Briefing by the Minister of Health on the status of health care services in provinces as they relate to Coviid-19 and the latest developments including the roll-out strategy of  the Covid-19 Vaccine. The Committee will also engage with the Northern Cape, Western Cape, Eastern Cape and KwaZulu-Natal Provincial Departments of Health","note":"timestamp; 1:01:17","title":"Portfolio Committee on Health's Zoom Meeting, 7 January 2021","URL":"https://www.youtube.com/watch?v=jTZfp__pykY","author":[{"literal":"Parliament of the Republic of South Africa"}],"accessed":{"date-parts":[["2021",5,4]]},"issued":{"date-parts":[["2021",1,7]]}}},{"id":"GguoLgD0/I0Er8xR4","uris":["http://zotero.org/users/2520474/items/7IMI7LHK"],"uri":["http://zotero.org/users/2520474/items/7IMI7LHK"],"itemData":{"id":7403,"type":"webpage","title":"Covid-19 vaccine rollout: 200,000-a-day jabs plan unveiled","container-title":"TimesLIVE","abstract":"The government has finally unveiled details of its vaccine rollout plan, which sets an ambitious target of inoculating up to 200,000 people a day.","URL":"https://www.timeslive.co.za/sunday-times/news/2021-03-28-covid-19-vaccine-rollout-200000-a-day-jabs-plan-unveiled/","title-short":"Covid-19 vaccine rollout","language":"en-ZA","author":[{"family":"Matiwane","given":"Zimasa"}],"issued":{"date-parts":[["2021",3,28]]},"accessed":{"date-parts":[["2021",4,8]]}}}],"schema":"https://github.com/citation-style-language/schema/raw/master/csl-citation.json"} </w:instrText>
            </w:r>
            <w:r w:rsidRPr="003B354E">
              <w:rPr>
                <w:rFonts w:cstheme="minorHAnsi"/>
                <w:sz w:val="22"/>
                <w:szCs w:val="22"/>
              </w:rPr>
              <w:fldChar w:fldCharType="separate"/>
            </w:r>
            <w:r w:rsidRPr="006317D9">
              <w:rPr>
                <w:rFonts w:ascii="Calibri" w:hAnsi="Calibri" w:cs="Calibri"/>
                <w:sz w:val="22"/>
                <w:vertAlign w:val="superscript"/>
              </w:rPr>
              <w:t>15,16</w:t>
            </w:r>
            <w:r w:rsidRPr="003B354E">
              <w:rPr>
                <w:rFonts w:cstheme="minorHAnsi"/>
                <w:sz w:val="22"/>
                <w:szCs w:val="22"/>
              </w:rPr>
              <w:fldChar w:fldCharType="end"/>
            </w:r>
          </w:p>
        </w:tc>
      </w:tr>
      <w:tr w:rsidR="00AE7EA4" w:rsidRPr="003B354E" w14:paraId="2AC49A0E" w14:textId="77777777" w:rsidTr="0030700A">
        <w:tc>
          <w:tcPr>
            <w:tcW w:w="2952" w:type="pct"/>
            <w:tcBorders>
              <w:top w:val="nil"/>
              <w:bottom w:val="nil"/>
            </w:tcBorders>
            <w:shd w:val="clear" w:color="auto" w:fill="auto"/>
          </w:tcPr>
          <w:p w14:paraId="7F5C3010" w14:textId="77777777" w:rsidR="00AE7EA4" w:rsidRPr="003B354E" w:rsidRDefault="00AE7EA4" w:rsidP="0030700A">
            <w:pPr>
              <w:ind w:right="180"/>
              <w:rPr>
                <w:rFonts w:cstheme="minorHAnsi"/>
                <w:sz w:val="22"/>
                <w:szCs w:val="22"/>
              </w:rPr>
            </w:pPr>
            <w:r w:rsidRPr="003B354E">
              <w:rPr>
                <w:rFonts w:cstheme="minorHAnsi"/>
                <w:sz w:val="22"/>
                <w:szCs w:val="22"/>
              </w:rPr>
              <w:t>Time to rollout start, days</w:t>
            </w:r>
          </w:p>
        </w:tc>
        <w:tc>
          <w:tcPr>
            <w:tcW w:w="1329" w:type="pct"/>
            <w:tcBorders>
              <w:top w:val="nil"/>
              <w:bottom w:val="nil"/>
            </w:tcBorders>
            <w:shd w:val="clear" w:color="auto" w:fill="auto"/>
            <w:vAlign w:val="center"/>
          </w:tcPr>
          <w:p w14:paraId="0EACD472" w14:textId="77777777" w:rsidR="00AE7EA4" w:rsidRPr="003B354E" w:rsidRDefault="00AE7EA4" w:rsidP="0030700A">
            <w:pPr>
              <w:jc w:val="center"/>
              <w:rPr>
                <w:rFonts w:cstheme="minorHAnsi"/>
                <w:sz w:val="22"/>
                <w:szCs w:val="22"/>
              </w:rPr>
            </w:pPr>
            <w:r w:rsidRPr="003B354E">
              <w:rPr>
                <w:rFonts w:cstheme="minorHAnsi"/>
                <w:sz w:val="22"/>
                <w:szCs w:val="22"/>
              </w:rPr>
              <w:t>0 (0-60)</w:t>
            </w:r>
          </w:p>
        </w:tc>
        <w:tc>
          <w:tcPr>
            <w:tcW w:w="719" w:type="pct"/>
            <w:tcBorders>
              <w:top w:val="nil"/>
              <w:bottom w:val="nil"/>
            </w:tcBorders>
            <w:shd w:val="clear" w:color="auto" w:fill="auto"/>
          </w:tcPr>
          <w:p w14:paraId="175ECBFE" w14:textId="77777777" w:rsidR="00AE7EA4" w:rsidRPr="003B354E" w:rsidRDefault="00AE7EA4" w:rsidP="0030700A">
            <w:pPr>
              <w:jc w:val="center"/>
              <w:rPr>
                <w:rFonts w:cstheme="minorHAnsi"/>
                <w:sz w:val="22"/>
                <w:szCs w:val="22"/>
              </w:rPr>
            </w:pPr>
            <w:r w:rsidRPr="003B354E">
              <w:rPr>
                <w:rFonts w:cstheme="minorHAnsi"/>
                <w:sz w:val="22"/>
                <w:szCs w:val="22"/>
              </w:rPr>
              <w:t>Assumption</w:t>
            </w:r>
          </w:p>
        </w:tc>
      </w:tr>
      <w:tr w:rsidR="00AE7EA4" w:rsidRPr="003B354E" w14:paraId="60C3F134" w14:textId="77777777" w:rsidTr="0030700A">
        <w:tc>
          <w:tcPr>
            <w:tcW w:w="2952" w:type="pct"/>
            <w:tcBorders>
              <w:top w:val="nil"/>
              <w:bottom w:val="nil"/>
            </w:tcBorders>
            <w:shd w:val="clear" w:color="auto" w:fill="auto"/>
          </w:tcPr>
          <w:p w14:paraId="5356C933" w14:textId="77777777" w:rsidR="00AE7EA4" w:rsidRPr="003B354E" w:rsidRDefault="00AE7EA4" w:rsidP="0030700A">
            <w:pPr>
              <w:ind w:right="180"/>
              <w:rPr>
                <w:rFonts w:cstheme="minorHAnsi"/>
                <w:sz w:val="22"/>
                <w:szCs w:val="22"/>
              </w:rPr>
            </w:pPr>
            <w:r>
              <w:rPr>
                <w:rFonts w:cstheme="minorHAnsi"/>
                <w:sz w:val="22"/>
                <w:szCs w:val="22"/>
              </w:rPr>
              <w:t>Vaccination cost per dose, USD</w:t>
            </w:r>
          </w:p>
        </w:tc>
        <w:tc>
          <w:tcPr>
            <w:tcW w:w="1329" w:type="pct"/>
            <w:tcBorders>
              <w:top w:val="nil"/>
              <w:bottom w:val="nil"/>
            </w:tcBorders>
            <w:shd w:val="clear" w:color="auto" w:fill="auto"/>
            <w:vAlign w:val="center"/>
          </w:tcPr>
          <w:p w14:paraId="4371999F" w14:textId="77777777" w:rsidR="00AE7EA4" w:rsidRPr="003B354E" w:rsidRDefault="00AE7EA4" w:rsidP="0030700A">
            <w:pPr>
              <w:jc w:val="center"/>
              <w:rPr>
                <w:rFonts w:cstheme="minorHAnsi"/>
                <w:sz w:val="22"/>
                <w:szCs w:val="22"/>
              </w:rPr>
            </w:pPr>
            <w:r>
              <w:rPr>
                <w:rFonts w:cstheme="minorHAnsi"/>
                <w:sz w:val="22"/>
                <w:szCs w:val="22"/>
              </w:rPr>
              <w:t>14.81</w:t>
            </w:r>
          </w:p>
        </w:tc>
        <w:tc>
          <w:tcPr>
            <w:tcW w:w="719" w:type="pct"/>
            <w:tcBorders>
              <w:top w:val="nil"/>
              <w:bottom w:val="nil"/>
            </w:tcBorders>
            <w:shd w:val="clear" w:color="auto" w:fill="auto"/>
          </w:tcPr>
          <w:p w14:paraId="781F3868" w14:textId="77777777" w:rsidR="00AE7EA4" w:rsidRPr="003B354E"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{"citationID":"eG8AWiRM","properties":{"formattedCitation":"\\super 9,10,12,17\\uc0\\u8211{}19\\nosupersub{}","plainCitation":"9,10,12,17–19","noteIndex":0},"citationItems":[{"id":1010,"uris":["http://zotero.org/groups/2572338/items/UYHG5DAD"],"uri":["http://zotero.org/groups/2572338/items/UYHG5DAD"],"itemData":{"id":1010,"type":"webpage","abstract":"Graph and download economic data for Consumer Price Index: All Items for South Africa (ZAFCPIALLMINMEI) from Jan 1960 to Feb 2021 about South Africa, all items, CPI, price index, price, and indexes.","container-title":"FRED, Federal Reserve Bank of St. Louis","language":"en","title":"Consumer Price Index: All Items for South Africa","title-short":"Consumer Price Index","URL":"https://fred.stlouisfed.org/series/ZAFCPIALLMINMEI","accessed":{"date-parts":[["2021",5,3]]},"issued":{"date-parts":[["2021",4,16]]}}},{"id":1008,"uris":["http://zotero.org/groups/2572338/items/DM9ED5ZB"],"uri":["http://zotero.org/groups/2572338/items/DM9ED5ZB"],"itemData":{"id":1008,"type":"webpage","abstract":"Graph and download economic data for South Africa / U.S. Foreign Exchange Rate (DEXSFUS) from 1980-01-02 to 2021-04-30 about South Africa, exchange rate, currency, rate, and USA.","container-title":"FRED, Federal Reserve Bank of St. Louis","language":"en","title":"South Africa / U.S. Foreign Exchange Rate","URL":"https://fred.stlouisfed.org/series/DEXSFUS","accessed":{"date-parts":[["2021",5,3]]},"issued":{"date-parts":[["2021",5,3]]}}},{"id":1040,"uris":["http://zotero.org/groups/2572338/items/UD3FAHGI"],"uri":["http://zotero.org/groups/2572338/items/UD3FAHGI"],"itemData":{"id":1040,"type":"article-newspaper","abstract":"South Africa has signed an agreement to buy 20 million doses of the Pfizer-BioNTech dual-shot COVID-19 vaccine, a senior government official said on Tuesday, boosting plans to ramp up vaccinations from this month.","container-title":"Reuters","language":"en","source":"www.reuters.com","title":"South Africa signs deal for 20 million Pfizer vaccine doses","URL":"https://www.reuters.com/article/uk-health-coronavirus-safrica-pfizer-idUSKBN2BT13M","author":[{"family":"Staff","given":"Reuters"}],"accessed":{"date-parts":[["2021",5,11]]},"issued":{"date-parts":[["2021",4,6]]}}},{"id":"GguoLgD0/amboBRF2","uris":["http://zotero.org/users/2520474/items/P788G7W4"],"uri":["http://zotero.org/users/2520474/items/P788G7W4"],"itemData":{"id":7510,"type":"webpage","title":"J&amp;J, African Union in deal for up to 400 million COVID-19 shots","container-title":"Reuters","abstract":"Johnson &amp; Johnson will supply the African Union (AU) with up to 400 million doses of its COVID-19 vaccine beginning in the third quarter, the drugmaker said on Monday, as the continent grapples with vaccinating 60% of its people.","URL":"https://www.reuters.com/article/uk-health-coronavirus-j-j-vaccine-idUSKBN2BL1V4","language":"en","author":[{"literal":"Reuters Staff"}],"issued":{"date-parts":[["2021",3,29]]},"accessed":{"date-parts":[["2021",5,1]]}}},{"id":431,"uris":["http://zotero.org/groups/2572338/items/GXZ7NASL"],"uri":["http://zotero.org/groups/2572338/items/GXZ7NASL"],"itemData":{"id":431,"type":"webpage","abstract":"The vaccine has so far proved to be 100% effective in preventing death and hospitalisation due to Covid-19 - also in its South African trial.","title":"SA is the first country to roll out Johnson &amp; Johnson vaccine - what you need to know about the jab","URL":"https://www.businessinsider.co.za/covid-19-vaccine-johnson-johnson-what-we-know-2020-12","author":[{"literal":"Business Insider South Africa"}],"accessed":{"date-parts":[["2021",3,10]]},"issued":{"date-parts":[["2021",2,17]]}}},{"id":288,"uris":["http://zotero.org/groups/2572338/items/LXRGZY89"],"uri":["http://zotero.org/groups/2572338/items/LXRGZY89"],"itemData":{"id":288,"type":"article-journal","abstract":"Background. The national human papillomavirus (HPV) vaccination roll-out in South Africa provides two doses of Cervarix to all female Grade 4 learners in state schools. This study estimated the costs of vaccinating all learners in KwaZulu-Natal Province (females or males and females) using either the two- or three-dose strategies for both the bivalent and quadrivalent vaccines.Objective. To determine costs of the HPV vaccination programme in KwaZulu Natal.Methods. Costs were determined adapting World Health Organization vaccination costing guidelines.Results. The 2014 current cost of delivering three doses of Gardasil was ZAR510 per learner. The projected cost of delivering Cervarix to female learners at two or three doses over the period 2014 - 2018, adjusted for inflation, was ZAR172 717 342 and ZAR250 048 426, respectively. Similarly, the cost for Gardasil at these doses was ZAR197 482 200 and ZAR287 194 361, respectively. For male and female learners the cost for Cervarix over this period at two or three doses was ZAR337 101 132 and ZAR540 150 713, respectively. Similarly, the cost for Gardasil at these doses was ZAR426 597 971 and ZAR620 392 784, respectively. Accounting for population variation for females over 5 years, the cost of two doses of Cervarix ranged from ZAR168 888 677 to ZAR 176 545 977 at the lower and upper 95% confidence intervals (CIs), respectively. For three doses the cost ranged from ZAR244 505 544 to ZAR255 591 263 at the lower and upper 95% CIs, respectively. Similarly, the cost for two doses of Gardasil ranged from ZAR193 104 566 to ZAR201 859 798. For three doses the cost ranged from ZAR280 828 057 to ZAR293 560 614.Conclusion. This study gives decision makers a basis for structured planning and cost apportionment to ensure effective roll-out of the HPV vaccination programme.","container-title":"South African Medical Journal","ISSN":"0256-95749","issue":"5","journalAbbreviation":"S Afr Med J","language":"en","note":"number: 5","page":"497-501","source":"www.ajol.info","title":"The costs of delivering human papillomavirus vaccination to Grade 4 learners in KwaZulu-Natal, South Africa","URL":"https://www.ajol.info/index.php/samj/article/view/138201","volume":"106","author":[{"family":"Moodley","given":"I."},{"family":"Tathiah","given":"N."},{"family":"Sartorius","given":"B."}],"accessed":{"date-parts":[["2020",12,14]]},"issued":{"date-parts":[["2016",6,24]]}}}],"schema":"https://github.com/citation-style-language/schema/raw/master/csl-citation.json"} </w:instrText>
            </w:r>
            <w:r w:rsidRPr="00605C19">
              <w:rPr>
                <w:rFonts w:cstheme="minorHAnsi"/>
                <w:sz w:val="22"/>
                <w:szCs w:val="22"/>
              </w:rPr>
              <w:fldChar w:fldCharType="separate"/>
            </w:r>
            <w:r w:rsidRPr="00392EF1">
              <w:rPr>
                <w:rFonts w:ascii="Calibri" w:hAnsi="Calibri" w:cs="Calibri"/>
                <w:sz w:val="22"/>
                <w:vertAlign w:val="superscript"/>
              </w:rPr>
              <w:t>9,10,12,17–19</w:t>
            </w:r>
            <w:r w:rsidRPr="00605C19">
              <w:rPr>
                <w:rFonts w:cstheme="minorHAnsi"/>
                <w:sz w:val="22"/>
                <w:szCs w:val="22"/>
              </w:rPr>
              <w:fldChar w:fldCharType="end"/>
            </w:r>
          </w:p>
        </w:tc>
      </w:tr>
      <w:tr w:rsidR="00AE7EA4" w:rsidRPr="003B354E" w14:paraId="7626CAC7" w14:textId="77777777" w:rsidTr="0030700A">
        <w:tc>
          <w:tcPr>
            <w:tcW w:w="2952" w:type="pct"/>
            <w:tcBorders>
              <w:top w:val="nil"/>
              <w:bottom w:val="nil"/>
            </w:tcBorders>
            <w:shd w:val="clear" w:color="auto" w:fill="auto"/>
          </w:tcPr>
          <w:p w14:paraId="580948CE" w14:textId="77777777" w:rsidR="00AE7EA4" w:rsidRDefault="00AE7EA4" w:rsidP="0030700A">
            <w:pPr>
              <w:ind w:right="180"/>
              <w:rPr>
                <w:rFonts w:cstheme="minorHAnsi"/>
                <w:sz w:val="22"/>
                <w:szCs w:val="22"/>
              </w:rPr>
            </w:pPr>
            <w:r w:rsidRPr="00605C19">
              <w:rPr>
                <w:rFonts w:cstheme="minorHAnsi"/>
                <w:sz w:val="22"/>
                <w:szCs w:val="22"/>
              </w:rPr>
              <w:t xml:space="preserve">Vaccine uptake among those eligible, % </w:t>
            </w:r>
          </w:p>
        </w:tc>
        <w:tc>
          <w:tcPr>
            <w:tcW w:w="1329" w:type="pct"/>
            <w:tcBorders>
              <w:top w:val="nil"/>
              <w:bottom w:val="nil"/>
            </w:tcBorders>
            <w:shd w:val="clear" w:color="auto" w:fill="auto"/>
            <w:vAlign w:val="center"/>
          </w:tcPr>
          <w:p w14:paraId="773AFCC5" w14:textId="77777777" w:rsidR="00AE7EA4" w:rsidRDefault="00AE7EA4" w:rsidP="0030700A">
            <w:pPr>
              <w:jc w:val="center"/>
              <w:rPr>
                <w:rFonts w:cstheme="minorHAnsi"/>
                <w:sz w:val="22"/>
                <w:szCs w:val="22"/>
              </w:rPr>
            </w:pPr>
            <w:r>
              <w:rPr>
                <w:rFonts w:cstheme="minorHAnsi"/>
                <w:sz w:val="22"/>
                <w:szCs w:val="22"/>
              </w:rPr>
              <w:t>85</w:t>
            </w:r>
            <w:r w:rsidRPr="00605C19">
              <w:rPr>
                <w:rFonts w:cstheme="minorHAnsi"/>
                <w:sz w:val="22"/>
                <w:szCs w:val="22"/>
              </w:rPr>
              <w:t xml:space="preserve"> (50-</w:t>
            </w:r>
            <w:r>
              <w:rPr>
                <w:rFonts w:cstheme="minorHAnsi"/>
                <w:sz w:val="22"/>
                <w:szCs w:val="22"/>
              </w:rPr>
              <w:t>85</w:t>
            </w:r>
            <w:r w:rsidRPr="00605C19">
              <w:rPr>
                <w:rFonts w:cstheme="minorHAnsi"/>
                <w:sz w:val="22"/>
                <w:szCs w:val="22"/>
              </w:rPr>
              <w:t>)</w:t>
            </w:r>
          </w:p>
        </w:tc>
        <w:tc>
          <w:tcPr>
            <w:tcW w:w="719" w:type="pct"/>
            <w:tcBorders>
              <w:top w:val="nil"/>
              <w:bottom w:val="nil"/>
            </w:tcBorders>
            <w:shd w:val="clear" w:color="auto" w:fill="auto"/>
          </w:tcPr>
          <w:p w14:paraId="2D000E06" w14:textId="77777777" w:rsidR="00AE7EA4" w:rsidRPr="00605C19" w:rsidRDefault="00AE7EA4" w:rsidP="0030700A">
            <w:pPr>
              <w:jc w:val="center"/>
              <w:rPr>
                <w:rFonts w:cstheme="minorHAnsi"/>
                <w:sz w:val="22"/>
                <w:szCs w:val="22"/>
              </w:rPr>
            </w:pPr>
            <w:r>
              <w:rPr>
                <w:rFonts w:cstheme="minorHAnsi"/>
                <w:sz w:val="22"/>
                <w:szCs w:val="22"/>
              </w:rPr>
              <w:t>Assumption</w:t>
            </w:r>
          </w:p>
        </w:tc>
      </w:tr>
      <w:tr w:rsidR="00AE7EA4" w:rsidRPr="003B354E" w14:paraId="0F06DA95" w14:textId="77777777" w:rsidTr="0030700A">
        <w:tc>
          <w:tcPr>
            <w:tcW w:w="2952" w:type="pct"/>
            <w:tcBorders>
              <w:top w:val="single" w:sz="4" w:space="0" w:color="auto"/>
              <w:bottom w:val="single" w:sz="4" w:space="0" w:color="auto"/>
            </w:tcBorders>
            <w:shd w:val="clear" w:color="auto" w:fill="E7E6E6" w:themeFill="background2"/>
          </w:tcPr>
          <w:p w14:paraId="493E22E3" w14:textId="77777777" w:rsidR="00AE7EA4" w:rsidRPr="00605C19" w:rsidRDefault="00AE7EA4" w:rsidP="0030700A">
            <w:pPr>
              <w:ind w:right="180"/>
              <w:rPr>
                <w:rFonts w:cstheme="minorHAnsi"/>
                <w:sz w:val="22"/>
                <w:szCs w:val="22"/>
              </w:rPr>
            </w:pPr>
            <w:r w:rsidRPr="00605C19">
              <w:rPr>
                <w:rFonts w:cstheme="minorHAnsi"/>
                <w:b/>
                <w:bCs/>
                <w:sz w:val="22"/>
                <w:szCs w:val="22"/>
              </w:rPr>
              <w:t xml:space="preserve">Vaccine </w:t>
            </w:r>
            <w:r>
              <w:rPr>
                <w:rFonts w:cstheme="minorHAnsi"/>
                <w:b/>
                <w:bCs/>
                <w:sz w:val="22"/>
                <w:szCs w:val="22"/>
              </w:rPr>
              <w:t>effectiveness</w:t>
            </w:r>
          </w:p>
        </w:tc>
        <w:tc>
          <w:tcPr>
            <w:tcW w:w="1329" w:type="pct"/>
            <w:tcBorders>
              <w:top w:val="single" w:sz="4" w:space="0" w:color="auto"/>
              <w:bottom w:val="single" w:sz="4" w:space="0" w:color="auto"/>
            </w:tcBorders>
            <w:shd w:val="clear" w:color="auto" w:fill="E7E6E6" w:themeFill="background2"/>
          </w:tcPr>
          <w:p w14:paraId="6FCD3C33" w14:textId="77777777" w:rsidR="00AE7EA4" w:rsidRPr="00605C19" w:rsidRDefault="00AE7EA4" w:rsidP="0030700A">
            <w:pPr>
              <w:jc w:val="center"/>
              <w:rPr>
                <w:rFonts w:cstheme="minorHAnsi"/>
                <w:sz w:val="22"/>
                <w:szCs w:val="22"/>
              </w:rPr>
            </w:pPr>
          </w:p>
        </w:tc>
        <w:tc>
          <w:tcPr>
            <w:tcW w:w="719" w:type="pct"/>
            <w:tcBorders>
              <w:top w:val="single" w:sz="4" w:space="0" w:color="auto"/>
              <w:bottom w:val="single" w:sz="4" w:space="0" w:color="auto"/>
            </w:tcBorders>
            <w:shd w:val="clear" w:color="auto" w:fill="E7E6E6" w:themeFill="background2"/>
          </w:tcPr>
          <w:p w14:paraId="2F8B5349" w14:textId="77777777" w:rsidR="00AE7EA4" w:rsidRPr="00605C19" w:rsidRDefault="00AE7EA4" w:rsidP="0030700A">
            <w:pPr>
              <w:jc w:val="center"/>
              <w:rPr>
                <w:rFonts w:cstheme="minorHAnsi"/>
                <w:sz w:val="22"/>
                <w:szCs w:val="22"/>
              </w:rPr>
            </w:pPr>
          </w:p>
        </w:tc>
      </w:tr>
      <w:tr w:rsidR="00AE7EA4" w:rsidRPr="003B354E" w14:paraId="4A9B9EA2" w14:textId="77777777" w:rsidTr="0030700A">
        <w:tc>
          <w:tcPr>
            <w:tcW w:w="2952" w:type="pct"/>
            <w:tcBorders>
              <w:top w:val="single" w:sz="4" w:space="0" w:color="auto"/>
              <w:bottom w:val="nil"/>
              <w:right w:val="nil"/>
            </w:tcBorders>
            <w:shd w:val="clear" w:color="auto" w:fill="auto"/>
          </w:tcPr>
          <w:p w14:paraId="14FC4F69" w14:textId="77777777" w:rsidR="00AE7EA4" w:rsidRPr="00605C19" w:rsidRDefault="00AE7EA4" w:rsidP="0030700A">
            <w:pPr>
              <w:ind w:right="180"/>
              <w:rPr>
                <w:rFonts w:cstheme="minorHAnsi"/>
                <w:sz w:val="22"/>
                <w:szCs w:val="22"/>
                <w:lang w:val="en-GB"/>
              </w:rPr>
            </w:pPr>
            <w:r w:rsidRPr="003430E1">
              <w:rPr>
                <w:rFonts w:cstheme="minorHAnsi"/>
                <w:sz w:val="22"/>
                <w:szCs w:val="22"/>
                <w:lang w:val="en-GB"/>
              </w:rPr>
              <w:t>Pfizer-BioNTech mRNA BNT162b2 (1-dose regimen)</w:t>
            </w:r>
          </w:p>
        </w:tc>
        <w:tc>
          <w:tcPr>
            <w:tcW w:w="1329" w:type="pct"/>
            <w:tcBorders>
              <w:top w:val="single" w:sz="4" w:space="0" w:color="auto"/>
              <w:left w:val="nil"/>
              <w:bottom w:val="nil"/>
              <w:right w:val="nil"/>
            </w:tcBorders>
            <w:shd w:val="clear" w:color="auto" w:fill="auto"/>
          </w:tcPr>
          <w:p w14:paraId="2E7F3B59" w14:textId="77777777" w:rsidR="00AE7EA4" w:rsidRPr="00605C19" w:rsidRDefault="00AE7EA4" w:rsidP="0030700A">
            <w:pPr>
              <w:jc w:val="center"/>
              <w:rPr>
                <w:rFonts w:cstheme="minorHAnsi"/>
                <w:sz w:val="22"/>
                <w:szCs w:val="22"/>
              </w:rPr>
            </w:pPr>
          </w:p>
        </w:tc>
        <w:tc>
          <w:tcPr>
            <w:tcW w:w="719" w:type="pct"/>
            <w:tcBorders>
              <w:top w:val="single" w:sz="4" w:space="0" w:color="auto"/>
              <w:left w:val="nil"/>
              <w:bottom w:val="nil"/>
            </w:tcBorders>
            <w:shd w:val="clear" w:color="auto" w:fill="auto"/>
          </w:tcPr>
          <w:p w14:paraId="621494C1" w14:textId="77777777" w:rsidR="00AE7EA4" w:rsidRPr="00605C19" w:rsidRDefault="00AE7EA4" w:rsidP="0030700A">
            <w:pPr>
              <w:jc w:val="center"/>
              <w:rPr>
                <w:rFonts w:cstheme="minorHAnsi"/>
                <w:sz w:val="22"/>
                <w:szCs w:val="22"/>
              </w:rPr>
            </w:pPr>
          </w:p>
        </w:tc>
      </w:tr>
      <w:tr w:rsidR="00AE7EA4" w:rsidRPr="003B354E" w14:paraId="5BB94CBE" w14:textId="77777777" w:rsidTr="0030700A">
        <w:tc>
          <w:tcPr>
            <w:tcW w:w="2952" w:type="pct"/>
            <w:tcBorders>
              <w:top w:val="nil"/>
              <w:bottom w:val="nil"/>
              <w:right w:val="nil"/>
            </w:tcBorders>
            <w:shd w:val="clear" w:color="auto" w:fill="auto"/>
          </w:tcPr>
          <w:p w14:paraId="4F21839E"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Effectiveness in preventing SARS-CoV-2 infection, %</w:t>
            </w:r>
          </w:p>
        </w:tc>
        <w:tc>
          <w:tcPr>
            <w:tcW w:w="1329" w:type="pct"/>
            <w:tcBorders>
              <w:top w:val="nil"/>
              <w:left w:val="nil"/>
              <w:bottom w:val="nil"/>
              <w:right w:val="nil"/>
            </w:tcBorders>
            <w:shd w:val="clear" w:color="auto" w:fill="auto"/>
          </w:tcPr>
          <w:p w14:paraId="53C32B46" w14:textId="77777777" w:rsidR="00AE7EA4" w:rsidRPr="00605C19" w:rsidRDefault="00AE7EA4" w:rsidP="0030700A">
            <w:pPr>
              <w:jc w:val="center"/>
              <w:rPr>
                <w:rFonts w:cstheme="minorHAnsi"/>
                <w:sz w:val="22"/>
                <w:szCs w:val="22"/>
              </w:rPr>
            </w:pPr>
            <w:r>
              <w:rPr>
                <w:rFonts w:cstheme="minorHAnsi"/>
                <w:sz w:val="22"/>
                <w:szCs w:val="22"/>
              </w:rPr>
              <w:t>59 (23-59)</w:t>
            </w:r>
          </w:p>
        </w:tc>
        <w:tc>
          <w:tcPr>
            <w:tcW w:w="719" w:type="pct"/>
            <w:tcBorders>
              <w:top w:val="nil"/>
              <w:left w:val="nil"/>
              <w:bottom w:val="nil"/>
            </w:tcBorders>
            <w:shd w:val="clear" w:color="auto" w:fill="auto"/>
          </w:tcPr>
          <w:p w14:paraId="01600555"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{"citationID":"hhlileJ5","properties":{"formattedCitation":"\\super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44593017" w14:textId="77777777" w:rsidTr="0030700A">
        <w:tc>
          <w:tcPr>
            <w:tcW w:w="2952" w:type="pct"/>
            <w:tcBorders>
              <w:top w:val="nil"/>
              <w:bottom w:val="nil"/>
              <w:right w:val="nil"/>
            </w:tcBorders>
            <w:shd w:val="clear" w:color="auto" w:fill="auto"/>
          </w:tcPr>
          <w:p w14:paraId="6EC1FE12"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Effectiveness in preventing symptomatic COVID-19 disease, %</w:t>
            </w:r>
          </w:p>
        </w:tc>
        <w:tc>
          <w:tcPr>
            <w:tcW w:w="1329" w:type="pct"/>
            <w:tcBorders>
              <w:top w:val="nil"/>
              <w:left w:val="nil"/>
              <w:bottom w:val="nil"/>
              <w:right w:val="nil"/>
            </w:tcBorders>
            <w:shd w:val="clear" w:color="auto" w:fill="auto"/>
          </w:tcPr>
          <w:p w14:paraId="233CF72C" w14:textId="77777777" w:rsidR="00AE7EA4" w:rsidRPr="00605C19" w:rsidRDefault="00AE7EA4" w:rsidP="0030700A">
            <w:pPr>
              <w:jc w:val="center"/>
              <w:rPr>
                <w:rFonts w:cstheme="minorHAnsi"/>
                <w:sz w:val="22"/>
                <w:szCs w:val="22"/>
              </w:rPr>
            </w:pPr>
            <w:r>
              <w:rPr>
                <w:rFonts w:cstheme="minorHAnsi"/>
                <w:sz w:val="22"/>
                <w:szCs w:val="22"/>
              </w:rPr>
              <w:t>62 (25-62)</w:t>
            </w:r>
          </w:p>
        </w:tc>
        <w:tc>
          <w:tcPr>
            <w:tcW w:w="719" w:type="pct"/>
            <w:tcBorders>
              <w:top w:val="nil"/>
              <w:left w:val="nil"/>
              <w:bottom w:val="nil"/>
            </w:tcBorders>
            <w:shd w:val="clear" w:color="auto" w:fill="auto"/>
          </w:tcPr>
          <w:p w14:paraId="74E3058F"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{"citationID":"5DmlF3y6","properties":{"formattedCitation":"\\super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484915C6" w14:textId="77777777" w:rsidTr="0030700A">
        <w:tc>
          <w:tcPr>
            <w:tcW w:w="2952" w:type="pct"/>
            <w:tcBorders>
              <w:top w:val="nil"/>
              <w:bottom w:val="nil"/>
              <w:right w:val="nil"/>
            </w:tcBorders>
            <w:shd w:val="clear" w:color="auto" w:fill="auto"/>
          </w:tcPr>
          <w:p w14:paraId="2C96C6FC"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Effectiveness in preventing severe COVID-19 disease requiring hospitalization, %</w:t>
            </w:r>
          </w:p>
        </w:tc>
        <w:tc>
          <w:tcPr>
            <w:tcW w:w="1329" w:type="pct"/>
            <w:tcBorders>
              <w:top w:val="nil"/>
              <w:left w:val="nil"/>
              <w:bottom w:val="nil"/>
              <w:right w:val="nil"/>
            </w:tcBorders>
            <w:shd w:val="clear" w:color="auto" w:fill="auto"/>
          </w:tcPr>
          <w:p w14:paraId="2F5C8937" w14:textId="77777777" w:rsidR="00AE7EA4" w:rsidRPr="00605C19" w:rsidRDefault="00AE7EA4" w:rsidP="0030700A">
            <w:pPr>
              <w:jc w:val="center"/>
              <w:rPr>
                <w:rFonts w:cstheme="minorHAnsi"/>
                <w:sz w:val="22"/>
                <w:szCs w:val="22"/>
              </w:rPr>
            </w:pPr>
            <w:r>
              <w:rPr>
                <w:rFonts w:cstheme="minorHAnsi"/>
                <w:sz w:val="22"/>
                <w:szCs w:val="22"/>
              </w:rPr>
              <w:t>80 (32-80)</w:t>
            </w:r>
          </w:p>
        </w:tc>
        <w:tc>
          <w:tcPr>
            <w:tcW w:w="719" w:type="pct"/>
            <w:tcBorders>
              <w:top w:val="nil"/>
              <w:left w:val="nil"/>
              <w:bottom w:val="nil"/>
            </w:tcBorders>
            <w:shd w:val="clear" w:color="auto" w:fill="auto"/>
          </w:tcPr>
          <w:p w14:paraId="0C08CA64"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{"citationID":"YQFQ2Xq1","properties":{"formattedCitation":"\\super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5A32506F" w14:textId="77777777" w:rsidTr="0030700A">
        <w:tc>
          <w:tcPr>
            <w:tcW w:w="2952" w:type="pct"/>
            <w:tcBorders>
              <w:top w:val="nil"/>
              <w:bottom w:val="nil"/>
              <w:right w:val="nil"/>
            </w:tcBorders>
            <w:shd w:val="clear" w:color="auto" w:fill="auto"/>
          </w:tcPr>
          <w:p w14:paraId="36D536A8" w14:textId="77777777" w:rsidR="00AE7EA4" w:rsidRPr="00605C19" w:rsidRDefault="00AE7EA4" w:rsidP="0030700A">
            <w:pPr>
              <w:ind w:left="360" w:right="180"/>
              <w:rPr>
                <w:rFonts w:cstheme="minorHAnsi"/>
                <w:sz w:val="22"/>
                <w:szCs w:val="22"/>
                <w:lang w:val="en-GB"/>
              </w:rPr>
            </w:pPr>
            <w:r w:rsidRPr="00605C19">
              <w:rPr>
                <w:rFonts w:cstheme="minorHAnsi"/>
                <w:sz w:val="22"/>
                <w:szCs w:val="22"/>
              </w:rPr>
              <w:t>Time to effectiveness, day</w:t>
            </w:r>
            <w:r>
              <w:rPr>
                <w:rFonts w:cstheme="minorHAnsi"/>
                <w:sz w:val="22"/>
                <w:szCs w:val="22"/>
              </w:rPr>
              <w:t>s</w:t>
            </w:r>
          </w:p>
        </w:tc>
        <w:tc>
          <w:tcPr>
            <w:tcW w:w="1329" w:type="pct"/>
            <w:tcBorders>
              <w:top w:val="nil"/>
              <w:left w:val="nil"/>
              <w:bottom w:val="nil"/>
              <w:right w:val="nil"/>
            </w:tcBorders>
            <w:shd w:val="clear" w:color="auto" w:fill="auto"/>
          </w:tcPr>
          <w:p w14:paraId="2C9E89D3" w14:textId="77777777" w:rsidR="00AE7EA4" w:rsidRPr="00605C19" w:rsidRDefault="00AE7EA4" w:rsidP="0030700A">
            <w:pPr>
              <w:jc w:val="center"/>
              <w:rPr>
                <w:rFonts w:cstheme="minorHAnsi"/>
                <w:sz w:val="22"/>
                <w:szCs w:val="22"/>
              </w:rPr>
            </w:pPr>
            <w:r>
              <w:rPr>
                <w:rFonts w:cstheme="minorHAnsi"/>
                <w:sz w:val="22"/>
                <w:szCs w:val="22"/>
              </w:rPr>
              <w:t>14</w:t>
            </w:r>
          </w:p>
        </w:tc>
        <w:tc>
          <w:tcPr>
            <w:tcW w:w="719" w:type="pct"/>
            <w:tcBorders>
              <w:top w:val="nil"/>
              <w:left w:val="nil"/>
              <w:bottom w:val="nil"/>
            </w:tcBorders>
            <w:shd w:val="clear" w:color="auto" w:fill="auto"/>
          </w:tcPr>
          <w:p w14:paraId="591A1F5E"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{"citationID":"ippTAdce","properties":{"formattedCitation":"\\super 23\\nosupersub{}","plainCitation":"23","noteIndex":0},"citationItems":[{"id":1012,"uris":["http://zotero.org/groups/2572338/items/V5JK2ZNJ"],"uri":["http://zotero.org/groups/2572338/items/V5JK2ZNJ"],"itemData":{"id":1012,"type":"article-journal","abstract":"Original Article from The New England Journal of Medicine — Safety and Efficacy of the BNT162b2 mRNA Covid-19 Vaccine","archive_location":"world","container-title":"New England Journal of Medicine","DOI":"10.1056/NEJMoa2034577","journalAbbreviation":"N Engl J Med","language":"en","note":"publisher: Massachusetts Medical Society","source":"www.nejm.org","title":"Safety and Efficacy of the BNT162b2 mRNA Covid-19 Vaccine","URL":"https://www.nejm.org/doi/full/10.1056/NEJMoa2034577","author":[{"family":"Polack","given":"Fernando P."},{"family":"Thomas","given":"Stephen J."},{"family":"Kitchin","given":"Nicholas"},{"family":"Absalon","given":"Judith"},{"family":"Gurtman","given":"Alejandra"},{"family":"Lockhart","given":"Stephen"},{"family":"Perez","given":"John L."},{"family":"Marc","given":"Gonzalo Pérez"},{"family":"Moreira","given":"Edson D."},{"family":"Zerbini","given":"Cristiano"},{"family":"Bailey","given":"Ruth"},{"family":"Swanson","given":"Kena A."},{"family":"Roychoudhury","given":"Satrajit"},{"family":"Koury","given":"Kenneth"},{"family":"Li","given":"Ping"},{"family":"Kalina","given":"Warren V."},{"family":"Cooper","given":"David"},{"family":"Robert W.  Frenck","given":"Jr"},{"family":"Hammitt","given":"Laura L."},{"family":"Türeci","given":"Özlem"},{"family":"Nell","given":"Haylene"},{"family":"Schaefer","given":"Axel"},{"family":"Ünal","given":"Serhat"},{"family":"Tresnan","given":"Dina B."},{"family":"Mather","given":"Susan"},{"family":"Dormitzer","given":"Philip R."},{"family":"Şahin","given":"Uğur"},{"family":"Jansen","given":"Kathrin U."},{"family":"Gruber","given":"William C."}],"accessed":{"date-parts":[["2021",5,4]]},"issued":{"date-parts":[["2020",12,10]]}}}],"schema":"https://github.com/citation-style-language/schema/raw/master/csl-citation.json"}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23</w:t>
            </w:r>
            <w:r>
              <w:rPr>
                <w:rFonts w:cstheme="minorHAnsi"/>
                <w:sz w:val="22"/>
                <w:szCs w:val="22"/>
              </w:rPr>
              <w:fldChar w:fldCharType="end"/>
            </w:r>
          </w:p>
        </w:tc>
      </w:tr>
      <w:tr w:rsidR="00AE7EA4" w:rsidRPr="003B354E" w14:paraId="38DE5A57" w14:textId="77777777" w:rsidTr="0030700A">
        <w:tc>
          <w:tcPr>
            <w:tcW w:w="2952" w:type="pct"/>
            <w:tcBorders>
              <w:top w:val="nil"/>
              <w:bottom w:val="nil"/>
              <w:right w:val="nil"/>
            </w:tcBorders>
            <w:shd w:val="clear" w:color="auto" w:fill="auto"/>
          </w:tcPr>
          <w:p w14:paraId="574492C1" w14:textId="77777777" w:rsidR="00AE7EA4" w:rsidRPr="002D0262" w:rsidRDefault="00AE7EA4" w:rsidP="0030700A">
            <w:pPr>
              <w:ind w:right="180"/>
              <w:rPr>
                <w:rFonts w:cstheme="minorHAnsi"/>
                <w:sz w:val="22"/>
                <w:szCs w:val="22"/>
                <w:highlight w:val="yellow"/>
              </w:rPr>
            </w:pPr>
            <w:r w:rsidRPr="003430E1">
              <w:rPr>
                <w:rFonts w:cstheme="minorHAnsi"/>
                <w:sz w:val="22"/>
                <w:szCs w:val="22"/>
                <w:lang w:val="en-GB"/>
              </w:rPr>
              <w:t>Pfizer-BioNTech mRNA BNT162b2 (2-dose regimen)</w:t>
            </w:r>
          </w:p>
        </w:tc>
        <w:tc>
          <w:tcPr>
            <w:tcW w:w="1329" w:type="pct"/>
            <w:tcBorders>
              <w:top w:val="nil"/>
              <w:left w:val="nil"/>
              <w:bottom w:val="nil"/>
              <w:right w:val="nil"/>
            </w:tcBorders>
            <w:shd w:val="clear" w:color="auto" w:fill="auto"/>
          </w:tcPr>
          <w:p w14:paraId="7CBEED8C" w14:textId="77777777" w:rsidR="00AE7EA4" w:rsidRPr="00605C19" w:rsidRDefault="00AE7EA4" w:rsidP="0030700A">
            <w:pPr>
              <w:jc w:val="center"/>
              <w:rPr>
                <w:rFonts w:cstheme="minorHAnsi"/>
                <w:sz w:val="22"/>
                <w:szCs w:val="22"/>
              </w:rPr>
            </w:pPr>
          </w:p>
        </w:tc>
        <w:tc>
          <w:tcPr>
            <w:tcW w:w="719" w:type="pct"/>
            <w:tcBorders>
              <w:top w:val="nil"/>
              <w:left w:val="nil"/>
              <w:bottom w:val="nil"/>
            </w:tcBorders>
            <w:shd w:val="clear" w:color="auto" w:fill="auto"/>
          </w:tcPr>
          <w:p w14:paraId="43AC023B" w14:textId="77777777" w:rsidR="00AE7EA4" w:rsidRPr="00605C19" w:rsidRDefault="00AE7EA4" w:rsidP="0030700A">
            <w:pPr>
              <w:jc w:val="center"/>
              <w:rPr>
                <w:rFonts w:cstheme="minorHAnsi"/>
                <w:sz w:val="22"/>
                <w:szCs w:val="22"/>
              </w:rPr>
            </w:pPr>
          </w:p>
        </w:tc>
      </w:tr>
      <w:tr w:rsidR="00AE7EA4" w:rsidRPr="003B354E" w14:paraId="4CD4EB74" w14:textId="77777777" w:rsidTr="0030700A">
        <w:tc>
          <w:tcPr>
            <w:tcW w:w="2952" w:type="pct"/>
            <w:tcBorders>
              <w:top w:val="nil"/>
              <w:bottom w:val="nil"/>
              <w:right w:val="nil"/>
            </w:tcBorders>
            <w:shd w:val="clear" w:color="auto" w:fill="auto"/>
          </w:tcPr>
          <w:p w14:paraId="453C8B54"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SARS-CoV-2 infection, %</w:t>
            </w:r>
          </w:p>
        </w:tc>
        <w:tc>
          <w:tcPr>
            <w:tcW w:w="1329" w:type="pct"/>
            <w:tcBorders>
              <w:top w:val="nil"/>
              <w:left w:val="nil"/>
              <w:bottom w:val="nil"/>
              <w:right w:val="nil"/>
            </w:tcBorders>
            <w:shd w:val="clear" w:color="auto" w:fill="auto"/>
          </w:tcPr>
          <w:p w14:paraId="3EB9F98C" w14:textId="77777777" w:rsidR="00AE7EA4" w:rsidRPr="00605C19" w:rsidRDefault="00AE7EA4" w:rsidP="0030700A">
            <w:pPr>
              <w:jc w:val="center"/>
              <w:rPr>
                <w:rFonts w:cstheme="minorHAnsi"/>
                <w:sz w:val="22"/>
                <w:szCs w:val="22"/>
              </w:rPr>
            </w:pPr>
            <w:r>
              <w:rPr>
                <w:rFonts w:cstheme="minorHAnsi"/>
                <w:sz w:val="22"/>
                <w:szCs w:val="22"/>
              </w:rPr>
              <w:t>71 (28-71)</w:t>
            </w:r>
          </w:p>
        </w:tc>
        <w:tc>
          <w:tcPr>
            <w:tcW w:w="719" w:type="pct"/>
            <w:tcBorders>
              <w:top w:val="nil"/>
              <w:left w:val="nil"/>
              <w:bottom w:val="nil"/>
            </w:tcBorders>
            <w:shd w:val="clear" w:color="auto" w:fill="auto"/>
          </w:tcPr>
          <w:p w14:paraId="7FA73623"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{"citationID":"u4SSFq4d","properties":{"formattedCitation":"\\super 21,22\\nosupersub{}","plainCitation":"21,22","noteIndex":0},"citationItems":[{"id":1056,"uris":["http://zotero.org/groups/2572338/items/LUZCRHLB"],"uri":["http://zotero.org/groups/2572338/items/LUZCRHLB"],"itemData":{"id":1056,"type":"article-journal","container-title":"The Lancet","DOI":"10.1016/S0140-6736(21)00790-X","ISSN":"01406736","issue":"10286","journalAbbreviation":"The Lancet","language":"en","page":"1725-1735","source":"DOI.org (Crossref)","title":"COVID-19 vaccine coverage in health-care workers in England and effectiveness of BNT162b2 mRNA vaccine against infection (SIREN): a prospective, multicentre, cohort study","title-short":"COVID-19 vaccine coverage in health-care workers in England and effectiveness of BNT162b2 mRNA vaccine against infection (SIREN)","URL":"https://linkinghub.elsevier.com/retrieve/pii/S014067362100790X","volume":"397","author":[{"family":"Hall","given":"Victoria Jane"},{"family":"Foulkes","given":"Sarah"},{"family":"Saei","given":"Ayoub"},{"family":"Andrews","given":"Nick"},{"family":"Oguti","given":"Blanche"},{"family":"Charlett","given":"Andre"},{"family":"Wellington","given":"Edgar"},{"family":"Stowe","given":"Julia"},{"family":"Gillson","given":"Natalie"},{"family":"Atti","given":"Ana"},{"family":"Islam","given":"Jasmin"},{"family":"Karagiannis","given":"Ioannis"},{"family":"Munro","given":"Katie"},{"family":"Khawam","given":"Jameel"},{"family":"Chand","given":"Meera A"},{"family":"Brown","given":"Colin S"},{"family":"Ramsay","given":"Mary"},{"family":"Lopez-Bernal","given":"Jamie"},{"family":"Hopkins","given":"Susan"},{"family":"Andrews","given":"N"},{"family":"Atti","given":"A"},{"family":"Aziz","given":"H"},{"family":"Brooks","given":"T"},{"family":"Brown","given":"Cs"},{"family":"Camero","given":"D"},{"family":"Carr","given":"C"},{"family":"Chand","given":"Ma"},{"family":"Charlett","given":"A"},{"family":"Crawford","given":"H"},{"family":"Cole","given":"M"},{"family":"Conneely","given":"J"},{"family":"D'Arcangelo","given":"S"},{"family":"Ellis","given":"J"},{"family":"Evans","given":"S"},{"family":"Foulkes","given":"S"},{"family":"Gillson","given":"N"},{"family":"Gopal","given":"R"},{"family":"Hall","given":"L"},{"family":"Hall","given":"Vj"},{"family":"Harrington","given":"P"},{"family":"Hopkins","given":"S"},{"family":"Hewson","given":"J"},{"family":"Hoschler","given":"K"},{"family":"Ironmonger","given":"D"},{"family":"Islam","given":"J"},{"family":"Kall","given":"M"},{"family":"Karagiannis","given":"I"},{"family":"Kay","given":"O"},{"family":"Khawam","given":"J"},{"family":"King","given":"E"},{"family":"Kirwan","given":"P"},{"family":"Kyffin","given":"R"},{"family":"Lackenby","given":"A"},{"family":"Lattimore","given":"M"},{"family":"Linley","given":"E"},{"family":"Lopez-Bernal","given":"J"},{"family":"Mabey","given":"L"},{"family":"McGregor","given":"R"},{"family":"Miah","given":"S"},{"family":"Monk","given":"Ejm"},{"family":"Munro","given":"K"},{"family":"Naheed","given":"Z"},{"family":"Nissr","given":"A"},{"family":"O'Connell","given":"Am"},{"family":"Oguti","given":"B"},{"family":"Okafor","given":"H"},{"family":"Organ","given":"S"},{"family":"Osbourne","given":"J"},{"family":"Otter","given":"A"},{"family":"Patel","given":"M"},{"family":"Platt","given":"S"},{"family":"Pople","given":"D"},{"family":"Potts","given":"K"},{"family":"Ramsay","given":"M"},{"family":"Robotham","given":"J"},{"family":"Rokadiya","given":"S"},{"family":"Rowe","given":"C"},{"family":"Saei","given":"A"},{"family":"Sebbage","given":"G"},{"family":"Semper","given":"A"},{"family":"Shrotri","given":"M"},{"family":"Simmons","given":"R"},{"family":"Soriano","given":"A"},{"family":"Staves","given":"P"},{"family":"Taylor","given":"S"},{"family":"Taylor","given":"A"},{"family":"Tengbe","given":"A"},{"family":"Tonge","given":"S"},{"family":"Vusirikala","given":"A"},{"family":"Wallace","given":"S"},{"family":"Wellington","given":"E"},{"family":"Zambon","given":"M"},{"family":"Corrigan","given":"D"},{"family":"Sartaj","given":"M"},{"family":"Cromey","given":"L"},{"family":"Campbell","given":"S"},{"family":"Braithwaite","given":"K"},{"family":"Price","given":"L"},{"family":"Haahr","given":"L"},{"family":"Stewart","given":"S"},{"family":"Lacey","given":"Ed"},{"family":"Partridge","given":"L"},{"family":"Stevens","given":"G"},{"family":"Ellis","given":"Y"},{"family":"Hodgson","given":"H"},{"family":"Norman","given":"C"},{"family":"Lacey","given":"Ed"},{"family":"Larru","given":"B"},{"family":"Mcwilliam","given":"S"},{"family":"Roynon","given":"A"},{"family":"Northfield","given":"J"},{"family":"Winchester","given":"S"},{"family":"Cieciwa","given":"P"},{"family":"Pai","given":"A"},{"family":"Bakker","given":"P"},{"family":"Loughrey","given":"C"},{"family":"Watt","given":"A"},{"family":"Adair","given":"F"},{"family":"Hawkins","given":"A"},{"family":"Grant","given":"A"},{"family":"Temple-Purcell","given":"R"},{"family":"Howard","given":"J"},{"family":"Slawson","given":"N"},{"family":"Subudhi","given":"C"},{"family":"Davies","given":"S"},{"family":"Bexley","given":"A"},{"family":"Penn","given":"R"},{"family":"Wong","given":"N"},{"family":"Boyd","given":"G"},{"family":"Rajgopal","given":"A"},{"family":"Arenas-Pinto","given":"A"},{"family":"Matthews","given":"R"},{"family":"Whileman","given":"A"},{"family":"Laugharne","given":"R"},{"family":"Ledger","given":"J"},{"family":"Barnes,","given":"T"},{"family":"Jones","given":"C"},{"family":"Osuji","given":"N"},{"family":"Chitalia","given":"N"},{"family":"Bailey","given":"T"},{"family":"Akhtar","given":"S"},{"family":"Harrison","given":"G"},{"family":"Horne","given":"S"},{"family":"Walker","given":"N"},{"family":"Agwuh","given":"K"},{"family":"Maxwell","given":"V"},{"family":"Graves","given":"J"},{"family":"Williams","given":"S"},{"family":"O'Kelly","given":"A"},{"family":"Ridley","given":"P"},{"family":"Cowley","given":"A"},{"family":"Johnstone","given":"H"},{"family":"Swift","given":"P"},{"family":"Democratis","given":"J"},{"family":"Meda","given":"M"},{"family":"Brake","given":"S"},{"family":"Gunn","given":"J"},{"family":"Selassi","given":"A"},{"family":"Hams","given":"S"},{"family":"Irvine","given":"V"},{"family":"Chandrasekaran","given":"B"},{"family":"Forsyth","given":"C"},{"family":"Radmore","given":"J"},{"family":"Thomas","given":"C"},{"family":"Brown","given":"K"},{"family":"Roberts","given":"S"},{"family":"Burns","given":"P"},{"family":"Gajee","given":"K"},{"family":"Lewis","given":"T"},{"family":"Byrne","given":"Tm"},{"family":"Sanderson","given":"F"},{"family":"Knight","given":"S"},{"family":"Macnaughton","given":"E"},{"family":"Burton","given":"Bjl"},{"family":"Smith","given":"H"},{"family":"Chaudhuri","given":"R"},{"family":"Aeron-Thomas","given":"J"},{"family":"Hollinshead","given":"K"},{"family":"Shorten","given":"Rj"},{"family":"Swan","given":"A"},{"family":"Shorten","given":"Rj"},{"family":"Favager","given":"C"},{"family":"Murira","given":"J"},{"family":"Baillon","given":"S"},{"family":"Hamer","given":"S"},{"family":"Shah","given":"A"},{"family":"Russell","given":"J"},{"family":"Brennan","given":"D"},{"family":"Dave","given":"A"},{"family":"Chawla","given":"A"},{"family":"Westwell","given":"F"},{"family":"Adeboyeku","given":"D"},{"family":"Papineni","given":"P"},{"family":"Pegg","given":"C"},{"family":"Williams","given":"M"},{"family":"Ahmad","given":"S"},{"family":"Horsley","given":"A"},{"family":"Gabriel","given":"C"},{"family":"Pagget","given":"K"},{"family":"Cieciwa","given":"P"},{"family":"Maloney","given":"G"},{"family":"Ashcroft","given":"J"},{"family":"Del Rosario","given":"I"},{"family":"Crosby-Nwaobi","given":"R"},{"family":"Flanagan","given":"D"},{"family":"Dhasmana","given":"D"},{"family":"Fowler","given":"S"},{"family":"Cameron","given":"E"},{"family":"Prentice","given":"L"},{"family":"Sinclair","given":"C"},{"family":"Irvine","given":"V"},{"family":"Bateman","given":"V"},{"family":"McLelland-Brooks","given":"K"},{"family":"Ho","given":"A"},{"family":"Murphy","given":"M"},{"family":"Cochrane","given":"A"},{"family":"Gibson","given":"A"},{"family":"Patel","given":"M"},{"family":"Black","given":"K"},{"family":"Tempeton","given":"K"},{"family":"Donaldson","given":"S"},{"family":"Coke","given":"L"},{"family":"Elumogo","given":"N"},{"family":"Elliott","given":"J"},{"family":"Padgett","given":"D"},{"family":"Cross","given":"A"},{"family":"Mirfenderesky","given":"M"},{"family":"Joyce","given":"S"},{"family":"Sinanovic","given":"I"},{"family":"Howard","given":"M"},{"family":"Lewis","given":"T"},{"family":"Cowling","given":"P"},{"family":"Brazil","given":"M"},{"family":"Hanna","given":"E"},{"family":"Abdelrazik","given":"A"},{"family":"Brand","given":"S"},{"family":"Sheridan","given":"Ea"},{"family":"Wadams","given":"B"},{"family":"Lloyd","given":"A"},{"family":"Mouland","given":"J"},{"family":"Giles","given":"J"},{"family":"Pottinger","given":"G"},{"family":"Coles","given":"H"},{"family":"Joseph","given":"M"},{"family":"Lee","given":"M"},{"family":"Orr","given":"S"},{"family":"Chenoweth","given":"H"},{"family":"Browne","given":"D"},{"family":"Auckland","given":"C"},{"family":"Lear","given":"R"},{"family":"Mahungu","given":"T"},{"family":"Rodger","given":"A"},{"family":"Warren","given":"S"},{"family":"Brooking","given":"D"},{"family":"Pai","given":"S"},{"family":"Druyeh","given":"R"},{"family":"Smith","given":"E"},{"family":"Stone","given":"S"},{"family":"Meisner","given":"S"},{"family":"Delgado","given":"D"},{"family":"Underhill","given":"E"},{"family":"Keen","given":"L"},{"family":"Aga","given":"M"},{"family":"Domingos","given":"P"},{"family":"Gormley","given":"S"},{"family":"Kerrison","given":"C"},{"family":"Birch","given":"S"},{"family":"DeSilva","given":"T"},{"family":"Allsop","given":"L"},{"family":"Ambalkar","given":"S"},{"family":"Beekes","given":"M"},{"family":"Jose","given":"S"},{"family":"Tomlinson","given":"J"},{"family":"Painter","given":"Sharen"},{"family":"Price","given":"C"},{"family":"Pepperell","given":"J"},{"family":"James","given":"K"},{"family":"Trinick","given":"T"},{"family":"Moore","given":"L"},{"family":"Day","given":"J"},{"family":"Boulos","given":"A"},{"family":"Knox","given":"I"},{"family":"Defever","given":"E"},{"family":"McCracken","given":"D"},{"family":"Brown","given":"K"},{"family":"Gray","given":"K"},{"family":"Houston","given":"A"},{"family":"Planche","given":"T"},{"family":"Pritchard Jones","given":"R"},{"family":"Wycherley","given":"Diane"},{"family":"Bennett","given":"S"},{"family":"Marrs","given":"J"},{"family":"Nimako","given":"K"},{"family":"Stewart","given":"B"},{"family":"Bain","given":"Sc"},{"family":"Kalakonda","given":"N"},{"family":"Khanduri","given":"S"},{"family":"Ashby","given":"A"},{"family":"Holden","given":"M"},{"family":"Mahabir","given":"N"},{"family":"Harwood","given":"J"},{"family":"Payne","given":"B"},{"family":"Court","given":"K"},{"family":"White","given":"N"},{"family":"Longfellow","given":"R"},{"family":"Hughes","given":"Le"},{"family":"Green","given":"Me"},{"family":"Halkes","given":"M"},{"family":"Mercer","given":"P"},{"family":"Roebuck","given":"A"},{"family":"Wilson-Davies","given":"E"},{"family":"Gallego","given":"L"},{"family":"Lazarus","given":"R"},{"family":"Aldridge","given":"N"},{"family":"Berry","given":"L"},{"family":"Game","given":"F"},{"family":"Reynolds","given":"T"},{"family":"Holmes","given":"C"},{"family":"Wiselka","given":"M"},{"family":"Higham","given":"A"},{"family":"Booth","given":"M"},{"family":"Duff","given":"C"},{"family":"Alderton","given":"J"},{"family":"Hilton","given":"D"},{"family":"Powell","given":"J"},{"family":"Jackson","given":"A"},{"family":"Plant","given":"Aj"},{"family":"Ahmed","given":"N"},{"family":"Chin","given":"T"},{"family":"Qazzafi","given":"Mz"},{"family":"Moody","given":"Am"},{"family":"Tilley","given":"Re"},{"family":"Donaghy","given":"T"},{"family":"O'Kane","given":"M"},{"family":"Shipman","given":"K"},{"family":"Sierra","given":"R"},{"family":"Parmar","given":"C"},{"family":"Mills","given":"G"},{"family":"Harvey","given":"D"},{"family":"Huang","given":"Ywj"},{"family":"Birch","given":"J"},{"family":"Robinson","given":"L"},{"family":"Board","given":"S"},{"family":"Broadley","given":"A"},{"family":"Laven","given":"C"},{"family":"Todd","given":"N"},{"family":"Eyre","given":"Dw"},{"family":"Jeffery","given":"K"},{"family":"Dunachie","given":"S"},{"family":"Duncan","given":"C"},{"family":"Klenerman","given":"P"},{"family":"Turtle","given":"L"},{"family":"Baxendale","given":"H"},{"family":"Heeney","given":"Jl"}],"accessed":{"date-parts":[["2021",5,14]]},"issued":{"date-parts":[["2021",5]]}}},{"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21,22</w:t>
            </w:r>
            <w:r>
              <w:rPr>
                <w:rFonts w:cstheme="minorHAnsi"/>
                <w:sz w:val="22"/>
                <w:szCs w:val="22"/>
              </w:rPr>
              <w:fldChar w:fldCharType="end"/>
            </w:r>
          </w:p>
        </w:tc>
      </w:tr>
      <w:tr w:rsidR="00AE7EA4" w:rsidRPr="003B354E" w14:paraId="230EBD58" w14:textId="77777777" w:rsidTr="0030700A">
        <w:tc>
          <w:tcPr>
            <w:tcW w:w="2952" w:type="pct"/>
            <w:tcBorders>
              <w:top w:val="nil"/>
              <w:bottom w:val="nil"/>
              <w:right w:val="nil"/>
            </w:tcBorders>
            <w:shd w:val="clear" w:color="auto" w:fill="auto"/>
          </w:tcPr>
          <w:p w14:paraId="1F599C08"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symptomatic COVID-19 disease, %</w:t>
            </w:r>
          </w:p>
        </w:tc>
        <w:tc>
          <w:tcPr>
            <w:tcW w:w="1329" w:type="pct"/>
            <w:tcBorders>
              <w:top w:val="nil"/>
              <w:left w:val="nil"/>
              <w:bottom w:val="nil"/>
              <w:right w:val="nil"/>
            </w:tcBorders>
            <w:shd w:val="clear" w:color="auto" w:fill="auto"/>
          </w:tcPr>
          <w:p w14:paraId="4BC39F0B" w14:textId="77777777" w:rsidR="00AE7EA4" w:rsidRPr="00605C19" w:rsidRDefault="00AE7EA4" w:rsidP="0030700A">
            <w:pPr>
              <w:jc w:val="center"/>
              <w:rPr>
                <w:rFonts w:cstheme="minorHAnsi"/>
                <w:sz w:val="22"/>
                <w:szCs w:val="22"/>
              </w:rPr>
            </w:pPr>
            <w:r>
              <w:rPr>
                <w:rFonts w:cstheme="minorHAnsi"/>
                <w:sz w:val="22"/>
                <w:szCs w:val="22"/>
              </w:rPr>
              <w:t>75 (30-75)</w:t>
            </w:r>
          </w:p>
        </w:tc>
        <w:tc>
          <w:tcPr>
            <w:tcW w:w="719" w:type="pct"/>
            <w:tcBorders>
              <w:top w:val="nil"/>
              <w:left w:val="nil"/>
              <w:bottom w:val="nil"/>
            </w:tcBorders>
            <w:shd w:val="clear" w:color="auto" w:fill="auto"/>
          </w:tcPr>
          <w:p w14:paraId="2AB9556B"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{"citationID":"TMEpPWrx","properties":{"formattedCitation":"\\super 22\\nosupersub{}","plainCitation":"22","noteIndex":0},"citationItems":[{"id":1060,"uris":["http://zotero.org/groups/2572338/items/AS3K32MW"],"uri":["http://zotero.org/groups/2572338/items/AS3K32MW"],"itemData":{"id":1060,"type":"article-journal","container-title":"New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22</w:t>
            </w:r>
            <w:r>
              <w:rPr>
                <w:rFonts w:cstheme="minorHAnsi"/>
                <w:sz w:val="22"/>
                <w:szCs w:val="22"/>
              </w:rPr>
              <w:fldChar w:fldCharType="end"/>
            </w:r>
          </w:p>
        </w:tc>
      </w:tr>
      <w:tr w:rsidR="00AE7EA4" w:rsidRPr="003B354E" w14:paraId="5E78CDEB" w14:textId="77777777" w:rsidTr="0030700A">
        <w:tc>
          <w:tcPr>
            <w:tcW w:w="2952" w:type="pct"/>
            <w:tcBorders>
              <w:top w:val="nil"/>
              <w:bottom w:val="nil"/>
              <w:right w:val="nil"/>
            </w:tcBorders>
            <w:shd w:val="clear" w:color="auto" w:fill="auto"/>
          </w:tcPr>
          <w:p w14:paraId="078299C9"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severe COVID-19 disease requiring hospitalization, %</w:t>
            </w:r>
          </w:p>
        </w:tc>
        <w:tc>
          <w:tcPr>
            <w:tcW w:w="1329" w:type="pct"/>
            <w:tcBorders>
              <w:top w:val="nil"/>
              <w:left w:val="nil"/>
              <w:bottom w:val="nil"/>
              <w:right w:val="nil"/>
            </w:tcBorders>
            <w:shd w:val="clear" w:color="auto" w:fill="auto"/>
          </w:tcPr>
          <w:p w14:paraId="38526C11" w14:textId="77777777" w:rsidR="00AE7EA4" w:rsidRPr="00605C19" w:rsidRDefault="00AE7EA4" w:rsidP="0030700A">
            <w:pPr>
              <w:jc w:val="center"/>
              <w:rPr>
                <w:rFonts w:cstheme="minorHAnsi"/>
                <w:sz w:val="22"/>
                <w:szCs w:val="22"/>
              </w:rPr>
            </w:pPr>
            <w:r>
              <w:rPr>
                <w:rFonts w:cstheme="minorHAnsi"/>
                <w:sz w:val="22"/>
                <w:szCs w:val="22"/>
              </w:rPr>
              <w:t>97 (39-97)</w:t>
            </w:r>
          </w:p>
        </w:tc>
        <w:tc>
          <w:tcPr>
            <w:tcW w:w="719" w:type="pct"/>
            <w:tcBorders>
              <w:top w:val="nil"/>
              <w:left w:val="nil"/>
              <w:bottom w:val="nil"/>
            </w:tcBorders>
            <w:shd w:val="clear" w:color="auto" w:fill="auto"/>
          </w:tcPr>
          <w:p w14:paraId="4D089CEB"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{"citationID":"pKqOzPNf","properties":{"formattedCitation":"\\super 22\\nosupersub{}","plainCitation":"22","noteIndex":0},"citationItems":[{"id":1060,"uris":["http://zotero.org/groups/2572338/items/AS3K32MW"],"uri":["http://zotero.org/groups/2572338/items/AS3K32MW"],"itemData":{"id":1060,"type":"article-journal","container-title":"New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22</w:t>
            </w:r>
            <w:r>
              <w:rPr>
                <w:rFonts w:cstheme="minorHAnsi"/>
                <w:sz w:val="22"/>
                <w:szCs w:val="22"/>
              </w:rPr>
              <w:fldChar w:fldCharType="end"/>
            </w:r>
          </w:p>
        </w:tc>
      </w:tr>
      <w:tr w:rsidR="00AE7EA4" w:rsidRPr="003B354E" w14:paraId="6CE31D24" w14:textId="77777777" w:rsidTr="0030700A">
        <w:tc>
          <w:tcPr>
            <w:tcW w:w="2952" w:type="pct"/>
            <w:tcBorders>
              <w:top w:val="nil"/>
              <w:bottom w:val="nil"/>
              <w:right w:val="nil"/>
            </w:tcBorders>
            <w:shd w:val="clear" w:color="auto" w:fill="auto"/>
          </w:tcPr>
          <w:p w14:paraId="5B809573" w14:textId="77777777" w:rsidR="00AE7EA4" w:rsidRPr="00605C19" w:rsidRDefault="00AE7EA4" w:rsidP="0030700A">
            <w:pPr>
              <w:ind w:left="360" w:right="180"/>
              <w:rPr>
                <w:rFonts w:cstheme="minorHAnsi"/>
                <w:sz w:val="22"/>
                <w:szCs w:val="22"/>
              </w:rPr>
            </w:pPr>
            <w:r>
              <w:rPr>
                <w:rFonts w:cstheme="minorHAnsi"/>
                <w:sz w:val="22"/>
                <w:szCs w:val="22"/>
              </w:rPr>
              <w:t>Dosing interval, days</w:t>
            </w:r>
          </w:p>
        </w:tc>
        <w:tc>
          <w:tcPr>
            <w:tcW w:w="1329" w:type="pct"/>
            <w:tcBorders>
              <w:top w:val="nil"/>
              <w:left w:val="nil"/>
              <w:bottom w:val="nil"/>
              <w:right w:val="nil"/>
            </w:tcBorders>
            <w:shd w:val="clear" w:color="auto" w:fill="auto"/>
          </w:tcPr>
          <w:p w14:paraId="6EF237E3" w14:textId="77777777" w:rsidR="00AE7EA4" w:rsidRDefault="00AE7EA4" w:rsidP="0030700A">
            <w:pPr>
              <w:jc w:val="center"/>
              <w:rPr>
                <w:rFonts w:cstheme="minorHAnsi"/>
                <w:sz w:val="22"/>
                <w:szCs w:val="22"/>
              </w:rPr>
            </w:pPr>
            <w:r>
              <w:rPr>
                <w:rFonts w:cstheme="minorHAnsi"/>
                <w:sz w:val="22"/>
                <w:szCs w:val="22"/>
              </w:rPr>
              <w:t>21</w:t>
            </w:r>
          </w:p>
        </w:tc>
        <w:tc>
          <w:tcPr>
            <w:tcW w:w="719" w:type="pct"/>
            <w:tcBorders>
              <w:top w:val="nil"/>
              <w:left w:val="nil"/>
              <w:bottom w:val="nil"/>
            </w:tcBorders>
            <w:shd w:val="clear" w:color="auto" w:fill="auto"/>
            <w:vAlign w:val="center"/>
          </w:tcPr>
          <w:p w14:paraId="5D56FADF" w14:textId="77777777" w:rsidR="00AE7EA4"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{"citationID":"Uuiyo7Wa","properties":{"formattedCitation":"\\super 23\\nosupersub{}","plainCitation":"23","noteIndex":0},"citationItems":[{"id":1012,"uris":["http://zotero.org/groups/2572338/items/V5JK2ZNJ"],"uri":["http://zotero.org/groups/2572338/items/V5JK2ZNJ"],"itemData":{"id":1012,"type":"article-journal","abstract":"Original Article from The New England Journal of Medicine — Safety and Efficacy of the BNT162b2 mRNA Covid-19 Vaccine","archive_location":"world","container-title":"New England Journal of Medicine","DOI":"10.1056/NEJMoa2034577","journalAbbreviation":"N Engl J Med","language":"en","note":"publisher: Massachusetts Medical Society","source":"www.nejm.org","title":"Safety and Efficacy of the BNT162b2 mRNA Covid-19 Vaccine","URL":"https://www.nejm.org/doi/full/10.1056/NEJMoa2034577","author":[{"family":"Polack","given":"Fernando P."},{"family":"Thomas","given":"Stephen J."},{"family":"Kitchin","given":"Nicholas"},{"family":"Absalon","given":"Judith"},{"family":"Gurtman","given":"Alejandra"},{"family":"Lockhart","given":"Stephen"},{"family":"Perez","given":"John L."},{"family":"Marc","given":"Gonzalo Pérez"},{"family":"Moreira","given":"Edson D."},{"family":"Zerbini","given":"Cristiano"},{"family":"Bailey","given":"Ruth"},{"family":"Swanson","given":"Kena A."},{"family":"Roychoudhury","given":"Satrajit"},{"family":"Koury","given":"Kenneth"},{"family":"Li","given":"Ping"},{"family":"Kalina","given":"Warren V."},{"family":"Cooper","given":"David"},{"family":"Robert W.  Frenck","given":"Jr"},{"family":"Hammitt","given":"Laura L."},{"family":"Türeci","given":"Özlem"},{"family":"Nell","given":"Haylene"},{"family":"Schaefer","given":"Axel"},{"family":"Ünal","given":"Serhat"},{"family":"Tresnan","given":"Dina B."},{"family":"Mather","given":"Susan"},{"family":"Dormitzer","given":"Philip R."},{"family":"Şahin","given":"Uğur"},{"family":"Jansen","given":"Kathrin U."},{"family":"Gruber","given":"William C."}],"accessed":{"date-parts":[["2021",5,4]]},"issued":{"date-parts":[["2020",12,10]]}}}],"schema":"https://github.com/citation-style-language/schema/raw/master/csl-citation.json"} </w:instrText>
            </w:r>
            <w:r>
              <w:rPr>
                <w:rFonts w:cstheme="minorHAnsi"/>
                <w:sz w:val="22"/>
                <w:szCs w:val="22"/>
              </w:rPr>
              <w:fldChar w:fldCharType="separate"/>
            </w:r>
            <w:r w:rsidRPr="00F62320">
              <w:rPr>
                <w:rFonts w:ascii="Calibri" w:hAnsi="Calibri" w:cs="Calibri"/>
                <w:sz w:val="22"/>
                <w:vertAlign w:val="superscript"/>
              </w:rPr>
              <w:t>23</w:t>
            </w:r>
            <w:r>
              <w:rPr>
                <w:rFonts w:cstheme="minorHAnsi"/>
                <w:sz w:val="22"/>
                <w:szCs w:val="22"/>
              </w:rPr>
              <w:fldChar w:fldCharType="end"/>
            </w:r>
          </w:p>
        </w:tc>
      </w:tr>
      <w:tr w:rsidR="00AE7EA4" w:rsidRPr="003B354E" w14:paraId="257F2B9A" w14:textId="77777777" w:rsidTr="0030700A">
        <w:tc>
          <w:tcPr>
            <w:tcW w:w="2952" w:type="pct"/>
            <w:tcBorders>
              <w:top w:val="nil"/>
              <w:bottom w:val="nil"/>
              <w:right w:val="nil"/>
            </w:tcBorders>
            <w:shd w:val="clear" w:color="auto" w:fill="auto"/>
          </w:tcPr>
          <w:p w14:paraId="5FE1F001" w14:textId="77777777" w:rsidR="00AE7EA4" w:rsidRPr="00605C19" w:rsidRDefault="00AE7EA4" w:rsidP="0030700A">
            <w:pPr>
              <w:ind w:left="360" w:right="180"/>
              <w:rPr>
                <w:rFonts w:cstheme="minorHAnsi"/>
                <w:sz w:val="22"/>
                <w:szCs w:val="22"/>
              </w:rPr>
            </w:pPr>
            <w:r w:rsidRPr="00605C19">
              <w:rPr>
                <w:rFonts w:cstheme="minorHAnsi"/>
                <w:sz w:val="22"/>
                <w:szCs w:val="22"/>
              </w:rPr>
              <w:t>Time to effectiveness, day</w:t>
            </w:r>
            <w:r>
              <w:rPr>
                <w:rFonts w:cstheme="minorHAnsi"/>
                <w:sz w:val="22"/>
                <w:szCs w:val="22"/>
              </w:rPr>
              <w:t>s</w:t>
            </w:r>
          </w:p>
        </w:tc>
        <w:tc>
          <w:tcPr>
            <w:tcW w:w="1329" w:type="pct"/>
            <w:tcBorders>
              <w:top w:val="nil"/>
              <w:left w:val="nil"/>
              <w:bottom w:val="nil"/>
              <w:right w:val="nil"/>
            </w:tcBorders>
            <w:shd w:val="clear" w:color="auto" w:fill="auto"/>
          </w:tcPr>
          <w:p w14:paraId="79C12F00" w14:textId="77777777" w:rsidR="00AE7EA4" w:rsidRPr="00605C19" w:rsidRDefault="00AE7EA4" w:rsidP="0030700A">
            <w:pPr>
              <w:jc w:val="center"/>
              <w:rPr>
                <w:rFonts w:cstheme="minorHAnsi"/>
                <w:sz w:val="22"/>
                <w:szCs w:val="22"/>
              </w:rPr>
            </w:pPr>
            <w:r>
              <w:rPr>
                <w:rFonts w:cstheme="minorHAnsi"/>
                <w:sz w:val="22"/>
                <w:szCs w:val="22"/>
              </w:rPr>
              <w:t>14</w:t>
            </w:r>
          </w:p>
        </w:tc>
        <w:tc>
          <w:tcPr>
            <w:tcW w:w="719" w:type="pct"/>
            <w:tcBorders>
              <w:top w:val="nil"/>
              <w:left w:val="nil"/>
              <w:bottom w:val="nil"/>
            </w:tcBorders>
            <w:shd w:val="clear" w:color="auto" w:fill="auto"/>
            <w:vAlign w:val="center"/>
          </w:tcPr>
          <w:p w14:paraId="03350EA3" w14:textId="77777777" w:rsidR="00AE7EA4" w:rsidRPr="00605C19" w:rsidRDefault="00AE7EA4" w:rsidP="0030700A">
            <w:pPr>
              <w:jc w:val="center"/>
              <w:rPr>
                <w:rFonts w:cstheme="minorHAnsi"/>
                <w:sz w:val="22"/>
                <w:szCs w:val="22"/>
              </w:rPr>
            </w:pPr>
            <w:r>
              <w:rPr>
                <w:rFonts w:cstheme="minorHAnsi"/>
                <w:sz w:val="22"/>
                <w:szCs w:val="22"/>
              </w:rPr>
              <w:fldChar w:fldCharType="begin"/>
            </w:r>
            <w:r>
              <w:rPr>
                <w:rFonts w:cstheme="minorHAnsi"/>
                <w:sz w:val="22"/>
                <w:szCs w:val="22"/>
              </w:rPr>
              <w:instrText xml:space="preserve"> ADDIN ZOTERO_ITEM CSL_CITATION {"citationID":"amRQqrxZ","properties":{"formattedCitation":"\\super 22\\nosupersub{}","plainCitation":"22","noteIndex":0},"citationItems":[{"id":1060,"uris":["http://zotero.org/groups/2572338/items/AS3K32MW"],"uri":["http://zotero.org/groups/2572338/items/AS3K32MW"],"itemData":{"id":1060,"type":"article-journal","container-title":"New England Journal of Medicine","DOI":"10.1056/NEJMc2104974","ISSN":"0028-4793","issue":"0","note":"publisher: Massachusetts Medical Society\n_eprint: https://doi.org/10.1056/NEJMc2104974","page":"null","source":"Taylor and Francis+NEJM","title":"Effectiveness of the BNT162b2 Covid-19 Vaccine against the B.1.1.7 and B.1.351 Variants","URL":"https://doi.org/10.1056/NEJMc2104974","volume":"0","author":[{"family":"Abu-Raddad","given":"Laith J."},{"family":"Chemaitelly","given":"Hiam"},{"family":"Butt","given":"Adeel A."}],"accessed":{"date-parts":[["2021",5,14]]},"issued":{"date-parts":[["2021",5,5]]}}}],"schema":"https://github.com/citation-style-language/schema/raw/master/csl-citation.json"} </w:instrText>
            </w:r>
            <w:r>
              <w:rPr>
                <w:rFonts w:cstheme="minorHAnsi"/>
                <w:sz w:val="22"/>
                <w:szCs w:val="22"/>
              </w:rPr>
              <w:fldChar w:fldCharType="separate"/>
            </w:r>
            <w:r w:rsidRPr="007C4366">
              <w:rPr>
                <w:rFonts w:ascii="Calibri" w:hAnsi="Calibri" w:cs="Calibri"/>
                <w:sz w:val="22"/>
                <w:vertAlign w:val="superscript"/>
              </w:rPr>
              <w:t>22</w:t>
            </w:r>
            <w:r>
              <w:rPr>
                <w:rFonts w:cstheme="minorHAnsi"/>
                <w:sz w:val="22"/>
                <w:szCs w:val="22"/>
              </w:rPr>
              <w:fldChar w:fldCharType="end"/>
            </w:r>
          </w:p>
        </w:tc>
      </w:tr>
      <w:tr w:rsidR="00AE7EA4" w:rsidRPr="003B354E" w14:paraId="1C45A607" w14:textId="77777777" w:rsidTr="0030700A">
        <w:tc>
          <w:tcPr>
            <w:tcW w:w="2952" w:type="pct"/>
            <w:tcBorders>
              <w:top w:val="nil"/>
              <w:bottom w:val="nil"/>
              <w:right w:val="nil"/>
            </w:tcBorders>
            <w:shd w:val="clear" w:color="auto" w:fill="auto"/>
          </w:tcPr>
          <w:p w14:paraId="1AB8891E" w14:textId="77777777" w:rsidR="00AE7EA4" w:rsidRPr="00605C19" w:rsidRDefault="00AE7EA4" w:rsidP="0030700A">
            <w:pPr>
              <w:ind w:right="180"/>
              <w:rPr>
                <w:rFonts w:cstheme="minorHAnsi"/>
                <w:sz w:val="22"/>
                <w:szCs w:val="22"/>
              </w:rPr>
            </w:pPr>
            <w:r w:rsidRPr="00605C19">
              <w:rPr>
                <w:rFonts w:cstheme="minorHAnsi"/>
                <w:sz w:val="22"/>
                <w:szCs w:val="22"/>
              </w:rPr>
              <w:lastRenderedPageBreak/>
              <w:t>Johnson &amp; Johnson / Janssen Ad26.COV</w:t>
            </w:r>
            <w:proofErr w:type="gramStart"/>
            <w:r w:rsidRPr="00605C19">
              <w:rPr>
                <w:rFonts w:cstheme="minorHAnsi"/>
                <w:sz w:val="22"/>
                <w:szCs w:val="22"/>
              </w:rPr>
              <w:t>2.S</w:t>
            </w:r>
            <w:proofErr w:type="gramEnd"/>
            <w:r w:rsidRPr="00605C19">
              <w:rPr>
                <w:rFonts w:cstheme="minorHAnsi"/>
                <w:sz w:val="22"/>
                <w:szCs w:val="22"/>
              </w:rPr>
              <w:t xml:space="preserve"> (single-dose)</w:t>
            </w:r>
          </w:p>
        </w:tc>
        <w:tc>
          <w:tcPr>
            <w:tcW w:w="1329" w:type="pct"/>
            <w:tcBorders>
              <w:top w:val="nil"/>
              <w:left w:val="nil"/>
              <w:bottom w:val="nil"/>
              <w:right w:val="nil"/>
            </w:tcBorders>
            <w:shd w:val="clear" w:color="auto" w:fill="auto"/>
          </w:tcPr>
          <w:p w14:paraId="34710A08" w14:textId="77777777" w:rsidR="00AE7EA4" w:rsidRPr="00605C19" w:rsidRDefault="00AE7EA4" w:rsidP="0030700A">
            <w:pPr>
              <w:jc w:val="center"/>
              <w:rPr>
                <w:rFonts w:cstheme="minorHAnsi"/>
                <w:sz w:val="22"/>
                <w:szCs w:val="22"/>
              </w:rPr>
            </w:pPr>
          </w:p>
        </w:tc>
        <w:tc>
          <w:tcPr>
            <w:tcW w:w="719" w:type="pct"/>
            <w:tcBorders>
              <w:top w:val="nil"/>
              <w:left w:val="nil"/>
              <w:bottom w:val="nil"/>
            </w:tcBorders>
            <w:shd w:val="clear" w:color="auto" w:fill="auto"/>
          </w:tcPr>
          <w:p w14:paraId="6F9AAF58" w14:textId="77777777" w:rsidR="00AE7EA4" w:rsidRPr="00605C19" w:rsidRDefault="00AE7EA4" w:rsidP="0030700A">
            <w:pPr>
              <w:jc w:val="center"/>
              <w:rPr>
                <w:rFonts w:cstheme="minorHAnsi"/>
                <w:sz w:val="22"/>
                <w:szCs w:val="22"/>
              </w:rPr>
            </w:pPr>
          </w:p>
        </w:tc>
      </w:tr>
      <w:tr w:rsidR="00AE7EA4" w:rsidRPr="003B354E" w14:paraId="5680B78F" w14:textId="77777777" w:rsidTr="0030700A">
        <w:tc>
          <w:tcPr>
            <w:tcW w:w="2952" w:type="pct"/>
            <w:tcBorders>
              <w:top w:val="nil"/>
              <w:bottom w:val="nil"/>
              <w:right w:val="nil"/>
            </w:tcBorders>
            <w:shd w:val="clear" w:color="auto" w:fill="auto"/>
          </w:tcPr>
          <w:p w14:paraId="36FF131D"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SARS-CoV-2 infection, %</w:t>
            </w:r>
          </w:p>
        </w:tc>
        <w:tc>
          <w:tcPr>
            <w:tcW w:w="1329" w:type="pct"/>
            <w:tcBorders>
              <w:top w:val="nil"/>
              <w:left w:val="nil"/>
              <w:bottom w:val="nil"/>
              <w:right w:val="nil"/>
            </w:tcBorders>
            <w:shd w:val="clear" w:color="auto" w:fill="auto"/>
          </w:tcPr>
          <w:p w14:paraId="728D1EB1" w14:textId="77777777" w:rsidR="00AE7EA4" w:rsidRPr="00605C19" w:rsidRDefault="00AE7EA4" w:rsidP="0030700A">
            <w:pPr>
              <w:jc w:val="center"/>
              <w:rPr>
                <w:rFonts w:cstheme="minorHAnsi"/>
                <w:sz w:val="22"/>
                <w:szCs w:val="22"/>
              </w:rPr>
            </w:pPr>
            <w:r>
              <w:rPr>
                <w:rFonts w:cstheme="minorHAnsi"/>
                <w:sz w:val="22"/>
                <w:szCs w:val="22"/>
              </w:rPr>
              <w:t>49</w:t>
            </w:r>
            <w:r w:rsidRPr="00605C19">
              <w:rPr>
                <w:rFonts w:cstheme="minorHAnsi"/>
                <w:sz w:val="22"/>
                <w:szCs w:val="22"/>
              </w:rPr>
              <w:t xml:space="preserve"> (</w:t>
            </w:r>
            <w:r>
              <w:rPr>
                <w:rFonts w:cstheme="minorHAnsi"/>
                <w:sz w:val="22"/>
                <w:szCs w:val="22"/>
              </w:rPr>
              <w:t>20-49</w:t>
            </w:r>
            <w:r w:rsidRPr="00605C19">
              <w:rPr>
                <w:rFonts w:cstheme="minorHAnsi"/>
                <w:sz w:val="22"/>
                <w:szCs w:val="22"/>
              </w:rPr>
              <w:t>)</w:t>
            </w:r>
          </w:p>
        </w:tc>
        <w:tc>
          <w:tcPr>
            <w:tcW w:w="719" w:type="pct"/>
            <w:tcBorders>
              <w:top w:val="nil"/>
              <w:left w:val="nil"/>
              <w:bottom w:val="nil"/>
            </w:tcBorders>
            <w:shd w:val="clear" w:color="auto" w:fill="auto"/>
          </w:tcPr>
          <w:p w14:paraId="2ADF605E" w14:textId="77777777" w:rsidR="00AE7EA4" w:rsidRPr="00605C19" w:rsidRDefault="00AE7EA4" w:rsidP="0030700A">
            <w:pPr>
              <w:jc w:val="center"/>
              <w:rPr>
                <w:rFonts w:cstheme="minorHAnsi"/>
                <w:sz w:val="22"/>
                <w:szCs w:val="22"/>
              </w:rPr>
            </w:pPr>
            <w:r w:rsidRPr="00605C19">
              <w:rPr>
                <w:rFonts w:cstheme="minorHAnsi"/>
                <w:sz w:val="22"/>
                <w:szCs w:val="22"/>
              </w:rPr>
              <w:t>Assumption</w:t>
            </w:r>
          </w:p>
        </w:tc>
      </w:tr>
      <w:tr w:rsidR="00AE7EA4" w:rsidRPr="003B354E" w14:paraId="587AA4F4" w14:textId="77777777" w:rsidTr="0030700A">
        <w:tc>
          <w:tcPr>
            <w:tcW w:w="2952" w:type="pct"/>
            <w:tcBorders>
              <w:top w:val="nil"/>
              <w:bottom w:val="nil"/>
              <w:right w:val="nil"/>
            </w:tcBorders>
            <w:shd w:val="clear" w:color="auto" w:fill="auto"/>
          </w:tcPr>
          <w:p w14:paraId="230ED8BF"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symptomatic COVID-19 disease, %</w:t>
            </w:r>
          </w:p>
        </w:tc>
        <w:tc>
          <w:tcPr>
            <w:tcW w:w="1329" w:type="pct"/>
            <w:tcBorders>
              <w:top w:val="nil"/>
              <w:left w:val="nil"/>
              <w:bottom w:val="nil"/>
              <w:right w:val="nil"/>
            </w:tcBorders>
            <w:shd w:val="clear" w:color="auto" w:fill="auto"/>
          </w:tcPr>
          <w:p w14:paraId="0B9DCB2A" w14:textId="77777777" w:rsidR="00AE7EA4" w:rsidRPr="00605C19" w:rsidRDefault="00AE7EA4" w:rsidP="0030700A">
            <w:pPr>
              <w:jc w:val="center"/>
              <w:rPr>
                <w:rFonts w:cstheme="minorHAnsi"/>
                <w:sz w:val="22"/>
                <w:szCs w:val="22"/>
              </w:rPr>
            </w:pPr>
            <w:r w:rsidRPr="00605C19">
              <w:rPr>
                <w:rFonts w:cstheme="minorHAnsi"/>
                <w:sz w:val="22"/>
                <w:szCs w:val="22"/>
              </w:rPr>
              <w:t>52 (</w:t>
            </w:r>
            <w:r>
              <w:rPr>
                <w:rFonts w:cstheme="minorHAnsi"/>
                <w:sz w:val="22"/>
                <w:szCs w:val="22"/>
              </w:rPr>
              <w:t>21-52</w:t>
            </w:r>
            <w:r w:rsidRPr="00605C19">
              <w:rPr>
                <w:rFonts w:cstheme="minorHAnsi"/>
                <w:sz w:val="22"/>
                <w:szCs w:val="22"/>
              </w:rPr>
              <w:t>)</w:t>
            </w:r>
          </w:p>
        </w:tc>
        <w:tc>
          <w:tcPr>
            <w:tcW w:w="719" w:type="pct"/>
            <w:tcBorders>
              <w:top w:val="nil"/>
              <w:left w:val="nil"/>
              <w:bottom w:val="nil"/>
            </w:tcBorders>
            <w:shd w:val="clear" w:color="auto" w:fill="auto"/>
          </w:tcPr>
          <w:p w14:paraId="3F87D171" w14:textId="77777777" w:rsidR="00AE7EA4" w:rsidRPr="00605C19"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{"citationID":"a1vcvvgldke","properties":{"formattedCitation":"\\super 24\\nosupersub{}","plainCitation":"24","noteIndex":0},"citationItems":[{"id":"GguoLgD0/j3BZRgxl","uris":["http://zotero.org/users/2520474/items/D3QRVK4R"],"uri":["http://zotero.org/users/2520474/items/D3QRVK4R"],"itemData":{"id":7445,"type":"article-journal","title":"Safety and efficacy of single-dose Ad26.COV2.S vaccine against Covid-19","container-title":"The New England Journal of Medicine","source":"Taylor and Francis+NEJM","URL":"https://doi.org/10.1056/NEJMoa2101544","DOI":"10.1056/NEJMoa2101544","ISSN":"0028-4793","journalAbbreviation":"N Engl J Med","author":[{"family":"Sadoff","given":"Jerald"},{"family":"Gray","given":"Glenda"},{"family":"Vandebosch","given":"An"},{"family":"Cárdenas","given":"Vicky"},{"family":"Shukarev","given":"Georgi"},{"family":"Grinsztejn","given":"Beatriz"},{"family":"Goepfert","given":"Paul A."},{"family":"Truyers","given":"Carla"},{"family":"Fennema","given":"Hein"},{"family":"Spiessens","given":"Bart"},{"family":"Offergeld","given":"Kim"},{"family":"Scheper","given":"Gert"},{"family":"Taylor","given":"Kimberly L."},{"family":"Robb","given":"Merlin L."},{"family":"Treanor","given":"John"},{"family":"Barouch","given":"Dan H."},{"family":"Stoddard","given":"Jeffrey"},{"family":"Ryser","given":"Martin F."},{"family":"Marovich","given":"Mary A."},{"family":"Neuzil","given":"Kathleen M."},{"family":"Corey","given":"Lawrence"},{"family":"Cauwenberghs","given":"Nancy"},{"family":"Tanner","given":"Tamzin"},{"family":"Hardt","given":"Karin"},{"family":"Ruiz-Guiñazú","given":"Javier"},{"family":"Le Gars","given":"Mathieu"},{"family":"Schuitemaker","given":"Hanneke"},{"family":"Van Hoof","given":"Johan"},{"family":"Struyf","given":"Frank"},{"family":"Douoguih","given":"Macaya"}],"issued":{"date-parts":[["2021",4,21]]},"accessed":{"date-parts":[["2021",4,21]]}}}],"schema":"https://github.com/citation-style-language/schema/raw/master/csl-citation.json"} </w:instrText>
            </w:r>
            <w:r w:rsidRPr="00605C19">
              <w:rPr>
                <w:rFonts w:cstheme="minorHAnsi"/>
                <w:sz w:val="22"/>
                <w:szCs w:val="22"/>
              </w:rPr>
              <w:fldChar w:fldCharType="separate"/>
            </w:r>
            <w:r w:rsidRPr="007C4366">
              <w:rPr>
                <w:rFonts w:ascii="Calibri" w:hAnsi="Calibri" w:cs="Calibri"/>
                <w:sz w:val="22"/>
                <w:vertAlign w:val="superscript"/>
              </w:rPr>
              <w:t>24</w:t>
            </w:r>
            <w:r w:rsidRPr="00605C19">
              <w:rPr>
                <w:rFonts w:cstheme="minorHAnsi"/>
                <w:sz w:val="22"/>
                <w:szCs w:val="22"/>
              </w:rPr>
              <w:fldChar w:fldCharType="end"/>
            </w:r>
          </w:p>
        </w:tc>
      </w:tr>
      <w:tr w:rsidR="00AE7EA4" w:rsidRPr="003B354E" w14:paraId="6D81221E" w14:textId="77777777" w:rsidTr="0030700A">
        <w:tc>
          <w:tcPr>
            <w:tcW w:w="2952" w:type="pct"/>
            <w:tcBorders>
              <w:top w:val="nil"/>
              <w:bottom w:val="nil"/>
              <w:right w:val="nil"/>
            </w:tcBorders>
            <w:shd w:val="clear" w:color="auto" w:fill="auto"/>
          </w:tcPr>
          <w:p w14:paraId="74171ABA" w14:textId="77777777" w:rsidR="00AE7EA4" w:rsidRPr="00605C19" w:rsidRDefault="00AE7EA4" w:rsidP="0030700A">
            <w:pPr>
              <w:ind w:left="360" w:right="180"/>
              <w:rPr>
                <w:rFonts w:cstheme="minorHAnsi"/>
                <w:sz w:val="22"/>
                <w:szCs w:val="22"/>
              </w:rPr>
            </w:pPr>
            <w:r w:rsidRPr="00605C19">
              <w:rPr>
                <w:rFonts w:cstheme="minorHAnsi"/>
                <w:sz w:val="22"/>
                <w:szCs w:val="22"/>
              </w:rPr>
              <w:t>Effectiveness in preventing severe COVID-19 disease requiring hospitalization, %</w:t>
            </w:r>
          </w:p>
        </w:tc>
        <w:tc>
          <w:tcPr>
            <w:tcW w:w="1329" w:type="pct"/>
            <w:tcBorders>
              <w:top w:val="nil"/>
              <w:left w:val="nil"/>
              <w:bottom w:val="nil"/>
              <w:right w:val="nil"/>
            </w:tcBorders>
            <w:shd w:val="clear" w:color="auto" w:fill="auto"/>
          </w:tcPr>
          <w:p w14:paraId="3569359A" w14:textId="77777777" w:rsidR="00AE7EA4" w:rsidRPr="00605C19" w:rsidRDefault="00AE7EA4" w:rsidP="0030700A">
            <w:pPr>
              <w:jc w:val="center"/>
              <w:rPr>
                <w:rFonts w:cstheme="minorHAnsi"/>
                <w:sz w:val="22"/>
                <w:szCs w:val="22"/>
              </w:rPr>
            </w:pPr>
            <w:r w:rsidRPr="00605C19">
              <w:rPr>
                <w:rFonts w:cstheme="minorHAnsi"/>
                <w:sz w:val="22"/>
                <w:szCs w:val="22"/>
              </w:rPr>
              <w:t>86 (</w:t>
            </w:r>
            <w:r>
              <w:rPr>
                <w:rFonts w:cstheme="minorHAnsi"/>
                <w:sz w:val="22"/>
                <w:szCs w:val="22"/>
              </w:rPr>
              <w:t>34-86</w:t>
            </w:r>
            <w:r w:rsidRPr="00605C19">
              <w:rPr>
                <w:rFonts w:cstheme="minorHAnsi"/>
                <w:sz w:val="22"/>
                <w:szCs w:val="22"/>
              </w:rPr>
              <w:t>)</w:t>
            </w:r>
          </w:p>
        </w:tc>
        <w:tc>
          <w:tcPr>
            <w:tcW w:w="719" w:type="pct"/>
            <w:tcBorders>
              <w:top w:val="nil"/>
              <w:left w:val="nil"/>
              <w:bottom w:val="nil"/>
            </w:tcBorders>
            <w:shd w:val="clear" w:color="auto" w:fill="auto"/>
          </w:tcPr>
          <w:p w14:paraId="203A1B4E" w14:textId="77777777" w:rsidR="00AE7EA4" w:rsidRPr="00605C19"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{"citationID":"a2a3283d8gr","properties":{"formattedCitation":"\\super 24\\nosupersub{}","plainCitation":"24","noteIndex":0},"citationItems":[{"id":"GguoLgD0/j3BZRgxl","uris":["http://zotero.org/users/2520474/items/D3QRVK4R"],"uri":["http://zotero.org/users/2520474/items/D3QRVK4R"],"itemData":{"id":7445,"type":"article-journal","title":"Safety and efficacy of single-dose Ad26.COV2.S vaccine against Covid-19","container-title":"The New England Journal of Medicine","source":"Taylor and Francis+NEJM","URL":"https://doi.org/10.1056/NEJMoa2101544","DOI":"10.1056/NEJMoa2101544","ISSN":"0028-4793","journalAbbreviation":"N Engl J Med","author":[{"family":"Sadoff","given":"Jerald"},{"family":"Gray","given":"Glenda"},{"family":"Vandebosch","given":"An"},{"family":"Cárdenas","given":"Vicky"},{"family":"Shukarev","given":"Georgi"},{"family":"Grinsztejn","given":"Beatriz"},{"family":"Goepfert","given":"Paul A."},{"family":"Truyers","given":"Carla"},{"family":"Fennema","given":"Hein"},{"family":"Spiessens","given":"Bart"},{"family":"Offergeld","given":"Kim"},{"family":"Scheper","given":"Gert"},{"family":"Taylor","given":"Kimberly L."},{"family":"Robb","given":"Merlin L."},{"family":"Treanor","given":"John"},{"family":"Barouch","given":"Dan H."},{"family":"Stoddard","given":"Jeffrey"},{"family":"Ryser","given":"Martin F."},{"family":"Marovich","given":"Mary A."},{"family":"Neuzil","given":"Kathleen M."},{"family":"Corey","given":"Lawrence"},{"family":"Cauwenberghs","given":"Nancy"},{"family":"Tanner","given":"Tamzin"},{"family":"Hardt","given":"Karin"},{"family":"Ruiz-Guiñazú","given":"Javier"},{"family":"Le Gars","given":"Mathieu"},{"family":"Schuitemaker","given":"Hanneke"},{"family":"Van Hoof","given":"Johan"},{"family":"Struyf","given":"Frank"},{"family":"Douoguih","given":"Macaya"}],"issued":{"date-parts":[["2021",4,21]]},"accessed":{"date-parts":[["2021",4,21]]}}}],"schema":"https://github.com/citation-style-language/schema/raw/master/csl-citation.json"} </w:instrText>
            </w:r>
            <w:r w:rsidRPr="00605C19">
              <w:rPr>
                <w:rFonts w:cstheme="minorHAnsi"/>
                <w:sz w:val="22"/>
                <w:szCs w:val="22"/>
              </w:rPr>
              <w:fldChar w:fldCharType="separate"/>
            </w:r>
            <w:r w:rsidRPr="007C4366">
              <w:rPr>
                <w:rFonts w:ascii="Calibri" w:hAnsi="Calibri" w:cs="Calibri"/>
                <w:sz w:val="22"/>
                <w:vertAlign w:val="superscript"/>
              </w:rPr>
              <w:t>24</w:t>
            </w:r>
            <w:r w:rsidRPr="00605C19">
              <w:rPr>
                <w:rFonts w:cstheme="minorHAnsi"/>
                <w:sz w:val="22"/>
                <w:szCs w:val="22"/>
              </w:rPr>
              <w:fldChar w:fldCharType="end"/>
            </w:r>
          </w:p>
          <w:p w14:paraId="70364850" w14:textId="77777777" w:rsidR="00AE7EA4" w:rsidRPr="00605C19" w:rsidRDefault="00AE7EA4" w:rsidP="0030700A">
            <w:pPr>
              <w:rPr>
                <w:rFonts w:cstheme="minorHAnsi"/>
                <w:sz w:val="22"/>
                <w:szCs w:val="22"/>
              </w:rPr>
            </w:pPr>
          </w:p>
        </w:tc>
      </w:tr>
      <w:tr w:rsidR="00AE7EA4" w:rsidRPr="003B354E" w14:paraId="02717BD0" w14:textId="77777777" w:rsidTr="0030700A">
        <w:tc>
          <w:tcPr>
            <w:tcW w:w="2952" w:type="pct"/>
            <w:tcBorders>
              <w:top w:val="nil"/>
              <w:bottom w:val="single" w:sz="4" w:space="0" w:color="auto"/>
              <w:right w:val="nil"/>
            </w:tcBorders>
            <w:shd w:val="clear" w:color="auto" w:fill="auto"/>
          </w:tcPr>
          <w:p w14:paraId="0E06B8E3" w14:textId="77777777" w:rsidR="00AE7EA4" w:rsidRPr="00605C19" w:rsidRDefault="00AE7EA4" w:rsidP="0030700A">
            <w:pPr>
              <w:ind w:left="360" w:right="180"/>
              <w:rPr>
                <w:rFonts w:cstheme="minorHAnsi"/>
                <w:sz w:val="22"/>
                <w:szCs w:val="22"/>
              </w:rPr>
            </w:pPr>
            <w:r w:rsidRPr="00605C19">
              <w:rPr>
                <w:rFonts w:cstheme="minorHAnsi"/>
                <w:sz w:val="22"/>
                <w:szCs w:val="22"/>
              </w:rPr>
              <w:t>Time to effectiveness, day</w:t>
            </w:r>
            <w:r>
              <w:rPr>
                <w:rFonts w:cstheme="minorHAnsi"/>
                <w:sz w:val="22"/>
                <w:szCs w:val="22"/>
              </w:rPr>
              <w:t>s</w:t>
            </w:r>
          </w:p>
        </w:tc>
        <w:tc>
          <w:tcPr>
            <w:tcW w:w="1329" w:type="pct"/>
            <w:tcBorders>
              <w:top w:val="nil"/>
              <w:left w:val="nil"/>
              <w:bottom w:val="single" w:sz="4" w:space="0" w:color="auto"/>
              <w:right w:val="nil"/>
            </w:tcBorders>
            <w:shd w:val="clear" w:color="auto" w:fill="auto"/>
          </w:tcPr>
          <w:p w14:paraId="32EF83CE" w14:textId="77777777" w:rsidR="00AE7EA4" w:rsidRPr="00605C19" w:rsidRDefault="00AE7EA4" w:rsidP="0030700A">
            <w:pPr>
              <w:jc w:val="center"/>
              <w:rPr>
                <w:rFonts w:cstheme="minorHAnsi"/>
                <w:sz w:val="22"/>
                <w:szCs w:val="22"/>
                <w:highlight w:val="yellow"/>
              </w:rPr>
            </w:pPr>
            <w:r w:rsidRPr="00605C19">
              <w:rPr>
                <w:rFonts w:cstheme="minorHAnsi"/>
                <w:sz w:val="22"/>
                <w:szCs w:val="22"/>
              </w:rPr>
              <w:t>14</w:t>
            </w:r>
          </w:p>
        </w:tc>
        <w:tc>
          <w:tcPr>
            <w:tcW w:w="719" w:type="pct"/>
            <w:tcBorders>
              <w:top w:val="nil"/>
              <w:left w:val="nil"/>
              <w:bottom w:val="single" w:sz="4" w:space="0" w:color="auto"/>
            </w:tcBorders>
            <w:shd w:val="clear" w:color="auto" w:fill="auto"/>
          </w:tcPr>
          <w:p w14:paraId="29A0372D" w14:textId="77777777" w:rsidR="00AE7EA4" w:rsidRPr="00605C19" w:rsidRDefault="00AE7EA4" w:rsidP="0030700A">
            <w:pPr>
              <w:jc w:val="center"/>
              <w:rPr>
                <w:rFonts w:cstheme="minorHAnsi"/>
                <w:sz w:val="22"/>
                <w:szCs w:val="22"/>
              </w:rPr>
            </w:pPr>
            <w:r w:rsidRPr="00605C19">
              <w:rPr>
                <w:rFonts w:cstheme="minorHAnsi"/>
                <w:sz w:val="22"/>
                <w:szCs w:val="22"/>
              </w:rPr>
              <w:fldChar w:fldCharType="begin"/>
            </w:r>
            <w:r>
              <w:rPr>
                <w:rFonts w:cstheme="minorHAnsi"/>
                <w:sz w:val="22"/>
                <w:szCs w:val="22"/>
              </w:rPr>
              <w:instrText xml:space="preserve"> ADDIN ZOTERO_ITEM CSL_CITATION {"citationID":"a18vpapvsld","properties":{"formattedCitation":"\\super 24\\nosupersub{}","plainCitation":"24","noteIndex":0},"citationItems":[{"id":"GguoLgD0/j3BZRgxl","uris":["http://zotero.org/users/2520474/items/D3QRVK4R"],"uri":["http://zotero.org/users/2520474/items/D3QRVK4R"],"itemData":{"id":7445,"type":"article-journal","title":"Safety and efficacy of single-dose Ad26.COV2.S vaccine against Covid-19","container-title":"The New England Journal of Medicine","source":"Taylor and Francis+NEJM","URL":"https://doi.org/10.1056/NEJMoa2101544","DOI":"10.1056/NEJMoa2101544","ISSN":"0028-4793","journalAbbreviation":"N Engl J Med","author":[{"family":"Sadoff","given":"Jerald"},{"family":"Gray","given":"Glenda"},{"family":"Vandebosch","given":"An"},{"family":"Cárdenas","given":"Vicky"},{"family":"Shukarev","given":"Georgi"},{"family":"Grinsztejn","given":"Beatriz"},{"family":"Goepfert","given":"Paul A."},{"family":"Truyers","given":"Carla"},{"family":"Fennema","given":"Hein"},{"family":"Spiessens","given":"Bart"},{"family":"Offergeld","given":"Kim"},{"family":"Scheper","given":"Gert"},{"family":"Taylor","given":"Kimberly L."},{"family":"Robb","given":"Merlin L."},{"family":"Treanor","given":"John"},{"family":"Barouch","given":"Dan H."},{"family":"Stoddard","given":"Jeffrey"},{"family":"Ryser","given":"Martin F."},{"family":"Marovich","given":"Mary A."},{"family":"Neuzil","given":"Kathleen M."},{"family":"Corey","given":"Lawrence"},{"family":"Cauwenberghs","given":"Nancy"},{"family":"Tanner","given":"Tamzin"},{"family":"Hardt","given":"Karin"},{"family":"Ruiz-Guiñazú","given":"Javier"},{"family":"Le Gars","given":"Mathieu"},{"family":"Schuitemaker","given":"Hanneke"},{"family":"Van Hoof","given":"Johan"},{"family":"Struyf","given":"Frank"},{"family":"Douoguih","given":"Macaya"}],"issued":{"date-parts":[["2021",4,21]]},"accessed":{"date-parts":[["2021",4,21]]}}}],"schema":"https://github.com/citation-style-language/schema/raw/master/csl-citation.json"} </w:instrText>
            </w:r>
            <w:r w:rsidRPr="00605C19">
              <w:rPr>
                <w:rFonts w:cstheme="minorHAnsi"/>
                <w:sz w:val="22"/>
                <w:szCs w:val="22"/>
              </w:rPr>
              <w:fldChar w:fldCharType="separate"/>
            </w:r>
            <w:r w:rsidRPr="007C4366">
              <w:rPr>
                <w:rFonts w:ascii="Calibri" w:hAnsi="Calibri" w:cs="Calibri"/>
                <w:sz w:val="22"/>
                <w:vertAlign w:val="superscript"/>
              </w:rPr>
              <w:t>24</w:t>
            </w:r>
            <w:r w:rsidRPr="00605C19">
              <w:rPr>
                <w:rFonts w:cstheme="minorHAnsi"/>
                <w:sz w:val="22"/>
                <w:szCs w:val="22"/>
              </w:rPr>
              <w:fldChar w:fldCharType="end"/>
            </w:r>
          </w:p>
        </w:tc>
      </w:tr>
    </w:tbl>
    <w:p w14:paraId="56A79275" w14:textId="77777777" w:rsidR="00AE7EA4" w:rsidRPr="003B354E" w:rsidRDefault="00AE7EA4" w:rsidP="00AE7EA4">
      <w:pPr>
        <w:rPr>
          <w:rFonts w:cstheme="minorHAnsi"/>
          <w:sz w:val="22"/>
          <w:szCs w:val="22"/>
        </w:rPr>
      </w:pPr>
      <w:r w:rsidRPr="003B354E">
        <w:rPr>
          <w:rFonts w:cstheme="minorHAnsi"/>
          <w:sz w:val="22"/>
          <w:szCs w:val="22"/>
        </w:rPr>
        <w:t>R</w:t>
      </w:r>
      <w:r w:rsidRPr="003B354E">
        <w:rPr>
          <w:rFonts w:cstheme="minorHAnsi"/>
          <w:sz w:val="22"/>
          <w:szCs w:val="22"/>
          <w:vertAlign w:val="subscript"/>
        </w:rPr>
        <w:t>e</w:t>
      </w:r>
      <w:r w:rsidRPr="003B354E">
        <w:rPr>
          <w:rFonts w:cstheme="minorHAnsi"/>
          <w:sz w:val="22"/>
          <w:szCs w:val="22"/>
        </w:rPr>
        <w:t>: effective reproduction number. ICU: intensive care unit. USD: United States dollars.</w:t>
      </w:r>
    </w:p>
    <w:p w14:paraId="75AA7FAC" w14:textId="77777777" w:rsidR="00AE7EA4" w:rsidRPr="003B354E" w:rsidRDefault="00AE7EA4" w:rsidP="00AE7EA4">
      <w:pPr>
        <w:rPr>
          <w:rFonts w:cstheme="minorHAnsi"/>
          <w:sz w:val="22"/>
          <w:szCs w:val="22"/>
        </w:rPr>
      </w:pPr>
    </w:p>
    <w:p w14:paraId="28F0F347" w14:textId="77777777" w:rsidR="00AE7EA4" w:rsidRPr="003B354E" w:rsidRDefault="00AE7EA4" w:rsidP="00AE7EA4">
      <w:pPr>
        <w:rPr>
          <w:rFonts w:cstheme="minorHAnsi"/>
          <w:sz w:val="22"/>
          <w:szCs w:val="22"/>
        </w:rPr>
      </w:pPr>
      <w:r w:rsidRPr="003B354E">
        <w:rPr>
          <w:rFonts w:cstheme="minorHAnsi"/>
          <w:sz w:val="22"/>
          <w:szCs w:val="22"/>
        </w:rPr>
        <w:t>Ranges reflect values examined in analyses of alternative vaccination program strategies and in sensitivity analyses of different vaccine characteristics and epidemic growth scenarios.</w:t>
      </w:r>
    </w:p>
    <w:p w14:paraId="3EB1C622" w14:textId="77777777" w:rsidR="00AE7EA4" w:rsidRPr="003B354E" w:rsidRDefault="00AE7EA4" w:rsidP="00AE7EA4">
      <w:pPr>
        <w:rPr>
          <w:rFonts w:cstheme="minorHAnsi"/>
          <w:sz w:val="22"/>
          <w:szCs w:val="22"/>
        </w:rPr>
      </w:pPr>
    </w:p>
    <w:p w14:paraId="450AC9F0" w14:textId="77777777" w:rsidR="00AE7EA4" w:rsidRPr="00392CC8" w:rsidRDefault="00AE7EA4" w:rsidP="00AE7EA4">
      <w:pPr>
        <w:rPr>
          <w:rFonts w:cstheme="minorHAnsi"/>
          <w:sz w:val="22"/>
          <w:szCs w:val="22"/>
        </w:rPr>
      </w:pPr>
      <w:proofErr w:type="spellStart"/>
      <w:r w:rsidRPr="003B354E">
        <w:rPr>
          <w:rFonts w:cstheme="minorHAnsi"/>
          <w:sz w:val="22"/>
          <w:szCs w:val="22"/>
          <w:vertAlign w:val="superscript"/>
        </w:rPr>
        <w:t>a</w:t>
      </w:r>
      <w:r w:rsidRPr="003B354E">
        <w:rPr>
          <w:rFonts w:cstheme="minorHAnsi"/>
          <w:sz w:val="22"/>
          <w:szCs w:val="22"/>
        </w:rPr>
        <w:t>Initial</w:t>
      </w:r>
      <w:proofErr w:type="spellEnd"/>
      <w:r w:rsidRPr="003B354E">
        <w:rPr>
          <w:rFonts w:cstheme="minorHAnsi"/>
          <w:sz w:val="22"/>
          <w:szCs w:val="22"/>
        </w:rPr>
        <w:t xml:space="preserve"> prevalence of each state of infection and disease are in Table S1.</w:t>
      </w:r>
    </w:p>
    <w:p w14:paraId="2C8869BD" w14:textId="794998F1" w:rsidR="00AE7EA4" w:rsidRDefault="00AE7EA4" w:rsidP="002E4B86">
      <w:pPr>
        <w:rPr>
          <w:rFonts w:cstheme="minorHAnsi"/>
          <w:b/>
          <w:bCs/>
          <w:sz w:val="22"/>
          <w:szCs w:val="22"/>
        </w:rPr>
      </w:pPr>
    </w:p>
    <w:p w14:paraId="177D46EC" w14:textId="3C167878" w:rsidR="003C0159" w:rsidRDefault="003C0159" w:rsidP="002E4B86">
      <w:pPr>
        <w:rPr>
          <w:rFonts w:cstheme="minorHAnsi"/>
          <w:b/>
          <w:bCs/>
          <w:sz w:val="22"/>
          <w:szCs w:val="22"/>
        </w:rPr>
      </w:pPr>
    </w:p>
    <w:p w14:paraId="451857EE" w14:textId="51F2121D" w:rsidR="003C0159" w:rsidRDefault="003C0159" w:rsidP="002E4B86">
      <w:pPr>
        <w:rPr>
          <w:rFonts w:cstheme="minorHAnsi"/>
          <w:b/>
          <w:bCs/>
          <w:sz w:val="22"/>
          <w:szCs w:val="22"/>
        </w:rPr>
      </w:pPr>
    </w:p>
    <w:p w14:paraId="4EADB568" w14:textId="79152C92" w:rsidR="003C0159" w:rsidRDefault="003C0159" w:rsidP="002E4B86">
      <w:pPr>
        <w:rPr>
          <w:rFonts w:cstheme="minorHAnsi"/>
          <w:b/>
          <w:bCs/>
          <w:sz w:val="22"/>
          <w:szCs w:val="22"/>
        </w:rPr>
      </w:pPr>
    </w:p>
    <w:p w14:paraId="3C5BDC6B" w14:textId="2B23C69F" w:rsidR="003C0159" w:rsidRDefault="003C0159" w:rsidP="002E4B86">
      <w:pPr>
        <w:rPr>
          <w:rFonts w:cstheme="minorHAnsi"/>
          <w:b/>
          <w:bCs/>
          <w:sz w:val="22"/>
          <w:szCs w:val="22"/>
        </w:rPr>
      </w:pPr>
    </w:p>
    <w:p w14:paraId="16877BC2" w14:textId="36A06F6F" w:rsidR="003C0159" w:rsidRDefault="003C0159" w:rsidP="002E4B86">
      <w:pPr>
        <w:rPr>
          <w:rFonts w:cstheme="minorHAnsi"/>
          <w:b/>
          <w:bCs/>
          <w:sz w:val="22"/>
          <w:szCs w:val="22"/>
        </w:rPr>
      </w:pPr>
    </w:p>
    <w:p w14:paraId="261216D4" w14:textId="77777777" w:rsidR="003C0159" w:rsidRDefault="003C0159" w:rsidP="003C0159">
      <w:pPr>
        <w:spacing w:after="160" w:line="259" w:lineRule="auto"/>
        <w:rPr>
          <w:rFonts w:cstheme="minorHAnsi"/>
          <w:b/>
          <w:bCs/>
          <w:sz w:val="22"/>
          <w:szCs w:val="22"/>
        </w:rPr>
      </w:pPr>
    </w:p>
    <w:p w14:paraId="41BE5570" w14:textId="77777777" w:rsidR="003C0159" w:rsidRDefault="003C0159" w:rsidP="003C0159">
      <w:pPr>
        <w:spacing w:after="160" w:line="259" w:lineRule="auto"/>
        <w:rPr>
          <w:rFonts w:cstheme="minorHAnsi"/>
          <w:b/>
          <w:bCs/>
          <w:sz w:val="22"/>
          <w:szCs w:val="22"/>
        </w:rPr>
      </w:pPr>
    </w:p>
    <w:p w14:paraId="211E3410" w14:textId="77777777" w:rsidR="003C0159" w:rsidRDefault="003C0159" w:rsidP="003C0159">
      <w:pPr>
        <w:spacing w:after="160" w:line="259" w:lineRule="auto"/>
        <w:rPr>
          <w:rFonts w:cstheme="minorHAnsi"/>
          <w:b/>
          <w:bCs/>
          <w:sz w:val="22"/>
          <w:szCs w:val="22"/>
        </w:rPr>
      </w:pPr>
    </w:p>
    <w:p w14:paraId="4AF99CCA" w14:textId="77777777" w:rsidR="003C0159" w:rsidRDefault="003C0159" w:rsidP="003C0159">
      <w:pPr>
        <w:spacing w:after="160" w:line="259" w:lineRule="auto"/>
        <w:rPr>
          <w:rFonts w:cstheme="minorHAnsi"/>
          <w:b/>
          <w:bCs/>
          <w:sz w:val="22"/>
          <w:szCs w:val="22"/>
        </w:rPr>
      </w:pPr>
    </w:p>
    <w:p w14:paraId="6B6CD0C6" w14:textId="77777777" w:rsidR="003C0159" w:rsidRDefault="003C0159" w:rsidP="003C0159">
      <w:pPr>
        <w:spacing w:after="160" w:line="259" w:lineRule="auto"/>
        <w:rPr>
          <w:rFonts w:cstheme="minorHAnsi"/>
          <w:b/>
          <w:bCs/>
          <w:sz w:val="22"/>
          <w:szCs w:val="22"/>
        </w:rPr>
      </w:pPr>
    </w:p>
    <w:p w14:paraId="28626C6B" w14:textId="77777777" w:rsidR="003C0159" w:rsidRDefault="003C0159" w:rsidP="003C0159">
      <w:pPr>
        <w:spacing w:after="160" w:line="259" w:lineRule="auto"/>
        <w:rPr>
          <w:rFonts w:cstheme="minorHAnsi"/>
          <w:b/>
          <w:bCs/>
          <w:sz w:val="22"/>
          <w:szCs w:val="22"/>
        </w:rPr>
      </w:pPr>
    </w:p>
    <w:p w14:paraId="2D1BCCFF" w14:textId="77777777" w:rsidR="003C0159" w:rsidRDefault="003C0159" w:rsidP="003C0159">
      <w:pPr>
        <w:spacing w:after="160" w:line="259" w:lineRule="auto"/>
        <w:rPr>
          <w:rFonts w:cstheme="minorHAnsi"/>
          <w:b/>
          <w:bCs/>
          <w:sz w:val="22"/>
          <w:szCs w:val="22"/>
        </w:rPr>
      </w:pPr>
    </w:p>
    <w:p w14:paraId="30DDAB25" w14:textId="77777777" w:rsidR="003C0159" w:rsidRDefault="003C0159" w:rsidP="003C0159">
      <w:pPr>
        <w:spacing w:after="160" w:line="259" w:lineRule="auto"/>
        <w:rPr>
          <w:rFonts w:cstheme="minorHAnsi"/>
          <w:b/>
          <w:bCs/>
          <w:sz w:val="22"/>
          <w:szCs w:val="22"/>
        </w:rPr>
      </w:pPr>
    </w:p>
    <w:p w14:paraId="46DAA6A5" w14:textId="77777777" w:rsidR="003C0159" w:rsidRDefault="003C0159" w:rsidP="003C0159">
      <w:pPr>
        <w:spacing w:after="160" w:line="259" w:lineRule="auto"/>
        <w:rPr>
          <w:rFonts w:cstheme="minorHAnsi"/>
          <w:b/>
          <w:bCs/>
          <w:sz w:val="22"/>
          <w:szCs w:val="22"/>
        </w:rPr>
      </w:pPr>
    </w:p>
    <w:p w14:paraId="75F14F66" w14:textId="77777777" w:rsidR="003C0159" w:rsidRDefault="003C0159" w:rsidP="003C0159">
      <w:pPr>
        <w:spacing w:after="160" w:line="259" w:lineRule="auto"/>
        <w:rPr>
          <w:rFonts w:cstheme="minorHAnsi"/>
          <w:b/>
          <w:bCs/>
          <w:sz w:val="22"/>
          <w:szCs w:val="22"/>
        </w:rPr>
      </w:pPr>
    </w:p>
    <w:p w14:paraId="5AA6DA2B" w14:textId="77777777" w:rsidR="003C0159" w:rsidRDefault="003C0159" w:rsidP="003C0159">
      <w:pPr>
        <w:spacing w:after="160" w:line="259" w:lineRule="auto"/>
        <w:rPr>
          <w:rFonts w:cstheme="minorHAnsi"/>
          <w:b/>
          <w:bCs/>
          <w:sz w:val="22"/>
          <w:szCs w:val="22"/>
        </w:rPr>
      </w:pPr>
    </w:p>
    <w:p w14:paraId="504A08A2" w14:textId="77777777" w:rsidR="003C0159" w:rsidRDefault="003C0159" w:rsidP="003C0159">
      <w:pPr>
        <w:spacing w:after="160" w:line="259" w:lineRule="auto"/>
        <w:rPr>
          <w:rFonts w:cstheme="minorHAnsi"/>
          <w:b/>
          <w:bCs/>
          <w:sz w:val="22"/>
          <w:szCs w:val="22"/>
        </w:rPr>
      </w:pPr>
    </w:p>
    <w:p w14:paraId="25C81053" w14:textId="77777777" w:rsidR="003C0159" w:rsidRDefault="003C0159" w:rsidP="003C0159">
      <w:pPr>
        <w:spacing w:after="160" w:line="259" w:lineRule="auto"/>
        <w:rPr>
          <w:rFonts w:cstheme="minorHAnsi"/>
          <w:b/>
          <w:bCs/>
          <w:sz w:val="22"/>
          <w:szCs w:val="22"/>
        </w:rPr>
      </w:pPr>
    </w:p>
    <w:p w14:paraId="020E9799" w14:textId="77777777" w:rsidR="003C0159" w:rsidRDefault="003C0159" w:rsidP="003C0159">
      <w:pPr>
        <w:spacing w:after="160" w:line="259" w:lineRule="auto"/>
        <w:rPr>
          <w:rFonts w:cstheme="minorHAnsi"/>
          <w:b/>
          <w:bCs/>
          <w:sz w:val="22"/>
          <w:szCs w:val="22"/>
        </w:rPr>
      </w:pPr>
    </w:p>
    <w:p w14:paraId="4A1B9C8D" w14:textId="77777777" w:rsidR="003C0159" w:rsidRDefault="003C0159" w:rsidP="003C0159">
      <w:pPr>
        <w:spacing w:after="160" w:line="259" w:lineRule="auto"/>
        <w:rPr>
          <w:rFonts w:cstheme="minorHAnsi"/>
          <w:b/>
          <w:bCs/>
          <w:sz w:val="22"/>
          <w:szCs w:val="22"/>
        </w:rPr>
      </w:pPr>
    </w:p>
    <w:p w14:paraId="75BC5AE7" w14:textId="77777777" w:rsidR="003C0159" w:rsidRDefault="003C0159" w:rsidP="003C0159">
      <w:pPr>
        <w:spacing w:after="160" w:line="259" w:lineRule="auto"/>
        <w:rPr>
          <w:rFonts w:cstheme="minorHAnsi"/>
          <w:b/>
          <w:bCs/>
          <w:sz w:val="22"/>
          <w:szCs w:val="22"/>
        </w:rPr>
      </w:pPr>
    </w:p>
    <w:p w14:paraId="319C8D38" w14:textId="77777777" w:rsidR="003C0159" w:rsidRDefault="003C0159" w:rsidP="003C0159">
      <w:pPr>
        <w:spacing w:after="160" w:line="259" w:lineRule="auto"/>
        <w:rPr>
          <w:rFonts w:cstheme="minorHAnsi"/>
          <w:b/>
          <w:bCs/>
          <w:sz w:val="22"/>
          <w:szCs w:val="22"/>
        </w:rPr>
      </w:pPr>
    </w:p>
    <w:p w14:paraId="2BC4E0D2" w14:textId="77777777" w:rsidR="003C0159" w:rsidRDefault="003C0159" w:rsidP="003C0159">
      <w:pPr>
        <w:rPr>
          <w:rFonts w:cstheme="minorHAnsi"/>
          <w:b/>
          <w:bCs/>
          <w:sz w:val="22"/>
          <w:szCs w:val="22"/>
        </w:rPr>
      </w:pPr>
      <w:r>
        <w:rPr>
          <w:rFonts w:cstheme="minorHAnsi"/>
          <w:b/>
          <w:bCs/>
          <w:sz w:val="22"/>
          <w:szCs w:val="22"/>
        </w:rPr>
        <w:lastRenderedPageBreak/>
        <w:t xml:space="preserve">Figure 1: </w:t>
      </w:r>
      <w:r w:rsidRPr="007F4EB2">
        <w:rPr>
          <w:rFonts w:cstheme="minorHAnsi"/>
          <w:sz w:val="22"/>
          <w:szCs w:val="22"/>
        </w:rPr>
        <w:t>Vaccine coverage by age group under different supply scenarios</w:t>
      </w:r>
      <w:r>
        <w:rPr>
          <w:rFonts w:cstheme="minorHAnsi"/>
          <w:sz w:val="22"/>
          <w:szCs w:val="22"/>
        </w:rPr>
        <w:t xml:space="preserve"> (grid columns)</w:t>
      </w:r>
      <w:r w:rsidRPr="007F4EB2">
        <w:rPr>
          <w:rFonts w:cstheme="minorHAnsi"/>
          <w:sz w:val="22"/>
          <w:szCs w:val="22"/>
        </w:rPr>
        <w:t xml:space="preserve"> and vaccination strategies</w:t>
      </w:r>
      <w:r>
        <w:rPr>
          <w:rFonts w:cstheme="minorHAnsi"/>
          <w:sz w:val="22"/>
          <w:szCs w:val="22"/>
        </w:rPr>
        <w:t xml:space="preserve"> (grid rows)</w:t>
      </w:r>
      <w:r w:rsidRPr="007F4EB2">
        <w:rPr>
          <w:rFonts w:cstheme="minorHAnsi"/>
          <w:sz w:val="22"/>
          <w:szCs w:val="22"/>
        </w:rPr>
        <w:t xml:space="preserve">. </w:t>
      </w:r>
      <w:r>
        <w:rPr>
          <w:rFonts w:cstheme="minorHAnsi"/>
          <w:sz w:val="22"/>
          <w:szCs w:val="22"/>
        </w:rPr>
        <w:t xml:space="preserve">The stacked bar graph in each panel depicts the proportion of each age group receiving either a 2-dose regimen of Pfizer (blue), a 1-dose regimen of Pfizer (purple), or a 1-dose regimen of J&amp;J (red). </w:t>
      </w:r>
    </w:p>
    <w:p w14:paraId="2B2E9F42" w14:textId="13366DF4" w:rsidR="003C0159" w:rsidRDefault="003C0159" w:rsidP="003C0159">
      <w:pPr>
        <w:spacing w:after="160" w:line="259" w:lineRule="auto"/>
        <w:rPr>
          <w:rFonts w:cstheme="minorHAnsi"/>
          <w:sz w:val="22"/>
          <w:szCs w:val="22"/>
        </w:rPr>
      </w:pPr>
    </w:p>
    <w:p w14:paraId="2A24DC85" w14:textId="4134004E" w:rsidR="003C0159" w:rsidRPr="003C0159" w:rsidRDefault="003C0159" w:rsidP="003C0159">
      <w:pPr>
        <w:spacing w:after="160" w:line="259" w:lineRule="auto"/>
        <w:rPr>
          <w:rFonts w:cstheme="minorHAnsi"/>
          <w:sz w:val="22"/>
          <w:szCs w:val="22"/>
        </w:rPr>
      </w:pPr>
      <w:r>
        <w:rPr>
          <w:rFonts w:cstheme="minorHAnsi"/>
          <w:noProof/>
          <w:sz w:val="22"/>
          <w:szCs w:val="22"/>
        </w:rPr>
        <w:drawing>
          <wp:inline distT="0" distB="0" distL="0" distR="0" wp14:anchorId="02FC7B91" wp14:editId="06C2F259">
            <wp:extent cx="5943600" cy="5943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commentRangeStart w:id="0"/>
      <w:commentRangeEnd w:id="0"/>
      <w:r w:rsidR="00C12E86">
        <w:rPr>
          <w:rStyle w:val="CommentReference"/>
        </w:rPr>
        <w:commentReference w:id="0"/>
      </w:r>
    </w:p>
    <w:p w14:paraId="1992A94B" w14:textId="77777777" w:rsidR="00AE7EA4" w:rsidRDefault="00AE7EA4" w:rsidP="002E4B86">
      <w:pPr>
        <w:rPr>
          <w:rFonts w:cstheme="minorHAnsi"/>
          <w:b/>
          <w:bCs/>
          <w:sz w:val="22"/>
          <w:szCs w:val="22"/>
        </w:rPr>
      </w:pPr>
    </w:p>
    <w:p w14:paraId="24025AE7" w14:textId="084D53C0" w:rsidR="00AE7EA4" w:rsidRDefault="00AE7EA4" w:rsidP="002E4B86">
      <w:pPr>
        <w:rPr>
          <w:rFonts w:cstheme="minorHAnsi"/>
          <w:b/>
          <w:bCs/>
          <w:sz w:val="22"/>
          <w:szCs w:val="22"/>
        </w:rPr>
        <w:sectPr w:rsidR="00AE7EA4" w:rsidSect="00AE7EA4">
          <w:pgSz w:w="12240" w:h="15840"/>
          <w:pgMar w:top="1440" w:right="1440" w:bottom="1440" w:left="1440" w:header="720" w:footer="720" w:gutter="0"/>
          <w:cols w:space="720"/>
          <w:docGrid w:linePitch="360"/>
        </w:sectPr>
      </w:pPr>
    </w:p>
    <w:p w14:paraId="6D704734" w14:textId="382E7B48" w:rsidR="002E4B86" w:rsidRDefault="002E4B86" w:rsidP="002E4B86">
      <w:pPr>
        <w:rPr>
          <w:rFonts w:cstheme="minorHAnsi"/>
          <w:b/>
          <w:bCs/>
          <w:sz w:val="22"/>
          <w:szCs w:val="22"/>
        </w:rPr>
      </w:pPr>
      <w:r>
        <w:rPr>
          <w:rFonts w:cstheme="minorHAnsi"/>
          <w:b/>
          <w:bCs/>
          <w:sz w:val="22"/>
          <w:szCs w:val="22"/>
        </w:rPr>
        <w:lastRenderedPageBreak/>
        <w:t xml:space="preserve">Table </w:t>
      </w:r>
      <w:r w:rsidR="006A68F5">
        <w:rPr>
          <w:rFonts w:cstheme="minorHAnsi"/>
          <w:b/>
          <w:bCs/>
          <w:sz w:val="22"/>
          <w:szCs w:val="22"/>
        </w:rPr>
        <w:t>3</w:t>
      </w:r>
      <w:r>
        <w:rPr>
          <w:rFonts w:cstheme="minorHAnsi"/>
          <w:b/>
          <w:bCs/>
          <w:sz w:val="22"/>
          <w:szCs w:val="22"/>
        </w:rPr>
        <w:t xml:space="preserve">A: </w:t>
      </w:r>
      <w:r w:rsidR="006A68F5">
        <w:rPr>
          <w:rFonts w:cstheme="minorHAnsi"/>
          <w:b/>
          <w:bCs/>
          <w:sz w:val="22"/>
          <w:szCs w:val="22"/>
        </w:rPr>
        <w:t xml:space="preserve">One-way sensitivity analysis on the effectiveness of 1 dose Pfizer (supply scenario: 4.5 million doses Pfizer, 2 million doses J&amp;J)  </w:t>
      </w:r>
    </w:p>
    <w:tbl>
      <w:tblPr>
        <w:tblStyle w:val="TableGrid"/>
        <w:tblW w:w="5000" w:type="pct"/>
        <w:tblLook w:val="04A0" w:firstRow="1" w:lastRow="0" w:firstColumn="1" w:lastColumn="0" w:noHBand="0" w:noVBand="1"/>
      </w:tblPr>
      <w:tblGrid>
        <w:gridCol w:w="5699"/>
        <w:gridCol w:w="1242"/>
        <w:gridCol w:w="1503"/>
        <w:gridCol w:w="1470"/>
        <w:gridCol w:w="1392"/>
        <w:gridCol w:w="1654"/>
      </w:tblGrid>
      <w:tr w:rsidR="002E4B86" w14:paraId="555DAA9A" w14:textId="77777777" w:rsidTr="0030700A">
        <w:tc>
          <w:tcPr>
            <w:tcW w:w="2199" w:type="pct"/>
            <w:tcBorders>
              <w:left w:val="nil"/>
              <w:bottom w:val="single" w:sz="4" w:space="0" w:color="auto"/>
              <w:right w:val="nil"/>
            </w:tcBorders>
            <w:shd w:val="clear" w:color="auto" w:fill="E7E6E6" w:themeFill="background2"/>
          </w:tcPr>
          <w:p w14:paraId="07689918" w14:textId="037283F3" w:rsidR="002E4B86" w:rsidRPr="0000766F" w:rsidRDefault="002E4B86" w:rsidP="0030700A">
            <w:pPr>
              <w:rPr>
                <w:rFonts w:cstheme="minorHAnsi"/>
                <w:b/>
                <w:bCs/>
                <w:sz w:val="22"/>
                <w:szCs w:val="22"/>
              </w:rPr>
            </w:pPr>
            <w:r>
              <w:rPr>
                <w:rFonts w:cstheme="minorHAnsi"/>
                <w:b/>
                <w:bCs/>
                <w:sz w:val="22"/>
                <w:szCs w:val="22"/>
              </w:rPr>
              <w:t xml:space="preserve">Scenario / </w:t>
            </w:r>
            <w:r w:rsidRPr="0000766F">
              <w:rPr>
                <w:rFonts w:cstheme="minorHAnsi"/>
                <w:b/>
                <w:bCs/>
                <w:sz w:val="22"/>
                <w:szCs w:val="22"/>
              </w:rPr>
              <w:t>Strategy</w:t>
            </w:r>
          </w:p>
        </w:tc>
        <w:tc>
          <w:tcPr>
            <w:tcW w:w="479" w:type="pct"/>
            <w:tcBorders>
              <w:left w:val="nil"/>
              <w:bottom w:val="single" w:sz="4" w:space="0" w:color="auto"/>
              <w:right w:val="nil"/>
            </w:tcBorders>
            <w:shd w:val="clear" w:color="auto" w:fill="E7E6E6" w:themeFill="background2"/>
          </w:tcPr>
          <w:p w14:paraId="52C5E34B" w14:textId="77777777" w:rsidR="002E4B86" w:rsidRPr="0000766F" w:rsidRDefault="002E4B86" w:rsidP="0030700A">
            <w:pPr>
              <w:rPr>
                <w:rFonts w:cstheme="minorHAnsi"/>
                <w:b/>
                <w:bCs/>
                <w:sz w:val="22"/>
                <w:szCs w:val="22"/>
              </w:rPr>
            </w:pPr>
            <w:r>
              <w:rPr>
                <w:rFonts w:cstheme="minorHAnsi"/>
                <w:b/>
                <w:bCs/>
                <w:sz w:val="22"/>
                <w:szCs w:val="22"/>
              </w:rPr>
              <w:t>Vaccine coverage</w:t>
            </w:r>
            <w:r w:rsidRPr="0000766F">
              <w:rPr>
                <w:rFonts w:cstheme="minorHAnsi"/>
                <w:b/>
                <w:bCs/>
                <w:sz w:val="22"/>
                <w:szCs w:val="22"/>
              </w:rPr>
              <w:t>, %</w:t>
            </w:r>
          </w:p>
        </w:tc>
        <w:tc>
          <w:tcPr>
            <w:tcW w:w="580" w:type="pct"/>
            <w:tcBorders>
              <w:left w:val="nil"/>
              <w:bottom w:val="single" w:sz="4" w:space="0" w:color="auto"/>
              <w:right w:val="nil"/>
            </w:tcBorders>
            <w:shd w:val="clear" w:color="auto" w:fill="E7E6E6" w:themeFill="background2"/>
          </w:tcPr>
          <w:p w14:paraId="0CAD8938" w14:textId="77777777" w:rsidR="002E4B86" w:rsidRPr="0000766F" w:rsidRDefault="002E4B86" w:rsidP="0030700A">
            <w:pPr>
              <w:rPr>
                <w:rFonts w:cstheme="minorHAnsi"/>
                <w:b/>
                <w:bCs/>
                <w:sz w:val="22"/>
                <w:szCs w:val="22"/>
              </w:rPr>
            </w:pPr>
            <w:r w:rsidRPr="0000766F">
              <w:rPr>
                <w:rFonts w:cstheme="minorHAnsi"/>
                <w:b/>
                <w:bCs/>
                <w:sz w:val="22"/>
                <w:szCs w:val="22"/>
              </w:rPr>
              <w:t>Cumulative infections, n</w:t>
            </w:r>
          </w:p>
        </w:tc>
        <w:tc>
          <w:tcPr>
            <w:tcW w:w="567" w:type="pct"/>
            <w:tcBorders>
              <w:left w:val="nil"/>
              <w:bottom w:val="single" w:sz="4" w:space="0" w:color="auto"/>
              <w:right w:val="nil"/>
            </w:tcBorders>
            <w:shd w:val="clear" w:color="auto" w:fill="E7E6E6" w:themeFill="background2"/>
          </w:tcPr>
          <w:p w14:paraId="7875DC11" w14:textId="77777777" w:rsidR="002E4B86" w:rsidRPr="0000766F" w:rsidRDefault="002E4B86" w:rsidP="0030700A">
            <w:pPr>
              <w:rPr>
                <w:rFonts w:cstheme="minorHAnsi"/>
                <w:b/>
                <w:bCs/>
                <w:sz w:val="22"/>
                <w:szCs w:val="22"/>
              </w:rPr>
            </w:pPr>
            <w:r w:rsidRPr="0000766F">
              <w:rPr>
                <w:rFonts w:cstheme="minorHAnsi"/>
                <w:b/>
                <w:bCs/>
                <w:sz w:val="22"/>
                <w:szCs w:val="22"/>
              </w:rPr>
              <w:t>Cumulative deaths, n</w:t>
            </w:r>
          </w:p>
          <w:p w14:paraId="5C887741" w14:textId="77777777" w:rsidR="002E4B86" w:rsidRPr="0000766F" w:rsidRDefault="002E4B86" w:rsidP="0030700A">
            <w:pPr>
              <w:rPr>
                <w:rFonts w:cstheme="minorHAnsi"/>
                <w:b/>
                <w:bCs/>
                <w:sz w:val="22"/>
                <w:szCs w:val="22"/>
              </w:rPr>
            </w:pPr>
          </w:p>
        </w:tc>
        <w:tc>
          <w:tcPr>
            <w:tcW w:w="537" w:type="pct"/>
            <w:tcBorders>
              <w:left w:val="nil"/>
              <w:bottom w:val="single" w:sz="4" w:space="0" w:color="auto"/>
              <w:right w:val="nil"/>
            </w:tcBorders>
            <w:shd w:val="clear" w:color="auto" w:fill="E7E6E6" w:themeFill="background2"/>
          </w:tcPr>
          <w:p w14:paraId="7A53D4D9" w14:textId="77777777" w:rsidR="002E4B86" w:rsidRPr="0000766F" w:rsidRDefault="002E4B86" w:rsidP="0030700A">
            <w:pPr>
              <w:rPr>
                <w:rFonts w:cstheme="minorHAnsi"/>
                <w:b/>
                <w:bCs/>
                <w:sz w:val="22"/>
                <w:szCs w:val="22"/>
              </w:rPr>
            </w:pPr>
            <w:r w:rsidRPr="0000766F">
              <w:rPr>
                <w:rFonts w:cstheme="minorHAnsi"/>
                <w:b/>
                <w:bCs/>
                <w:sz w:val="22"/>
                <w:szCs w:val="22"/>
              </w:rPr>
              <w:t>Years-of-life lost</w:t>
            </w:r>
            <w:r>
              <w:rPr>
                <w:rFonts w:cstheme="minorHAnsi"/>
                <w:b/>
                <w:bCs/>
                <w:sz w:val="22"/>
                <w:szCs w:val="22"/>
              </w:rPr>
              <w:t>, n</w:t>
            </w:r>
          </w:p>
        </w:tc>
        <w:tc>
          <w:tcPr>
            <w:tcW w:w="638" w:type="pct"/>
            <w:tcBorders>
              <w:left w:val="nil"/>
              <w:bottom w:val="single" w:sz="4" w:space="0" w:color="auto"/>
              <w:right w:val="nil"/>
            </w:tcBorders>
            <w:shd w:val="clear" w:color="auto" w:fill="E7E6E6" w:themeFill="background2"/>
          </w:tcPr>
          <w:p w14:paraId="7D1979AC" w14:textId="77777777" w:rsidR="002E4B86" w:rsidRPr="0000766F" w:rsidRDefault="002E4B86" w:rsidP="0030700A">
            <w:pPr>
              <w:rPr>
                <w:rFonts w:cstheme="minorHAnsi"/>
                <w:b/>
                <w:bCs/>
                <w:sz w:val="22"/>
                <w:szCs w:val="22"/>
              </w:rPr>
            </w:pPr>
            <w:r w:rsidRPr="0000766F">
              <w:rPr>
                <w:rFonts w:cstheme="minorHAnsi"/>
                <w:b/>
                <w:bCs/>
                <w:sz w:val="22"/>
                <w:szCs w:val="22"/>
              </w:rPr>
              <w:t>Total cost to healthcare system</w:t>
            </w:r>
            <w:r>
              <w:rPr>
                <w:rFonts w:cstheme="minorHAnsi"/>
                <w:b/>
                <w:bCs/>
                <w:sz w:val="22"/>
                <w:szCs w:val="22"/>
              </w:rPr>
              <w:t>, $</w:t>
            </w:r>
          </w:p>
        </w:tc>
      </w:tr>
      <w:tr w:rsidR="002E4B86" w14:paraId="70AD8066" w14:textId="77777777" w:rsidTr="0030700A">
        <w:tc>
          <w:tcPr>
            <w:tcW w:w="2199" w:type="pct"/>
            <w:tcBorders>
              <w:left w:val="nil"/>
              <w:bottom w:val="nil"/>
              <w:right w:val="nil"/>
            </w:tcBorders>
            <w:vAlign w:val="bottom"/>
          </w:tcPr>
          <w:p w14:paraId="0566BE2D" w14:textId="3FDF7FB6" w:rsidR="002E4B86" w:rsidRDefault="002E4B86" w:rsidP="0030700A">
            <w:pPr>
              <w:rPr>
                <w:rFonts w:cstheme="minorHAnsi"/>
                <w:sz w:val="22"/>
                <w:szCs w:val="22"/>
              </w:rPr>
            </w:pPr>
            <w:r>
              <w:rPr>
                <w:rFonts w:cstheme="minorHAnsi"/>
                <w:sz w:val="22"/>
                <w:szCs w:val="22"/>
              </w:rPr>
              <w:t>Base case</w:t>
            </w:r>
          </w:p>
        </w:tc>
        <w:tc>
          <w:tcPr>
            <w:tcW w:w="479" w:type="pct"/>
            <w:tcBorders>
              <w:left w:val="nil"/>
              <w:bottom w:val="nil"/>
              <w:right w:val="nil"/>
            </w:tcBorders>
            <w:vAlign w:val="center"/>
          </w:tcPr>
          <w:p w14:paraId="519A6ADC" w14:textId="77777777" w:rsidR="002E4B86" w:rsidRDefault="002E4B86" w:rsidP="0030700A">
            <w:pPr>
              <w:jc w:val="right"/>
              <w:rPr>
                <w:rFonts w:cstheme="minorHAnsi"/>
                <w:sz w:val="22"/>
                <w:szCs w:val="22"/>
              </w:rPr>
            </w:pPr>
          </w:p>
        </w:tc>
        <w:tc>
          <w:tcPr>
            <w:tcW w:w="580" w:type="pct"/>
            <w:tcBorders>
              <w:left w:val="nil"/>
              <w:bottom w:val="nil"/>
              <w:right w:val="nil"/>
            </w:tcBorders>
            <w:vAlign w:val="center"/>
          </w:tcPr>
          <w:p w14:paraId="2C0261B3" w14:textId="77777777" w:rsidR="002E4B86" w:rsidRDefault="002E4B86" w:rsidP="0030700A">
            <w:pPr>
              <w:jc w:val="right"/>
              <w:rPr>
                <w:rFonts w:cstheme="minorHAnsi"/>
                <w:sz w:val="22"/>
                <w:szCs w:val="22"/>
              </w:rPr>
            </w:pPr>
          </w:p>
        </w:tc>
        <w:tc>
          <w:tcPr>
            <w:tcW w:w="567" w:type="pct"/>
            <w:tcBorders>
              <w:left w:val="nil"/>
              <w:bottom w:val="nil"/>
              <w:right w:val="nil"/>
            </w:tcBorders>
            <w:vAlign w:val="center"/>
          </w:tcPr>
          <w:p w14:paraId="726AD974" w14:textId="77777777" w:rsidR="002E4B86" w:rsidRDefault="002E4B86" w:rsidP="0030700A">
            <w:pPr>
              <w:jc w:val="right"/>
              <w:rPr>
                <w:rFonts w:cstheme="minorHAnsi"/>
                <w:sz w:val="22"/>
                <w:szCs w:val="22"/>
              </w:rPr>
            </w:pPr>
          </w:p>
        </w:tc>
        <w:tc>
          <w:tcPr>
            <w:tcW w:w="537" w:type="pct"/>
            <w:tcBorders>
              <w:left w:val="nil"/>
              <w:bottom w:val="nil"/>
              <w:right w:val="nil"/>
            </w:tcBorders>
            <w:vAlign w:val="center"/>
          </w:tcPr>
          <w:p w14:paraId="082537A5" w14:textId="77777777" w:rsidR="002E4B86" w:rsidRDefault="002E4B86" w:rsidP="0030700A">
            <w:pPr>
              <w:jc w:val="right"/>
              <w:rPr>
                <w:rFonts w:cstheme="minorHAnsi"/>
                <w:sz w:val="22"/>
                <w:szCs w:val="22"/>
              </w:rPr>
            </w:pPr>
          </w:p>
        </w:tc>
        <w:tc>
          <w:tcPr>
            <w:tcW w:w="638" w:type="pct"/>
            <w:tcBorders>
              <w:left w:val="nil"/>
              <w:bottom w:val="nil"/>
              <w:right w:val="nil"/>
            </w:tcBorders>
            <w:vAlign w:val="center"/>
          </w:tcPr>
          <w:p w14:paraId="16D47C33" w14:textId="77777777" w:rsidR="002E4B86" w:rsidRDefault="002E4B86" w:rsidP="0030700A">
            <w:pPr>
              <w:jc w:val="right"/>
              <w:rPr>
                <w:rFonts w:cstheme="minorHAnsi"/>
                <w:sz w:val="22"/>
                <w:szCs w:val="22"/>
              </w:rPr>
            </w:pPr>
          </w:p>
        </w:tc>
      </w:tr>
      <w:tr w:rsidR="002E4B86" w14:paraId="2C20F554" w14:textId="77777777" w:rsidTr="002E4B86">
        <w:tc>
          <w:tcPr>
            <w:tcW w:w="2199" w:type="pct"/>
            <w:tcBorders>
              <w:top w:val="nil"/>
              <w:left w:val="nil"/>
              <w:bottom w:val="nil"/>
              <w:right w:val="nil"/>
            </w:tcBorders>
            <w:vAlign w:val="center"/>
          </w:tcPr>
          <w:p w14:paraId="4B23BB05" w14:textId="0B551CF8" w:rsidR="002E4B86" w:rsidRPr="0000766F" w:rsidRDefault="002E4B86" w:rsidP="002E4B86">
            <w:pPr>
              <w:ind w:left="360"/>
              <w:rPr>
                <w:rFonts w:cstheme="minorHAnsi"/>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34CA934C" w14:textId="136793CC" w:rsidR="002E4B86" w:rsidRDefault="002E4B86" w:rsidP="002E4B86">
            <w:pPr>
              <w:jc w:val="right"/>
              <w:rPr>
                <w:rFonts w:cstheme="minorHAnsi"/>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5A819456" w14:textId="475763A3" w:rsidR="002E4B86" w:rsidRDefault="002E4B86" w:rsidP="002E4B86">
            <w:pPr>
              <w:jc w:val="right"/>
              <w:rPr>
                <w:rFonts w:cstheme="minorHAnsi"/>
                <w:sz w:val="22"/>
                <w:szCs w:val="22"/>
              </w:rPr>
            </w:pPr>
            <w:r>
              <w:rPr>
                <w:rFonts w:ascii="Calibri" w:hAnsi="Calibri" w:cs="Calibri"/>
                <w:color w:val="000000"/>
                <w:sz w:val="22"/>
                <w:szCs w:val="22"/>
              </w:rPr>
              <w:t>16,778,700</w:t>
            </w:r>
          </w:p>
        </w:tc>
        <w:tc>
          <w:tcPr>
            <w:tcW w:w="567" w:type="pct"/>
            <w:tcBorders>
              <w:top w:val="nil"/>
              <w:left w:val="nil"/>
              <w:bottom w:val="nil"/>
              <w:right w:val="nil"/>
            </w:tcBorders>
            <w:vAlign w:val="center"/>
          </w:tcPr>
          <w:p w14:paraId="38249D41" w14:textId="6627C1A0" w:rsidR="002E4B86" w:rsidRDefault="002E4B86" w:rsidP="002E4B86">
            <w:pPr>
              <w:jc w:val="right"/>
              <w:rPr>
                <w:rFonts w:cstheme="minorHAnsi"/>
                <w:sz w:val="22"/>
                <w:szCs w:val="22"/>
              </w:rPr>
            </w:pPr>
            <w:r>
              <w:rPr>
                <w:rFonts w:ascii="Calibri" w:hAnsi="Calibri" w:cs="Calibri"/>
                <w:color w:val="000000"/>
                <w:sz w:val="22"/>
                <w:szCs w:val="22"/>
              </w:rPr>
              <w:t>26,500</w:t>
            </w:r>
          </w:p>
        </w:tc>
        <w:tc>
          <w:tcPr>
            <w:tcW w:w="537" w:type="pct"/>
            <w:tcBorders>
              <w:top w:val="nil"/>
              <w:left w:val="nil"/>
              <w:bottom w:val="nil"/>
              <w:right w:val="nil"/>
            </w:tcBorders>
            <w:vAlign w:val="center"/>
          </w:tcPr>
          <w:p w14:paraId="6FB1A3AC" w14:textId="7F04E977" w:rsidR="002E4B86" w:rsidRDefault="002E4B86" w:rsidP="002E4B86">
            <w:pPr>
              <w:jc w:val="right"/>
              <w:rPr>
                <w:rFonts w:cstheme="minorHAnsi"/>
                <w:sz w:val="22"/>
                <w:szCs w:val="22"/>
              </w:rPr>
            </w:pPr>
            <w:r>
              <w:rPr>
                <w:rFonts w:ascii="Calibri" w:hAnsi="Calibri" w:cs="Calibri"/>
                <w:color w:val="000000"/>
                <w:sz w:val="22"/>
                <w:szCs w:val="22"/>
              </w:rPr>
              <w:t>576,600</w:t>
            </w:r>
          </w:p>
        </w:tc>
        <w:tc>
          <w:tcPr>
            <w:tcW w:w="638" w:type="pct"/>
            <w:tcBorders>
              <w:top w:val="nil"/>
              <w:left w:val="nil"/>
              <w:bottom w:val="nil"/>
              <w:right w:val="nil"/>
            </w:tcBorders>
            <w:vAlign w:val="center"/>
          </w:tcPr>
          <w:p w14:paraId="0CE0EE41" w14:textId="3992944C" w:rsidR="002E4B86" w:rsidRDefault="002E4B86" w:rsidP="002E4B86">
            <w:pPr>
              <w:jc w:val="right"/>
              <w:rPr>
                <w:rFonts w:cstheme="minorHAnsi"/>
                <w:sz w:val="22"/>
                <w:szCs w:val="22"/>
              </w:rPr>
            </w:pPr>
            <w:r>
              <w:rPr>
                <w:rFonts w:ascii="Calibri" w:hAnsi="Calibri" w:cs="Calibri"/>
                <w:color w:val="000000"/>
                <w:sz w:val="22"/>
                <w:szCs w:val="22"/>
              </w:rPr>
              <w:t>1,573,534,000</w:t>
            </w:r>
          </w:p>
        </w:tc>
      </w:tr>
      <w:tr w:rsidR="002E4B86" w14:paraId="16AE3317" w14:textId="77777777" w:rsidTr="002E4B86">
        <w:tc>
          <w:tcPr>
            <w:tcW w:w="2199" w:type="pct"/>
            <w:tcBorders>
              <w:top w:val="nil"/>
              <w:left w:val="nil"/>
              <w:bottom w:val="nil"/>
              <w:right w:val="nil"/>
            </w:tcBorders>
            <w:vAlign w:val="center"/>
          </w:tcPr>
          <w:p w14:paraId="07705676" w14:textId="127865F2" w:rsidR="002E4B86" w:rsidRDefault="002E4B86" w:rsidP="002E4B86">
            <w:pPr>
              <w:ind w:left="360"/>
              <w:rPr>
                <w:rFonts w:cstheme="minorHAnsi"/>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BB19028" w14:textId="63432B39" w:rsidR="002E4B86" w:rsidRDefault="002E4B86" w:rsidP="002E4B86">
            <w:pPr>
              <w:jc w:val="right"/>
              <w:rPr>
                <w:rFonts w:cstheme="minorHAnsi"/>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65F43D93" w14:textId="3DDE39A1" w:rsidR="002E4B86" w:rsidRDefault="002E4B86" w:rsidP="002E4B86">
            <w:pPr>
              <w:jc w:val="right"/>
              <w:rPr>
                <w:rFonts w:cstheme="minorHAnsi"/>
                <w:sz w:val="22"/>
                <w:szCs w:val="22"/>
              </w:rPr>
            </w:pPr>
            <w:r>
              <w:rPr>
                <w:rFonts w:ascii="Calibri" w:hAnsi="Calibri" w:cs="Calibri"/>
                <w:color w:val="000000"/>
                <w:sz w:val="22"/>
                <w:szCs w:val="22"/>
              </w:rPr>
              <w:t>18,118,200</w:t>
            </w:r>
          </w:p>
        </w:tc>
        <w:tc>
          <w:tcPr>
            <w:tcW w:w="567" w:type="pct"/>
            <w:tcBorders>
              <w:top w:val="nil"/>
              <w:left w:val="nil"/>
              <w:bottom w:val="nil"/>
              <w:right w:val="nil"/>
            </w:tcBorders>
            <w:vAlign w:val="center"/>
          </w:tcPr>
          <w:p w14:paraId="65EB11BB" w14:textId="20422F08" w:rsidR="002E4B86" w:rsidRDefault="002E4B86" w:rsidP="002E4B86">
            <w:pPr>
              <w:jc w:val="right"/>
              <w:rPr>
                <w:rFonts w:cstheme="minorHAnsi"/>
                <w:sz w:val="22"/>
                <w:szCs w:val="22"/>
              </w:rPr>
            </w:pPr>
            <w:r>
              <w:rPr>
                <w:rFonts w:ascii="Calibri" w:hAnsi="Calibri" w:cs="Calibri"/>
                <w:color w:val="000000"/>
                <w:sz w:val="22"/>
                <w:szCs w:val="22"/>
              </w:rPr>
              <w:t>35,700</w:t>
            </w:r>
          </w:p>
        </w:tc>
        <w:tc>
          <w:tcPr>
            <w:tcW w:w="537" w:type="pct"/>
            <w:tcBorders>
              <w:top w:val="nil"/>
              <w:left w:val="nil"/>
              <w:bottom w:val="nil"/>
              <w:right w:val="nil"/>
            </w:tcBorders>
            <w:vAlign w:val="center"/>
          </w:tcPr>
          <w:p w14:paraId="06143144" w14:textId="4614BB4D" w:rsidR="002E4B86" w:rsidRDefault="002E4B86" w:rsidP="002E4B86">
            <w:pPr>
              <w:jc w:val="right"/>
              <w:rPr>
                <w:rFonts w:cstheme="minorHAnsi"/>
                <w:sz w:val="22"/>
                <w:szCs w:val="22"/>
              </w:rPr>
            </w:pPr>
            <w:r>
              <w:rPr>
                <w:rFonts w:ascii="Calibri" w:hAnsi="Calibri" w:cs="Calibri"/>
                <w:color w:val="000000"/>
                <w:sz w:val="22"/>
                <w:szCs w:val="22"/>
              </w:rPr>
              <w:t>768,600</w:t>
            </w:r>
          </w:p>
        </w:tc>
        <w:tc>
          <w:tcPr>
            <w:tcW w:w="638" w:type="pct"/>
            <w:tcBorders>
              <w:top w:val="nil"/>
              <w:left w:val="nil"/>
              <w:bottom w:val="nil"/>
              <w:right w:val="nil"/>
            </w:tcBorders>
            <w:vAlign w:val="center"/>
          </w:tcPr>
          <w:p w14:paraId="4FB2BA9F" w14:textId="6B1586F9" w:rsidR="002E4B86" w:rsidRDefault="002E4B86" w:rsidP="002E4B86">
            <w:pPr>
              <w:jc w:val="right"/>
              <w:rPr>
                <w:rFonts w:cstheme="minorHAnsi"/>
                <w:sz w:val="22"/>
                <w:szCs w:val="22"/>
              </w:rPr>
            </w:pPr>
            <w:r>
              <w:rPr>
                <w:rFonts w:ascii="Calibri" w:hAnsi="Calibri" w:cs="Calibri"/>
                <w:color w:val="000000"/>
                <w:sz w:val="22"/>
                <w:szCs w:val="22"/>
              </w:rPr>
              <w:t>1,595,359,900</w:t>
            </w:r>
          </w:p>
        </w:tc>
      </w:tr>
      <w:tr w:rsidR="002E4B86" w14:paraId="7BA21D07" w14:textId="77777777" w:rsidTr="002E4B86">
        <w:tc>
          <w:tcPr>
            <w:tcW w:w="2199" w:type="pct"/>
            <w:tcBorders>
              <w:top w:val="nil"/>
              <w:left w:val="nil"/>
              <w:bottom w:val="nil"/>
              <w:right w:val="nil"/>
            </w:tcBorders>
            <w:vAlign w:val="center"/>
          </w:tcPr>
          <w:p w14:paraId="33EABE37" w14:textId="49388A6B" w:rsidR="002E4B86" w:rsidRDefault="002E4B86" w:rsidP="002E4B86">
            <w:pPr>
              <w:ind w:left="360"/>
              <w:rPr>
                <w:rFonts w:cstheme="minorHAnsi"/>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4F901B0C" w14:textId="64D3FA24" w:rsidR="002E4B86" w:rsidRDefault="002E4B86" w:rsidP="002E4B86">
            <w:pPr>
              <w:jc w:val="right"/>
              <w:rPr>
                <w:rFonts w:cstheme="minorHAnsi"/>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666A77BE" w14:textId="59A64F45" w:rsidR="002E4B86" w:rsidRDefault="002E4B86" w:rsidP="002E4B86">
            <w:pPr>
              <w:jc w:val="right"/>
              <w:rPr>
                <w:rFonts w:cstheme="minorHAnsi"/>
                <w:sz w:val="22"/>
                <w:szCs w:val="22"/>
              </w:rPr>
            </w:pPr>
            <w:r>
              <w:rPr>
                <w:rFonts w:ascii="Calibri" w:hAnsi="Calibri" w:cs="Calibri"/>
                <w:color w:val="000000"/>
                <w:sz w:val="22"/>
                <w:szCs w:val="22"/>
              </w:rPr>
              <w:t>18,118,200</w:t>
            </w:r>
          </w:p>
        </w:tc>
        <w:tc>
          <w:tcPr>
            <w:tcW w:w="567" w:type="pct"/>
            <w:tcBorders>
              <w:top w:val="nil"/>
              <w:left w:val="nil"/>
              <w:bottom w:val="nil"/>
              <w:right w:val="nil"/>
            </w:tcBorders>
            <w:vAlign w:val="center"/>
          </w:tcPr>
          <w:p w14:paraId="1D80B2CE" w14:textId="024F59B0" w:rsidR="002E4B86" w:rsidRDefault="002E4B86" w:rsidP="002E4B86">
            <w:pPr>
              <w:jc w:val="right"/>
              <w:rPr>
                <w:rFonts w:cstheme="minorHAnsi"/>
                <w:sz w:val="22"/>
                <w:szCs w:val="22"/>
              </w:rPr>
            </w:pPr>
            <w:r>
              <w:rPr>
                <w:rFonts w:ascii="Calibri" w:hAnsi="Calibri" w:cs="Calibri"/>
                <w:color w:val="000000"/>
                <w:sz w:val="22"/>
                <w:szCs w:val="22"/>
              </w:rPr>
              <w:t>35,700</w:t>
            </w:r>
          </w:p>
        </w:tc>
        <w:tc>
          <w:tcPr>
            <w:tcW w:w="537" w:type="pct"/>
            <w:tcBorders>
              <w:top w:val="nil"/>
              <w:left w:val="nil"/>
              <w:bottom w:val="nil"/>
              <w:right w:val="nil"/>
            </w:tcBorders>
            <w:vAlign w:val="center"/>
          </w:tcPr>
          <w:p w14:paraId="6D584932" w14:textId="11089D59" w:rsidR="002E4B86" w:rsidRDefault="002E4B86" w:rsidP="002E4B86">
            <w:pPr>
              <w:jc w:val="right"/>
              <w:rPr>
                <w:rFonts w:cstheme="minorHAnsi"/>
                <w:sz w:val="22"/>
                <w:szCs w:val="22"/>
              </w:rPr>
            </w:pPr>
            <w:r>
              <w:rPr>
                <w:rFonts w:ascii="Calibri" w:hAnsi="Calibri" w:cs="Calibri"/>
                <w:color w:val="000000"/>
                <w:sz w:val="22"/>
                <w:szCs w:val="22"/>
              </w:rPr>
              <w:t>768,600</w:t>
            </w:r>
          </w:p>
        </w:tc>
        <w:tc>
          <w:tcPr>
            <w:tcW w:w="638" w:type="pct"/>
            <w:tcBorders>
              <w:top w:val="nil"/>
              <w:left w:val="nil"/>
              <w:bottom w:val="nil"/>
              <w:right w:val="nil"/>
            </w:tcBorders>
            <w:vAlign w:val="center"/>
          </w:tcPr>
          <w:p w14:paraId="6EFD047D" w14:textId="32D3BC25" w:rsidR="002E4B86" w:rsidRDefault="002E4B86" w:rsidP="002E4B86">
            <w:pPr>
              <w:jc w:val="right"/>
              <w:rPr>
                <w:rFonts w:cstheme="minorHAnsi"/>
                <w:sz w:val="22"/>
                <w:szCs w:val="22"/>
              </w:rPr>
            </w:pPr>
            <w:r>
              <w:rPr>
                <w:rFonts w:ascii="Calibri" w:hAnsi="Calibri" w:cs="Calibri"/>
                <w:color w:val="000000"/>
                <w:sz w:val="22"/>
                <w:szCs w:val="22"/>
              </w:rPr>
              <w:t>1,595,359,900</w:t>
            </w:r>
          </w:p>
        </w:tc>
      </w:tr>
      <w:tr w:rsidR="002E4B86" w14:paraId="0ABB066B" w14:textId="77777777" w:rsidTr="002E4B86">
        <w:tc>
          <w:tcPr>
            <w:tcW w:w="2199" w:type="pct"/>
            <w:tcBorders>
              <w:top w:val="nil"/>
              <w:left w:val="nil"/>
              <w:bottom w:val="nil"/>
              <w:right w:val="nil"/>
            </w:tcBorders>
            <w:vAlign w:val="center"/>
          </w:tcPr>
          <w:p w14:paraId="15408BDC" w14:textId="389B91E4" w:rsidR="002E4B86" w:rsidRDefault="002E4B86" w:rsidP="002E4B86">
            <w:pPr>
              <w:ind w:left="360"/>
              <w:rPr>
                <w:rFonts w:cstheme="minorHAnsi"/>
                <w:sz w:val="22"/>
                <w:szCs w:val="22"/>
              </w:rPr>
            </w:pPr>
            <w:commentRangeStart w:id="1"/>
            <w:r>
              <w:rPr>
                <w:rFonts w:ascii="Calibri" w:hAnsi="Calibri" w:cs="Calibri"/>
                <w:color w:val="000000"/>
                <w:sz w:val="22"/>
                <w:szCs w:val="22"/>
              </w:rPr>
              <w:t>2 dose Pfizer if ≥60y, 1 dose Pfizer or 1 dose J&amp;J if &lt;60y</w:t>
            </w:r>
            <w:commentRangeEnd w:id="1"/>
            <w:r>
              <w:rPr>
                <w:rStyle w:val="CommentReference"/>
              </w:rPr>
              <w:commentReference w:id="1"/>
            </w:r>
          </w:p>
        </w:tc>
        <w:tc>
          <w:tcPr>
            <w:tcW w:w="479" w:type="pct"/>
            <w:tcBorders>
              <w:top w:val="nil"/>
              <w:left w:val="nil"/>
              <w:bottom w:val="nil"/>
              <w:right w:val="nil"/>
            </w:tcBorders>
            <w:vAlign w:val="center"/>
          </w:tcPr>
          <w:p w14:paraId="68422334" w14:textId="26D24B3B" w:rsidR="002E4B86" w:rsidRDefault="002E4B86" w:rsidP="002E4B86">
            <w:pPr>
              <w:jc w:val="right"/>
              <w:rPr>
                <w:rFonts w:cstheme="minorHAnsi"/>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4C4D6924" w14:textId="59369C12" w:rsidR="002E4B86" w:rsidRDefault="002E4B86" w:rsidP="002E4B86">
            <w:pPr>
              <w:jc w:val="right"/>
              <w:rPr>
                <w:rFonts w:cstheme="minorHAnsi"/>
                <w:sz w:val="22"/>
                <w:szCs w:val="22"/>
              </w:rPr>
            </w:pPr>
            <w:r>
              <w:rPr>
                <w:rFonts w:ascii="Calibri" w:hAnsi="Calibri" w:cs="Calibri"/>
                <w:color w:val="000000"/>
                <w:sz w:val="22"/>
                <w:szCs w:val="22"/>
              </w:rPr>
              <w:t>18,118,200</w:t>
            </w:r>
          </w:p>
        </w:tc>
        <w:tc>
          <w:tcPr>
            <w:tcW w:w="567" w:type="pct"/>
            <w:tcBorders>
              <w:top w:val="nil"/>
              <w:left w:val="nil"/>
              <w:bottom w:val="nil"/>
              <w:right w:val="nil"/>
            </w:tcBorders>
            <w:vAlign w:val="center"/>
          </w:tcPr>
          <w:p w14:paraId="50C76F75" w14:textId="7FE62F49" w:rsidR="002E4B86" w:rsidRDefault="002E4B86" w:rsidP="002E4B86">
            <w:pPr>
              <w:jc w:val="right"/>
              <w:rPr>
                <w:rFonts w:cstheme="minorHAnsi"/>
                <w:sz w:val="22"/>
                <w:szCs w:val="22"/>
              </w:rPr>
            </w:pPr>
            <w:r>
              <w:rPr>
                <w:rFonts w:ascii="Calibri" w:hAnsi="Calibri" w:cs="Calibri"/>
                <w:color w:val="000000"/>
                <w:sz w:val="22"/>
                <w:szCs w:val="22"/>
              </w:rPr>
              <w:t>35,700</w:t>
            </w:r>
          </w:p>
        </w:tc>
        <w:tc>
          <w:tcPr>
            <w:tcW w:w="537" w:type="pct"/>
            <w:tcBorders>
              <w:top w:val="nil"/>
              <w:left w:val="nil"/>
              <w:bottom w:val="nil"/>
              <w:right w:val="nil"/>
            </w:tcBorders>
            <w:vAlign w:val="center"/>
          </w:tcPr>
          <w:p w14:paraId="0E0BAC21" w14:textId="6DCBE33F" w:rsidR="002E4B86" w:rsidRDefault="002E4B86" w:rsidP="002E4B86">
            <w:pPr>
              <w:jc w:val="right"/>
              <w:rPr>
                <w:rFonts w:cstheme="minorHAnsi"/>
                <w:sz w:val="22"/>
                <w:szCs w:val="22"/>
              </w:rPr>
            </w:pPr>
            <w:r>
              <w:rPr>
                <w:rFonts w:ascii="Calibri" w:hAnsi="Calibri" w:cs="Calibri"/>
                <w:color w:val="000000"/>
                <w:sz w:val="22"/>
                <w:szCs w:val="22"/>
              </w:rPr>
              <w:t>768,600</w:t>
            </w:r>
          </w:p>
        </w:tc>
        <w:tc>
          <w:tcPr>
            <w:tcW w:w="638" w:type="pct"/>
            <w:tcBorders>
              <w:top w:val="nil"/>
              <w:left w:val="nil"/>
              <w:bottom w:val="nil"/>
              <w:right w:val="nil"/>
            </w:tcBorders>
            <w:vAlign w:val="center"/>
          </w:tcPr>
          <w:p w14:paraId="70D7328C" w14:textId="5B511E13" w:rsidR="002E4B86" w:rsidRDefault="002E4B86" w:rsidP="002E4B86">
            <w:pPr>
              <w:jc w:val="right"/>
              <w:rPr>
                <w:rFonts w:cstheme="minorHAnsi"/>
                <w:sz w:val="22"/>
                <w:szCs w:val="22"/>
              </w:rPr>
            </w:pPr>
            <w:r>
              <w:rPr>
                <w:rFonts w:ascii="Calibri" w:hAnsi="Calibri" w:cs="Calibri"/>
                <w:color w:val="000000"/>
                <w:sz w:val="22"/>
                <w:szCs w:val="22"/>
              </w:rPr>
              <w:t>1,595,359,900</w:t>
            </w:r>
          </w:p>
        </w:tc>
      </w:tr>
      <w:tr w:rsidR="002E4B86" w14:paraId="1DD8627B" w14:textId="77777777" w:rsidTr="002E4B86">
        <w:tc>
          <w:tcPr>
            <w:tcW w:w="2199" w:type="pct"/>
            <w:tcBorders>
              <w:top w:val="nil"/>
              <w:left w:val="nil"/>
              <w:bottom w:val="nil"/>
              <w:right w:val="nil"/>
            </w:tcBorders>
            <w:vAlign w:val="center"/>
          </w:tcPr>
          <w:p w14:paraId="43F1FD87" w14:textId="3B5A9E88" w:rsidR="002E4B86" w:rsidRDefault="002E4B86" w:rsidP="002E4B86">
            <w:pPr>
              <w:ind w:left="360"/>
              <w:rPr>
                <w:rFonts w:cstheme="minorHAnsi"/>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359808E6" w14:textId="5B9F70B6" w:rsidR="002E4B86" w:rsidRDefault="002E4B86" w:rsidP="002E4B86">
            <w:pPr>
              <w:jc w:val="right"/>
              <w:rPr>
                <w:rFonts w:cstheme="minorHAnsi"/>
                <w:sz w:val="22"/>
                <w:szCs w:val="22"/>
              </w:rPr>
            </w:pPr>
            <w:r>
              <w:rPr>
                <w:rFonts w:ascii="Calibri" w:hAnsi="Calibri" w:cs="Calibri"/>
                <w:color w:val="000000"/>
                <w:sz w:val="22"/>
                <w:szCs w:val="22"/>
              </w:rPr>
              <w:t>--</w:t>
            </w:r>
          </w:p>
        </w:tc>
        <w:tc>
          <w:tcPr>
            <w:tcW w:w="580" w:type="pct"/>
            <w:tcBorders>
              <w:top w:val="nil"/>
              <w:left w:val="nil"/>
              <w:bottom w:val="nil"/>
              <w:right w:val="nil"/>
            </w:tcBorders>
            <w:vAlign w:val="center"/>
          </w:tcPr>
          <w:p w14:paraId="249A25C4" w14:textId="7E939180" w:rsidR="002E4B86" w:rsidRDefault="002E4B86" w:rsidP="002E4B86">
            <w:pPr>
              <w:jc w:val="right"/>
              <w:rPr>
                <w:rFonts w:cstheme="minorHAnsi"/>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48A78B3F" w14:textId="413CE734" w:rsidR="002E4B86" w:rsidRDefault="002E4B86" w:rsidP="002E4B86">
            <w:pPr>
              <w:jc w:val="right"/>
              <w:rPr>
                <w:rFonts w:cstheme="minorHAnsi"/>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5E95CED2" w14:textId="07D8E794" w:rsidR="002E4B86" w:rsidRDefault="002E4B86" w:rsidP="002E4B86">
            <w:pPr>
              <w:jc w:val="right"/>
              <w:rPr>
                <w:rFonts w:cstheme="minorHAnsi"/>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342C2D73" w14:textId="494AF4D5" w:rsidR="002E4B86" w:rsidRDefault="002E4B86" w:rsidP="002E4B86">
            <w:pPr>
              <w:jc w:val="right"/>
              <w:rPr>
                <w:rFonts w:cstheme="minorHAnsi"/>
                <w:sz w:val="22"/>
                <w:szCs w:val="22"/>
              </w:rPr>
            </w:pPr>
            <w:r>
              <w:rPr>
                <w:rFonts w:ascii="Calibri" w:hAnsi="Calibri" w:cs="Calibri"/>
                <w:color w:val="000000"/>
                <w:sz w:val="22"/>
                <w:szCs w:val="22"/>
              </w:rPr>
              <w:t>1,735,130,600</w:t>
            </w:r>
          </w:p>
        </w:tc>
      </w:tr>
      <w:tr w:rsidR="002E4B86" w14:paraId="222EFEB8" w14:textId="77777777" w:rsidTr="0030700A">
        <w:tc>
          <w:tcPr>
            <w:tcW w:w="2199" w:type="pct"/>
            <w:tcBorders>
              <w:top w:val="nil"/>
              <w:left w:val="nil"/>
              <w:bottom w:val="nil"/>
              <w:right w:val="nil"/>
            </w:tcBorders>
            <w:vAlign w:val="center"/>
          </w:tcPr>
          <w:p w14:paraId="1146CA06" w14:textId="16771F5E" w:rsidR="002E4B86" w:rsidRDefault="002E4B86" w:rsidP="0030700A">
            <w:pPr>
              <w:rPr>
                <w:rFonts w:ascii="Calibri" w:hAnsi="Calibri" w:cs="Calibri"/>
                <w:color w:val="000000"/>
                <w:sz w:val="22"/>
                <w:szCs w:val="22"/>
              </w:rPr>
            </w:pPr>
            <w:r>
              <w:rPr>
                <w:rFonts w:ascii="Calibri" w:hAnsi="Calibri" w:cs="Calibri"/>
                <w:color w:val="000000"/>
                <w:sz w:val="22"/>
                <w:szCs w:val="22"/>
              </w:rPr>
              <w:t>Effectiveness of 1 dose Pfizer 80% of base case</w:t>
            </w:r>
          </w:p>
        </w:tc>
        <w:tc>
          <w:tcPr>
            <w:tcW w:w="479" w:type="pct"/>
            <w:tcBorders>
              <w:top w:val="nil"/>
              <w:left w:val="nil"/>
              <w:bottom w:val="nil"/>
              <w:right w:val="nil"/>
            </w:tcBorders>
            <w:vAlign w:val="center"/>
          </w:tcPr>
          <w:p w14:paraId="63C10AA4" w14:textId="77777777" w:rsidR="002E4B86" w:rsidRDefault="002E4B86" w:rsidP="0030700A">
            <w:pPr>
              <w:jc w:val="right"/>
              <w:rPr>
                <w:rFonts w:ascii="Calibri" w:hAnsi="Calibri" w:cs="Calibri"/>
                <w:color w:val="000000"/>
                <w:sz w:val="22"/>
                <w:szCs w:val="22"/>
              </w:rPr>
            </w:pPr>
          </w:p>
        </w:tc>
        <w:tc>
          <w:tcPr>
            <w:tcW w:w="580" w:type="pct"/>
            <w:tcBorders>
              <w:top w:val="nil"/>
              <w:left w:val="nil"/>
              <w:bottom w:val="nil"/>
              <w:right w:val="nil"/>
            </w:tcBorders>
            <w:vAlign w:val="center"/>
          </w:tcPr>
          <w:p w14:paraId="7FC213D6" w14:textId="77777777" w:rsidR="002E4B86" w:rsidRDefault="002E4B86" w:rsidP="0030700A">
            <w:pPr>
              <w:jc w:val="right"/>
              <w:rPr>
                <w:rFonts w:ascii="Calibri" w:hAnsi="Calibri" w:cs="Calibri"/>
                <w:color w:val="000000"/>
                <w:sz w:val="22"/>
                <w:szCs w:val="22"/>
              </w:rPr>
            </w:pPr>
          </w:p>
        </w:tc>
        <w:tc>
          <w:tcPr>
            <w:tcW w:w="567" w:type="pct"/>
            <w:tcBorders>
              <w:top w:val="nil"/>
              <w:left w:val="nil"/>
              <w:bottom w:val="nil"/>
              <w:right w:val="nil"/>
            </w:tcBorders>
            <w:vAlign w:val="center"/>
          </w:tcPr>
          <w:p w14:paraId="537FE5E9" w14:textId="77777777" w:rsidR="002E4B86" w:rsidRDefault="002E4B86" w:rsidP="0030700A">
            <w:pPr>
              <w:jc w:val="right"/>
              <w:rPr>
                <w:rFonts w:ascii="Calibri" w:hAnsi="Calibri" w:cs="Calibri"/>
                <w:color w:val="000000"/>
                <w:sz w:val="22"/>
                <w:szCs w:val="22"/>
              </w:rPr>
            </w:pPr>
          </w:p>
        </w:tc>
        <w:tc>
          <w:tcPr>
            <w:tcW w:w="537" w:type="pct"/>
            <w:tcBorders>
              <w:top w:val="nil"/>
              <w:left w:val="nil"/>
              <w:bottom w:val="nil"/>
              <w:right w:val="nil"/>
            </w:tcBorders>
            <w:vAlign w:val="center"/>
          </w:tcPr>
          <w:p w14:paraId="6CA40E82" w14:textId="77777777" w:rsidR="002E4B86" w:rsidRDefault="002E4B86" w:rsidP="0030700A">
            <w:pPr>
              <w:jc w:val="right"/>
              <w:rPr>
                <w:rFonts w:ascii="Calibri" w:hAnsi="Calibri" w:cs="Calibri"/>
                <w:color w:val="000000"/>
                <w:sz w:val="22"/>
                <w:szCs w:val="22"/>
              </w:rPr>
            </w:pPr>
          </w:p>
        </w:tc>
        <w:tc>
          <w:tcPr>
            <w:tcW w:w="638" w:type="pct"/>
            <w:tcBorders>
              <w:top w:val="nil"/>
              <w:left w:val="nil"/>
              <w:bottom w:val="nil"/>
              <w:right w:val="nil"/>
            </w:tcBorders>
            <w:vAlign w:val="center"/>
          </w:tcPr>
          <w:p w14:paraId="6CCD7C85" w14:textId="77777777" w:rsidR="002E4B86" w:rsidRDefault="002E4B86" w:rsidP="0030700A">
            <w:pPr>
              <w:jc w:val="right"/>
              <w:rPr>
                <w:rFonts w:ascii="Calibri" w:hAnsi="Calibri" w:cs="Calibri"/>
                <w:color w:val="000000"/>
                <w:sz w:val="22"/>
                <w:szCs w:val="22"/>
              </w:rPr>
            </w:pPr>
          </w:p>
        </w:tc>
      </w:tr>
      <w:tr w:rsidR="002E4B86" w14:paraId="2DB017D9" w14:textId="77777777" w:rsidTr="002E4B86">
        <w:tc>
          <w:tcPr>
            <w:tcW w:w="2199" w:type="pct"/>
            <w:tcBorders>
              <w:top w:val="nil"/>
              <w:left w:val="nil"/>
              <w:bottom w:val="nil"/>
              <w:right w:val="nil"/>
            </w:tcBorders>
            <w:vAlign w:val="center"/>
          </w:tcPr>
          <w:p w14:paraId="7FEE8AD1" w14:textId="62F6F0A4"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D507A0B" w14:textId="6E9D6CD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1366FD99" w14:textId="4F1069D2"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17,896,800</w:t>
            </w:r>
          </w:p>
        </w:tc>
        <w:tc>
          <w:tcPr>
            <w:tcW w:w="567" w:type="pct"/>
            <w:tcBorders>
              <w:top w:val="nil"/>
              <w:left w:val="nil"/>
              <w:bottom w:val="nil"/>
              <w:right w:val="nil"/>
            </w:tcBorders>
            <w:vAlign w:val="center"/>
          </w:tcPr>
          <w:p w14:paraId="711B84F6" w14:textId="152F70A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31,800</w:t>
            </w:r>
          </w:p>
        </w:tc>
        <w:tc>
          <w:tcPr>
            <w:tcW w:w="537" w:type="pct"/>
            <w:tcBorders>
              <w:top w:val="nil"/>
              <w:left w:val="nil"/>
              <w:bottom w:val="nil"/>
              <w:right w:val="nil"/>
            </w:tcBorders>
            <w:vAlign w:val="center"/>
          </w:tcPr>
          <w:p w14:paraId="47C8BBEA" w14:textId="379CCB10"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668,100</w:t>
            </w:r>
          </w:p>
        </w:tc>
        <w:tc>
          <w:tcPr>
            <w:tcW w:w="638" w:type="pct"/>
            <w:tcBorders>
              <w:top w:val="nil"/>
              <w:left w:val="nil"/>
              <w:bottom w:val="nil"/>
              <w:right w:val="nil"/>
            </w:tcBorders>
            <w:vAlign w:val="center"/>
          </w:tcPr>
          <w:p w14:paraId="7ADDE53C" w14:textId="10862690"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1,555,213,300</w:t>
            </w:r>
          </w:p>
        </w:tc>
      </w:tr>
      <w:tr w:rsidR="002E4B86" w14:paraId="5422CF7A" w14:textId="77777777" w:rsidTr="002E4B86">
        <w:tc>
          <w:tcPr>
            <w:tcW w:w="2199" w:type="pct"/>
            <w:tcBorders>
              <w:top w:val="nil"/>
              <w:left w:val="nil"/>
              <w:bottom w:val="nil"/>
              <w:right w:val="nil"/>
            </w:tcBorders>
            <w:vAlign w:val="center"/>
          </w:tcPr>
          <w:p w14:paraId="578FACC8" w14:textId="3AFE0501"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3DE46367" w14:textId="6CD23DC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7DC62BB9" w14:textId="1DBF11B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17,896,800</w:t>
            </w:r>
          </w:p>
        </w:tc>
        <w:tc>
          <w:tcPr>
            <w:tcW w:w="567" w:type="pct"/>
            <w:tcBorders>
              <w:top w:val="nil"/>
              <w:left w:val="nil"/>
              <w:bottom w:val="nil"/>
              <w:right w:val="nil"/>
            </w:tcBorders>
            <w:vAlign w:val="center"/>
          </w:tcPr>
          <w:p w14:paraId="36885916" w14:textId="012D870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31,800</w:t>
            </w:r>
          </w:p>
        </w:tc>
        <w:tc>
          <w:tcPr>
            <w:tcW w:w="537" w:type="pct"/>
            <w:tcBorders>
              <w:top w:val="nil"/>
              <w:left w:val="nil"/>
              <w:bottom w:val="nil"/>
              <w:right w:val="nil"/>
            </w:tcBorders>
            <w:vAlign w:val="center"/>
          </w:tcPr>
          <w:p w14:paraId="27CE64A7" w14:textId="36C36C5E"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668,100</w:t>
            </w:r>
          </w:p>
        </w:tc>
        <w:tc>
          <w:tcPr>
            <w:tcW w:w="638" w:type="pct"/>
            <w:tcBorders>
              <w:top w:val="nil"/>
              <w:left w:val="nil"/>
              <w:bottom w:val="nil"/>
              <w:right w:val="nil"/>
            </w:tcBorders>
            <w:vAlign w:val="center"/>
          </w:tcPr>
          <w:p w14:paraId="33F83555" w14:textId="4DC3D908"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1,555,213,300</w:t>
            </w:r>
          </w:p>
        </w:tc>
      </w:tr>
      <w:tr w:rsidR="002E4B86" w14:paraId="14A159F6" w14:textId="77777777" w:rsidTr="002E4B86">
        <w:tc>
          <w:tcPr>
            <w:tcW w:w="2199" w:type="pct"/>
            <w:tcBorders>
              <w:top w:val="nil"/>
              <w:left w:val="nil"/>
              <w:bottom w:val="nil"/>
              <w:right w:val="nil"/>
            </w:tcBorders>
            <w:vAlign w:val="center"/>
          </w:tcPr>
          <w:p w14:paraId="567E4DBE" w14:textId="4EC59B8E"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4679445F" w14:textId="104B98FB"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3540BBE4" w14:textId="78947968"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17,896,800</w:t>
            </w:r>
          </w:p>
        </w:tc>
        <w:tc>
          <w:tcPr>
            <w:tcW w:w="567" w:type="pct"/>
            <w:tcBorders>
              <w:top w:val="nil"/>
              <w:left w:val="nil"/>
              <w:bottom w:val="nil"/>
              <w:right w:val="nil"/>
            </w:tcBorders>
            <w:vAlign w:val="center"/>
          </w:tcPr>
          <w:p w14:paraId="0F74E955" w14:textId="41A68DCC"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31,800</w:t>
            </w:r>
          </w:p>
        </w:tc>
        <w:tc>
          <w:tcPr>
            <w:tcW w:w="537" w:type="pct"/>
            <w:tcBorders>
              <w:top w:val="nil"/>
              <w:left w:val="nil"/>
              <w:bottom w:val="nil"/>
              <w:right w:val="nil"/>
            </w:tcBorders>
            <w:vAlign w:val="center"/>
          </w:tcPr>
          <w:p w14:paraId="13280AA5" w14:textId="1FED9901"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668,100</w:t>
            </w:r>
          </w:p>
        </w:tc>
        <w:tc>
          <w:tcPr>
            <w:tcW w:w="638" w:type="pct"/>
            <w:tcBorders>
              <w:top w:val="nil"/>
              <w:left w:val="nil"/>
              <w:bottom w:val="nil"/>
              <w:right w:val="nil"/>
            </w:tcBorders>
            <w:vAlign w:val="center"/>
          </w:tcPr>
          <w:p w14:paraId="022D083A" w14:textId="7C7B5E2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1,555,213,300</w:t>
            </w:r>
          </w:p>
        </w:tc>
      </w:tr>
      <w:tr w:rsidR="002E4B86" w14:paraId="5262CE67" w14:textId="77777777" w:rsidTr="002E4B86">
        <w:tc>
          <w:tcPr>
            <w:tcW w:w="2199" w:type="pct"/>
            <w:tcBorders>
              <w:top w:val="nil"/>
              <w:left w:val="nil"/>
              <w:bottom w:val="nil"/>
              <w:right w:val="nil"/>
            </w:tcBorders>
            <w:vAlign w:val="center"/>
          </w:tcPr>
          <w:p w14:paraId="0D04F163" w14:textId="12C0965C"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11AD243B" w14:textId="2AE2925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3A53A6ED" w14:textId="239C7405"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17,254,200</w:t>
            </w:r>
          </w:p>
        </w:tc>
        <w:tc>
          <w:tcPr>
            <w:tcW w:w="567" w:type="pct"/>
            <w:tcBorders>
              <w:top w:val="nil"/>
              <w:left w:val="nil"/>
              <w:bottom w:val="nil"/>
              <w:right w:val="nil"/>
            </w:tcBorders>
            <w:vAlign w:val="center"/>
          </w:tcPr>
          <w:p w14:paraId="3637B47B" w14:textId="75959B3A" w:rsidR="002E4B86" w:rsidRDefault="002E4B86" w:rsidP="002E4B86">
            <w:pPr>
              <w:jc w:val="right"/>
              <w:rPr>
                <w:rFonts w:ascii="Calibri" w:hAnsi="Calibri" w:cs="Calibri"/>
                <w:color w:val="000000"/>
                <w:sz w:val="22"/>
                <w:szCs w:val="22"/>
              </w:rPr>
            </w:pPr>
            <w:commentRangeStart w:id="2"/>
            <w:r>
              <w:rPr>
                <w:rFonts w:ascii="Calibri" w:hAnsi="Calibri" w:cs="Calibri"/>
                <w:color w:val="000000"/>
                <w:sz w:val="22"/>
                <w:szCs w:val="22"/>
              </w:rPr>
              <w:t>33,000</w:t>
            </w:r>
          </w:p>
        </w:tc>
        <w:tc>
          <w:tcPr>
            <w:tcW w:w="537" w:type="pct"/>
            <w:tcBorders>
              <w:top w:val="nil"/>
              <w:left w:val="nil"/>
              <w:bottom w:val="nil"/>
              <w:right w:val="nil"/>
            </w:tcBorders>
            <w:vAlign w:val="center"/>
          </w:tcPr>
          <w:p w14:paraId="1213991F" w14:textId="1657E16B"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660,400</w:t>
            </w:r>
            <w:commentRangeEnd w:id="2"/>
            <w:r w:rsidR="00182908">
              <w:rPr>
                <w:rStyle w:val="CommentReference"/>
              </w:rPr>
              <w:commentReference w:id="2"/>
            </w:r>
          </w:p>
        </w:tc>
        <w:tc>
          <w:tcPr>
            <w:tcW w:w="638" w:type="pct"/>
            <w:tcBorders>
              <w:top w:val="nil"/>
              <w:left w:val="nil"/>
              <w:bottom w:val="nil"/>
              <w:right w:val="nil"/>
            </w:tcBorders>
            <w:vAlign w:val="center"/>
          </w:tcPr>
          <w:p w14:paraId="14E5E3DA" w14:textId="02BD4673"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1,591,097,300</w:t>
            </w:r>
          </w:p>
        </w:tc>
      </w:tr>
      <w:tr w:rsidR="002E4B86" w14:paraId="1057932E" w14:textId="77777777" w:rsidTr="002E4B86">
        <w:tc>
          <w:tcPr>
            <w:tcW w:w="2199" w:type="pct"/>
            <w:tcBorders>
              <w:top w:val="nil"/>
              <w:left w:val="nil"/>
              <w:bottom w:val="nil"/>
              <w:right w:val="nil"/>
            </w:tcBorders>
            <w:vAlign w:val="center"/>
          </w:tcPr>
          <w:p w14:paraId="339525B4" w14:textId="10C3EF8D"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7BD42D86" w14:textId="33A10151"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w:t>
            </w:r>
          </w:p>
        </w:tc>
        <w:tc>
          <w:tcPr>
            <w:tcW w:w="580" w:type="pct"/>
            <w:tcBorders>
              <w:top w:val="nil"/>
              <w:left w:val="nil"/>
              <w:bottom w:val="nil"/>
              <w:right w:val="nil"/>
            </w:tcBorders>
            <w:vAlign w:val="center"/>
          </w:tcPr>
          <w:p w14:paraId="15E3644B" w14:textId="07740C88"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4F8B5967" w14:textId="5B85EFD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2FF19B30" w14:textId="60A588F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62DB40F3" w14:textId="632593B9"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1,735,130,600</w:t>
            </w:r>
          </w:p>
        </w:tc>
      </w:tr>
      <w:tr w:rsidR="002E4B86" w14:paraId="7F320B68" w14:textId="77777777" w:rsidTr="0030700A">
        <w:tc>
          <w:tcPr>
            <w:tcW w:w="2199" w:type="pct"/>
            <w:tcBorders>
              <w:top w:val="nil"/>
              <w:left w:val="nil"/>
              <w:bottom w:val="nil"/>
              <w:right w:val="nil"/>
            </w:tcBorders>
          </w:tcPr>
          <w:p w14:paraId="0AB60A94" w14:textId="1754A45D" w:rsidR="002E4B86" w:rsidRDefault="002E4B86" w:rsidP="0030700A">
            <w:pPr>
              <w:rPr>
                <w:rFonts w:ascii="Calibri" w:hAnsi="Calibri" w:cs="Calibri"/>
                <w:color w:val="000000"/>
                <w:sz w:val="22"/>
                <w:szCs w:val="22"/>
              </w:rPr>
            </w:pPr>
            <w:r>
              <w:rPr>
                <w:rFonts w:ascii="Calibri" w:hAnsi="Calibri" w:cs="Calibri"/>
                <w:color w:val="000000"/>
                <w:sz w:val="22"/>
                <w:szCs w:val="22"/>
              </w:rPr>
              <w:t>Effectiveness of 1 dose Pfizer 60% of base case</w:t>
            </w:r>
          </w:p>
        </w:tc>
        <w:tc>
          <w:tcPr>
            <w:tcW w:w="479" w:type="pct"/>
            <w:tcBorders>
              <w:top w:val="nil"/>
              <w:left w:val="nil"/>
              <w:bottom w:val="nil"/>
              <w:right w:val="nil"/>
            </w:tcBorders>
          </w:tcPr>
          <w:p w14:paraId="04C09275" w14:textId="77777777" w:rsidR="002E4B86" w:rsidRDefault="002E4B86" w:rsidP="0030700A">
            <w:pPr>
              <w:jc w:val="right"/>
              <w:rPr>
                <w:rFonts w:ascii="Calibri" w:hAnsi="Calibri" w:cs="Calibri"/>
                <w:color w:val="000000"/>
                <w:sz w:val="22"/>
                <w:szCs w:val="22"/>
              </w:rPr>
            </w:pPr>
          </w:p>
        </w:tc>
        <w:tc>
          <w:tcPr>
            <w:tcW w:w="580" w:type="pct"/>
            <w:tcBorders>
              <w:top w:val="nil"/>
              <w:left w:val="nil"/>
              <w:bottom w:val="nil"/>
              <w:right w:val="nil"/>
            </w:tcBorders>
          </w:tcPr>
          <w:p w14:paraId="6ABF38F1" w14:textId="77777777" w:rsidR="002E4B86" w:rsidRDefault="002E4B86" w:rsidP="0030700A">
            <w:pPr>
              <w:jc w:val="right"/>
              <w:rPr>
                <w:rFonts w:ascii="Calibri" w:hAnsi="Calibri" w:cs="Calibri"/>
                <w:color w:val="000000"/>
                <w:sz w:val="22"/>
                <w:szCs w:val="22"/>
              </w:rPr>
            </w:pPr>
          </w:p>
        </w:tc>
        <w:tc>
          <w:tcPr>
            <w:tcW w:w="567" w:type="pct"/>
            <w:tcBorders>
              <w:top w:val="nil"/>
              <w:left w:val="nil"/>
              <w:bottom w:val="nil"/>
              <w:right w:val="nil"/>
            </w:tcBorders>
          </w:tcPr>
          <w:p w14:paraId="44F8565C" w14:textId="77777777" w:rsidR="002E4B86" w:rsidRDefault="002E4B86" w:rsidP="0030700A">
            <w:pPr>
              <w:jc w:val="right"/>
              <w:rPr>
                <w:rFonts w:ascii="Calibri" w:hAnsi="Calibri" w:cs="Calibri"/>
                <w:color w:val="000000"/>
                <w:sz w:val="22"/>
                <w:szCs w:val="22"/>
              </w:rPr>
            </w:pPr>
          </w:p>
        </w:tc>
        <w:tc>
          <w:tcPr>
            <w:tcW w:w="537" w:type="pct"/>
            <w:tcBorders>
              <w:top w:val="nil"/>
              <w:left w:val="nil"/>
              <w:bottom w:val="nil"/>
              <w:right w:val="nil"/>
            </w:tcBorders>
          </w:tcPr>
          <w:p w14:paraId="0615D4FA" w14:textId="77777777" w:rsidR="002E4B86" w:rsidRDefault="002E4B86" w:rsidP="0030700A">
            <w:pPr>
              <w:jc w:val="right"/>
              <w:rPr>
                <w:rFonts w:ascii="Calibri" w:hAnsi="Calibri" w:cs="Calibri"/>
                <w:color w:val="000000"/>
                <w:sz w:val="22"/>
                <w:szCs w:val="22"/>
              </w:rPr>
            </w:pPr>
          </w:p>
        </w:tc>
        <w:tc>
          <w:tcPr>
            <w:tcW w:w="638" w:type="pct"/>
            <w:tcBorders>
              <w:top w:val="nil"/>
              <w:left w:val="nil"/>
              <w:bottom w:val="nil"/>
              <w:right w:val="nil"/>
            </w:tcBorders>
          </w:tcPr>
          <w:p w14:paraId="0E982E39" w14:textId="77777777" w:rsidR="002E4B86" w:rsidRDefault="002E4B86" w:rsidP="0030700A">
            <w:pPr>
              <w:jc w:val="right"/>
              <w:rPr>
                <w:rFonts w:ascii="Calibri" w:hAnsi="Calibri" w:cs="Calibri"/>
                <w:color w:val="000000"/>
                <w:sz w:val="22"/>
                <w:szCs w:val="22"/>
              </w:rPr>
            </w:pPr>
          </w:p>
        </w:tc>
      </w:tr>
      <w:tr w:rsidR="002E4B86" w14:paraId="36DF1C6D" w14:textId="77777777" w:rsidTr="002E4B86">
        <w:tc>
          <w:tcPr>
            <w:tcW w:w="2199" w:type="pct"/>
            <w:tcBorders>
              <w:top w:val="nil"/>
              <w:left w:val="nil"/>
              <w:bottom w:val="nil"/>
              <w:right w:val="nil"/>
            </w:tcBorders>
            <w:vAlign w:val="center"/>
          </w:tcPr>
          <w:p w14:paraId="3DEC98A8" w14:textId="460DAA14"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38A932E2" w14:textId="5E64A09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4E11D760" w14:textId="75E01F3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17,939,700</w:t>
            </w:r>
          </w:p>
        </w:tc>
        <w:tc>
          <w:tcPr>
            <w:tcW w:w="567" w:type="pct"/>
            <w:tcBorders>
              <w:top w:val="nil"/>
              <w:left w:val="nil"/>
              <w:bottom w:val="nil"/>
              <w:right w:val="nil"/>
            </w:tcBorders>
            <w:vAlign w:val="center"/>
          </w:tcPr>
          <w:p w14:paraId="1D805E76" w14:textId="5E902105"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35,900</w:t>
            </w:r>
          </w:p>
        </w:tc>
        <w:tc>
          <w:tcPr>
            <w:tcW w:w="537" w:type="pct"/>
            <w:tcBorders>
              <w:top w:val="nil"/>
              <w:left w:val="nil"/>
              <w:bottom w:val="nil"/>
              <w:right w:val="nil"/>
            </w:tcBorders>
            <w:vAlign w:val="center"/>
          </w:tcPr>
          <w:p w14:paraId="60B48D83" w14:textId="3AB8182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750,000</w:t>
            </w:r>
          </w:p>
        </w:tc>
        <w:tc>
          <w:tcPr>
            <w:tcW w:w="638" w:type="pct"/>
            <w:tcBorders>
              <w:top w:val="nil"/>
              <w:left w:val="nil"/>
              <w:bottom w:val="nil"/>
              <w:right w:val="nil"/>
            </w:tcBorders>
            <w:vAlign w:val="center"/>
          </w:tcPr>
          <w:p w14:paraId="09A5C0B9" w14:textId="475563FA"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1,599,035,100</w:t>
            </w:r>
          </w:p>
        </w:tc>
      </w:tr>
      <w:tr w:rsidR="002E4B86" w14:paraId="68D4DE7C" w14:textId="77777777" w:rsidTr="002E4B86">
        <w:tc>
          <w:tcPr>
            <w:tcW w:w="2199" w:type="pct"/>
            <w:tcBorders>
              <w:top w:val="nil"/>
              <w:left w:val="nil"/>
              <w:bottom w:val="nil"/>
              <w:right w:val="nil"/>
            </w:tcBorders>
            <w:vAlign w:val="center"/>
          </w:tcPr>
          <w:p w14:paraId="28524350" w14:textId="7B454C98"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76ED1300" w14:textId="5FD8F442"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7FFED704" w14:textId="511A057F"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17,939,700</w:t>
            </w:r>
          </w:p>
        </w:tc>
        <w:tc>
          <w:tcPr>
            <w:tcW w:w="567" w:type="pct"/>
            <w:tcBorders>
              <w:top w:val="nil"/>
              <w:left w:val="nil"/>
              <w:bottom w:val="nil"/>
              <w:right w:val="nil"/>
            </w:tcBorders>
            <w:vAlign w:val="center"/>
          </w:tcPr>
          <w:p w14:paraId="6E8BA392" w14:textId="4EB39959"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35,900</w:t>
            </w:r>
          </w:p>
        </w:tc>
        <w:tc>
          <w:tcPr>
            <w:tcW w:w="537" w:type="pct"/>
            <w:tcBorders>
              <w:top w:val="nil"/>
              <w:left w:val="nil"/>
              <w:bottom w:val="nil"/>
              <w:right w:val="nil"/>
            </w:tcBorders>
            <w:vAlign w:val="center"/>
          </w:tcPr>
          <w:p w14:paraId="7E0F0043" w14:textId="5EDD4F9B"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750,000</w:t>
            </w:r>
          </w:p>
        </w:tc>
        <w:tc>
          <w:tcPr>
            <w:tcW w:w="638" w:type="pct"/>
            <w:tcBorders>
              <w:top w:val="nil"/>
              <w:left w:val="nil"/>
              <w:bottom w:val="nil"/>
              <w:right w:val="nil"/>
            </w:tcBorders>
            <w:vAlign w:val="center"/>
          </w:tcPr>
          <w:p w14:paraId="2089FDA8" w14:textId="247AB49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1,599,035,100</w:t>
            </w:r>
          </w:p>
        </w:tc>
      </w:tr>
      <w:tr w:rsidR="002E4B86" w14:paraId="49B8F58A" w14:textId="77777777" w:rsidTr="002E4B86">
        <w:tc>
          <w:tcPr>
            <w:tcW w:w="2199" w:type="pct"/>
            <w:tcBorders>
              <w:top w:val="nil"/>
              <w:left w:val="nil"/>
              <w:bottom w:val="nil"/>
              <w:right w:val="nil"/>
            </w:tcBorders>
            <w:vAlign w:val="center"/>
          </w:tcPr>
          <w:p w14:paraId="49682DB0" w14:textId="423AE6CB"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3CAD8F55" w14:textId="620C37A3"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696073E9" w14:textId="09AC20E2"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17,939,700</w:t>
            </w:r>
          </w:p>
        </w:tc>
        <w:tc>
          <w:tcPr>
            <w:tcW w:w="567" w:type="pct"/>
            <w:tcBorders>
              <w:top w:val="nil"/>
              <w:left w:val="nil"/>
              <w:bottom w:val="nil"/>
              <w:right w:val="nil"/>
            </w:tcBorders>
            <w:vAlign w:val="center"/>
          </w:tcPr>
          <w:p w14:paraId="344BAF27" w14:textId="6EFFDBF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35,900</w:t>
            </w:r>
          </w:p>
        </w:tc>
        <w:tc>
          <w:tcPr>
            <w:tcW w:w="537" w:type="pct"/>
            <w:tcBorders>
              <w:top w:val="nil"/>
              <w:left w:val="nil"/>
              <w:bottom w:val="nil"/>
              <w:right w:val="nil"/>
            </w:tcBorders>
            <w:vAlign w:val="center"/>
          </w:tcPr>
          <w:p w14:paraId="568B2829" w14:textId="476E3B3C"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750,000</w:t>
            </w:r>
          </w:p>
        </w:tc>
        <w:tc>
          <w:tcPr>
            <w:tcW w:w="638" w:type="pct"/>
            <w:tcBorders>
              <w:top w:val="nil"/>
              <w:left w:val="nil"/>
              <w:bottom w:val="nil"/>
              <w:right w:val="nil"/>
            </w:tcBorders>
            <w:vAlign w:val="center"/>
          </w:tcPr>
          <w:p w14:paraId="33908131" w14:textId="2B1F982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1,599,035,100</w:t>
            </w:r>
          </w:p>
        </w:tc>
      </w:tr>
      <w:tr w:rsidR="002E4B86" w14:paraId="5E1FB39E" w14:textId="77777777" w:rsidTr="002E4B86">
        <w:tc>
          <w:tcPr>
            <w:tcW w:w="2199" w:type="pct"/>
            <w:tcBorders>
              <w:top w:val="nil"/>
              <w:left w:val="nil"/>
              <w:bottom w:val="nil"/>
              <w:right w:val="nil"/>
            </w:tcBorders>
            <w:vAlign w:val="center"/>
          </w:tcPr>
          <w:p w14:paraId="57B08693" w14:textId="31F285B6"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2A278E45" w14:textId="3939930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4A89B0E0" w14:textId="07FF60FF"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17,876,200</w:t>
            </w:r>
          </w:p>
        </w:tc>
        <w:tc>
          <w:tcPr>
            <w:tcW w:w="567" w:type="pct"/>
            <w:tcBorders>
              <w:top w:val="nil"/>
              <w:left w:val="nil"/>
              <w:bottom w:val="nil"/>
              <w:right w:val="nil"/>
            </w:tcBorders>
            <w:vAlign w:val="center"/>
          </w:tcPr>
          <w:p w14:paraId="1F5369FA" w14:textId="7A92248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45,800</w:t>
            </w:r>
          </w:p>
        </w:tc>
        <w:tc>
          <w:tcPr>
            <w:tcW w:w="537" w:type="pct"/>
            <w:tcBorders>
              <w:top w:val="nil"/>
              <w:left w:val="nil"/>
              <w:bottom w:val="nil"/>
              <w:right w:val="nil"/>
            </w:tcBorders>
            <w:vAlign w:val="center"/>
          </w:tcPr>
          <w:p w14:paraId="5E15652C" w14:textId="5211AFDD"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902,500</w:t>
            </w:r>
          </w:p>
        </w:tc>
        <w:tc>
          <w:tcPr>
            <w:tcW w:w="638" w:type="pct"/>
            <w:tcBorders>
              <w:top w:val="nil"/>
              <w:left w:val="nil"/>
              <w:bottom w:val="nil"/>
              <w:right w:val="nil"/>
            </w:tcBorders>
            <w:vAlign w:val="center"/>
          </w:tcPr>
          <w:p w14:paraId="75D74284" w14:textId="5BD845BC"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1,623,481,600</w:t>
            </w:r>
          </w:p>
        </w:tc>
      </w:tr>
      <w:tr w:rsidR="002E4B86" w14:paraId="6D4516C8" w14:textId="77777777" w:rsidTr="002E4B86">
        <w:tc>
          <w:tcPr>
            <w:tcW w:w="2199" w:type="pct"/>
            <w:tcBorders>
              <w:top w:val="nil"/>
              <w:left w:val="nil"/>
              <w:bottom w:val="nil"/>
              <w:right w:val="nil"/>
            </w:tcBorders>
            <w:vAlign w:val="center"/>
          </w:tcPr>
          <w:p w14:paraId="013AA35F" w14:textId="2E0D6A9D" w:rsidR="002E4B86" w:rsidRDefault="002E4B86" w:rsidP="002E4B86">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419A275D" w14:textId="0876B897" w:rsidR="002E4B86" w:rsidRDefault="00182908" w:rsidP="002E4B86">
            <w:pPr>
              <w:jc w:val="right"/>
              <w:rPr>
                <w:rFonts w:ascii="Calibri" w:hAnsi="Calibri" w:cs="Calibri"/>
                <w:color w:val="000000"/>
                <w:sz w:val="22"/>
                <w:szCs w:val="22"/>
              </w:rPr>
            </w:pPr>
            <w:r>
              <w:rPr>
                <w:rFonts w:ascii="Calibri" w:hAnsi="Calibri" w:cs="Calibri"/>
                <w:color w:val="000000"/>
                <w:sz w:val="22"/>
                <w:szCs w:val="22"/>
              </w:rPr>
              <w:t>-</w:t>
            </w:r>
            <w:r w:rsidR="002E4B86">
              <w:rPr>
                <w:rFonts w:ascii="Calibri" w:hAnsi="Calibri" w:cs="Calibri"/>
                <w:color w:val="000000"/>
                <w:sz w:val="22"/>
                <w:szCs w:val="22"/>
              </w:rPr>
              <w:t>-</w:t>
            </w:r>
          </w:p>
        </w:tc>
        <w:tc>
          <w:tcPr>
            <w:tcW w:w="580" w:type="pct"/>
            <w:tcBorders>
              <w:top w:val="nil"/>
              <w:left w:val="nil"/>
              <w:bottom w:val="nil"/>
              <w:right w:val="nil"/>
            </w:tcBorders>
            <w:vAlign w:val="center"/>
          </w:tcPr>
          <w:p w14:paraId="51E4E8F0" w14:textId="36A32D76"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55C90F6F" w14:textId="6C9627A4"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1D6203C5" w14:textId="40F3F4BF"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54376C5D" w14:textId="4732B299" w:rsidR="002E4B86" w:rsidRDefault="002E4B86" w:rsidP="002E4B86">
            <w:pPr>
              <w:jc w:val="right"/>
              <w:rPr>
                <w:rFonts w:ascii="Calibri" w:hAnsi="Calibri" w:cs="Calibri"/>
                <w:color w:val="000000"/>
                <w:sz w:val="22"/>
                <w:szCs w:val="22"/>
              </w:rPr>
            </w:pPr>
            <w:r>
              <w:rPr>
                <w:rFonts w:ascii="Calibri" w:hAnsi="Calibri" w:cs="Calibri"/>
                <w:color w:val="000000"/>
                <w:sz w:val="22"/>
                <w:szCs w:val="22"/>
              </w:rPr>
              <w:t>1,735,130,600</w:t>
            </w:r>
          </w:p>
        </w:tc>
      </w:tr>
      <w:tr w:rsidR="002E4B86" w14:paraId="690B3FA9" w14:textId="77777777" w:rsidTr="0030700A">
        <w:tc>
          <w:tcPr>
            <w:tcW w:w="2199" w:type="pct"/>
            <w:tcBorders>
              <w:top w:val="nil"/>
              <w:left w:val="nil"/>
              <w:bottom w:val="nil"/>
              <w:right w:val="nil"/>
            </w:tcBorders>
          </w:tcPr>
          <w:p w14:paraId="0E87DF2F" w14:textId="4E74DBC8" w:rsidR="002E4B86" w:rsidRDefault="002E4B86" w:rsidP="0030700A">
            <w:pPr>
              <w:rPr>
                <w:rFonts w:ascii="Calibri" w:hAnsi="Calibri" w:cs="Calibri"/>
                <w:color w:val="000000"/>
                <w:sz w:val="22"/>
                <w:szCs w:val="22"/>
              </w:rPr>
            </w:pPr>
            <w:r>
              <w:rPr>
                <w:rFonts w:ascii="Calibri" w:hAnsi="Calibri" w:cs="Calibri"/>
                <w:color w:val="000000"/>
                <w:sz w:val="22"/>
                <w:szCs w:val="22"/>
              </w:rPr>
              <w:t>Effectiveness of 1 dose Pfizer 40% of base case</w:t>
            </w:r>
          </w:p>
        </w:tc>
        <w:tc>
          <w:tcPr>
            <w:tcW w:w="479" w:type="pct"/>
            <w:tcBorders>
              <w:top w:val="nil"/>
              <w:left w:val="nil"/>
              <w:bottom w:val="nil"/>
              <w:right w:val="nil"/>
            </w:tcBorders>
          </w:tcPr>
          <w:p w14:paraId="0D89D08A" w14:textId="77777777" w:rsidR="002E4B86" w:rsidRDefault="002E4B86" w:rsidP="0030700A">
            <w:pPr>
              <w:jc w:val="right"/>
              <w:rPr>
                <w:rFonts w:ascii="Calibri" w:hAnsi="Calibri" w:cs="Calibri"/>
                <w:color w:val="000000"/>
                <w:sz w:val="22"/>
                <w:szCs w:val="22"/>
              </w:rPr>
            </w:pPr>
          </w:p>
        </w:tc>
        <w:tc>
          <w:tcPr>
            <w:tcW w:w="580" w:type="pct"/>
            <w:tcBorders>
              <w:top w:val="nil"/>
              <w:left w:val="nil"/>
              <w:bottom w:val="nil"/>
              <w:right w:val="nil"/>
            </w:tcBorders>
          </w:tcPr>
          <w:p w14:paraId="7B11F607" w14:textId="77777777" w:rsidR="002E4B86" w:rsidRDefault="002E4B86" w:rsidP="0030700A">
            <w:pPr>
              <w:jc w:val="right"/>
              <w:rPr>
                <w:rFonts w:ascii="Calibri" w:hAnsi="Calibri" w:cs="Calibri"/>
                <w:color w:val="000000"/>
                <w:sz w:val="22"/>
                <w:szCs w:val="22"/>
              </w:rPr>
            </w:pPr>
          </w:p>
        </w:tc>
        <w:tc>
          <w:tcPr>
            <w:tcW w:w="567" w:type="pct"/>
            <w:tcBorders>
              <w:top w:val="nil"/>
              <w:left w:val="nil"/>
              <w:bottom w:val="nil"/>
              <w:right w:val="nil"/>
            </w:tcBorders>
          </w:tcPr>
          <w:p w14:paraId="7B1857B6" w14:textId="77777777" w:rsidR="002E4B86" w:rsidRDefault="002E4B86" w:rsidP="0030700A">
            <w:pPr>
              <w:jc w:val="right"/>
              <w:rPr>
                <w:rFonts w:ascii="Calibri" w:hAnsi="Calibri" w:cs="Calibri"/>
                <w:color w:val="000000"/>
                <w:sz w:val="22"/>
                <w:szCs w:val="22"/>
              </w:rPr>
            </w:pPr>
          </w:p>
        </w:tc>
        <w:tc>
          <w:tcPr>
            <w:tcW w:w="537" w:type="pct"/>
            <w:tcBorders>
              <w:top w:val="nil"/>
              <w:left w:val="nil"/>
              <w:bottom w:val="nil"/>
              <w:right w:val="nil"/>
            </w:tcBorders>
          </w:tcPr>
          <w:p w14:paraId="6FE9D3FB" w14:textId="77777777" w:rsidR="002E4B86" w:rsidRDefault="002E4B86" w:rsidP="0030700A">
            <w:pPr>
              <w:jc w:val="right"/>
              <w:rPr>
                <w:rFonts w:ascii="Calibri" w:hAnsi="Calibri" w:cs="Calibri"/>
                <w:color w:val="000000"/>
                <w:sz w:val="22"/>
                <w:szCs w:val="22"/>
              </w:rPr>
            </w:pPr>
          </w:p>
        </w:tc>
        <w:tc>
          <w:tcPr>
            <w:tcW w:w="638" w:type="pct"/>
            <w:tcBorders>
              <w:top w:val="nil"/>
              <w:left w:val="nil"/>
              <w:bottom w:val="nil"/>
              <w:right w:val="nil"/>
            </w:tcBorders>
          </w:tcPr>
          <w:p w14:paraId="78762F8D" w14:textId="77777777" w:rsidR="002E4B86" w:rsidRDefault="002E4B86" w:rsidP="0030700A">
            <w:pPr>
              <w:jc w:val="right"/>
              <w:rPr>
                <w:rFonts w:ascii="Calibri" w:hAnsi="Calibri" w:cs="Calibri"/>
                <w:color w:val="000000"/>
                <w:sz w:val="22"/>
                <w:szCs w:val="22"/>
              </w:rPr>
            </w:pPr>
          </w:p>
        </w:tc>
      </w:tr>
      <w:tr w:rsidR="00182908" w14:paraId="1219802C" w14:textId="77777777" w:rsidTr="00182908">
        <w:tc>
          <w:tcPr>
            <w:tcW w:w="2199" w:type="pct"/>
            <w:tcBorders>
              <w:top w:val="nil"/>
              <w:left w:val="nil"/>
              <w:bottom w:val="nil"/>
              <w:right w:val="nil"/>
            </w:tcBorders>
            <w:vAlign w:val="center"/>
          </w:tcPr>
          <w:p w14:paraId="6F9637F1" w14:textId="7FA0BA95"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0ED1AEC" w14:textId="020FC7C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532ED209" w14:textId="7327E7E0"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18,146,100</w:t>
            </w:r>
          </w:p>
        </w:tc>
        <w:tc>
          <w:tcPr>
            <w:tcW w:w="567" w:type="pct"/>
            <w:tcBorders>
              <w:top w:val="nil"/>
              <w:left w:val="nil"/>
              <w:bottom w:val="nil"/>
              <w:right w:val="nil"/>
            </w:tcBorders>
            <w:vAlign w:val="center"/>
          </w:tcPr>
          <w:p w14:paraId="463C7850" w14:textId="1E7B7F9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37,600</w:t>
            </w:r>
          </w:p>
        </w:tc>
        <w:tc>
          <w:tcPr>
            <w:tcW w:w="537" w:type="pct"/>
            <w:tcBorders>
              <w:top w:val="nil"/>
              <w:left w:val="nil"/>
              <w:bottom w:val="nil"/>
              <w:right w:val="nil"/>
            </w:tcBorders>
            <w:vAlign w:val="center"/>
          </w:tcPr>
          <w:p w14:paraId="18E07520" w14:textId="3C05870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769,300</w:t>
            </w:r>
          </w:p>
        </w:tc>
        <w:tc>
          <w:tcPr>
            <w:tcW w:w="638" w:type="pct"/>
            <w:tcBorders>
              <w:top w:val="nil"/>
              <w:left w:val="nil"/>
              <w:bottom w:val="nil"/>
              <w:right w:val="nil"/>
            </w:tcBorders>
            <w:vAlign w:val="center"/>
          </w:tcPr>
          <w:p w14:paraId="75F9FADA" w14:textId="79EFF3C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1,673,646,400</w:t>
            </w:r>
          </w:p>
        </w:tc>
      </w:tr>
      <w:tr w:rsidR="00182908" w14:paraId="233F9DAB" w14:textId="77777777" w:rsidTr="00182908">
        <w:tc>
          <w:tcPr>
            <w:tcW w:w="2199" w:type="pct"/>
            <w:tcBorders>
              <w:top w:val="nil"/>
              <w:left w:val="nil"/>
              <w:bottom w:val="nil"/>
              <w:right w:val="nil"/>
            </w:tcBorders>
            <w:vAlign w:val="center"/>
          </w:tcPr>
          <w:p w14:paraId="7756DEF0" w14:textId="2D9A094C"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5AB39DEA" w14:textId="0AD6F32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37BDF63F" w14:textId="1ECD1AA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18,146,100</w:t>
            </w:r>
          </w:p>
        </w:tc>
        <w:tc>
          <w:tcPr>
            <w:tcW w:w="567" w:type="pct"/>
            <w:tcBorders>
              <w:top w:val="nil"/>
              <w:left w:val="nil"/>
              <w:bottom w:val="nil"/>
              <w:right w:val="nil"/>
            </w:tcBorders>
            <w:vAlign w:val="center"/>
          </w:tcPr>
          <w:p w14:paraId="0D9C995E" w14:textId="13F7499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37,600</w:t>
            </w:r>
          </w:p>
        </w:tc>
        <w:tc>
          <w:tcPr>
            <w:tcW w:w="537" w:type="pct"/>
            <w:tcBorders>
              <w:top w:val="nil"/>
              <w:left w:val="nil"/>
              <w:bottom w:val="nil"/>
              <w:right w:val="nil"/>
            </w:tcBorders>
            <w:vAlign w:val="center"/>
          </w:tcPr>
          <w:p w14:paraId="4BB473C1" w14:textId="768398A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769,300</w:t>
            </w:r>
          </w:p>
        </w:tc>
        <w:tc>
          <w:tcPr>
            <w:tcW w:w="638" w:type="pct"/>
            <w:tcBorders>
              <w:top w:val="nil"/>
              <w:left w:val="nil"/>
              <w:bottom w:val="nil"/>
              <w:right w:val="nil"/>
            </w:tcBorders>
            <w:vAlign w:val="center"/>
          </w:tcPr>
          <w:p w14:paraId="64C98D53" w14:textId="37395C1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1,673,646,400</w:t>
            </w:r>
          </w:p>
        </w:tc>
      </w:tr>
      <w:tr w:rsidR="00182908" w14:paraId="665EC6DD" w14:textId="77777777" w:rsidTr="00182908">
        <w:tc>
          <w:tcPr>
            <w:tcW w:w="2199" w:type="pct"/>
            <w:tcBorders>
              <w:top w:val="nil"/>
              <w:left w:val="nil"/>
              <w:bottom w:val="nil"/>
              <w:right w:val="nil"/>
            </w:tcBorders>
            <w:vAlign w:val="center"/>
          </w:tcPr>
          <w:p w14:paraId="5A906DE7" w14:textId="74063166"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71D52D60" w14:textId="4C86B01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w:t>
            </w:r>
          </w:p>
        </w:tc>
        <w:tc>
          <w:tcPr>
            <w:tcW w:w="580" w:type="pct"/>
            <w:tcBorders>
              <w:top w:val="nil"/>
              <w:left w:val="nil"/>
              <w:bottom w:val="nil"/>
              <w:right w:val="nil"/>
            </w:tcBorders>
            <w:vAlign w:val="center"/>
          </w:tcPr>
          <w:p w14:paraId="1A3AC2C0" w14:textId="45DD8B2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18,146,100</w:t>
            </w:r>
          </w:p>
        </w:tc>
        <w:tc>
          <w:tcPr>
            <w:tcW w:w="567" w:type="pct"/>
            <w:tcBorders>
              <w:top w:val="nil"/>
              <w:left w:val="nil"/>
              <w:bottom w:val="nil"/>
              <w:right w:val="nil"/>
            </w:tcBorders>
            <w:vAlign w:val="center"/>
          </w:tcPr>
          <w:p w14:paraId="5B4DF16D" w14:textId="62C481E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37,600</w:t>
            </w:r>
          </w:p>
        </w:tc>
        <w:tc>
          <w:tcPr>
            <w:tcW w:w="537" w:type="pct"/>
            <w:tcBorders>
              <w:top w:val="nil"/>
              <w:left w:val="nil"/>
              <w:bottom w:val="nil"/>
              <w:right w:val="nil"/>
            </w:tcBorders>
            <w:vAlign w:val="center"/>
          </w:tcPr>
          <w:p w14:paraId="5833CCD8" w14:textId="06EEC82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769,300</w:t>
            </w:r>
          </w:p>
        </w:tc>
        <w:tc>
          <w:tcPr>
            <w:tcW w:w="638" w:type="pct"/>
            <w:tcBorders>
              <w:top w:val="nil"/>
              <w:left w:val="nil"/>
              <w:bottom w:val="nil"/>
              <w:right w:val="nil"/>
            </w:tcBorders>
            <w:vAlign w:val="center"/>
          </w:tcPr>
          <w:p w14:paraId="56466A09" w14:textId="52F29D6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1,673,646,400</w:t>
            </w:r>
          </w:p>
        </w:tc>
      </w:tr>
      <w:tr w:rsidR="00182908" w14:paraId="011BC3A2" w14:textId="77777777" w:rsidTr="00182908">
        <w:tc>
          <w:tcPr>
            <w:tcW w:w="2199" w:type="pct"/>
            <w:tcBorders>
              <w:top w:val="nil"/>
              <w:left w:val="nil"/>
              <w:bottom w:val="nil"/>
              <w:right w:val="nil"/>
            </w:tcBorders>
            <w:vAlign w:val="center"/>
          </w:tcPr>
          <w:p w14:paraId="5D000631" w14:textId="360574A3"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64FA73F2" w14:textId="091AD9D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11</w:t>
            </w:r>
          </w:p>
        </w:tc>
        <w:tc>
          <w:tcPr>
            <w:tcW w:w="580" w:type="pct"/>
            <w:tcBorders>
              <w:top w:val="nil"/>
              <w:left w:val="nil"/>
              <w:bottom w:val="nil"/>
              <w:right w:val="nil"/>
            </w:tcBorders>
            <w:vAlign w:val="center"/>
          </w:tcPr>
          <w:p w14:paraId="773EE533" w14:textId="7A03800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18,712,000</w:t>
            </w:r>
          </w:p>
        </w:tc>
        <w:tc>
          <w:tcPr>
            <w:tcW w:w="567" w:type="pct"/>
            <w:tcBorders>
              <w:top w:val="nil"/>
              <w:left w:val="nil"/>
              <w:bottom w:val="nil"/>
              <w:right w:val="nil"/>
            </w:tcBorders>
            <w:vAlign w:val="center"/>
          </w:tcPr>
          <w:p w14:paraId="42EBD102" w14:textId="4D6F56E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48,500</w:t>
            </w:r>
          </w:p>
        </w:tc>
        <w:tc>
          <w:tcPr>
            <w:tcW w:w="537" w:type="pct"/>
            <w:tcBorders>
              <w:top w:val="nil"/>
              <w:left w:val="nil"/>
              <w:bottom w:val="nil"/>
              <w:right w:val="nil"/>
            </w:tcBorders>
            <w:vAlign w:val="center"/>
          </w:tcPr>
          <w:p w14:paraId="6BBE20C0" w14:textId="26AE903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920,400</w:t>
            </w:r>
          </w:p>
        </w:tc>
        <w:tc>
          <w:tcPr>
            <w:tcW w:w="638" w:type="pct"/>
            <w:tcBorders>
              <w:top w:val="nil"/>
              <w:left w:val="nil"/>
              <w:bottom w:val="nil"/>
              <w:right w:val="nil"/>
            </w:tcBorders>
            <w:vAlign w:val="center"/>
          </w:tcPr>
          <w:p w14:paraId="77FB5C95" w14:textId="593BF07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1,708,297,000</w:t>
            </w:r>
          </w:p>
        </w:tc>
      </w:tr>
      <w:tr w:rsidR="00182908" w14:paraId="65EEF364" w14:textId="77777777" w:rsidTr="00182908">
        <w:tc>
          <w:tcPr>
            <w:tcW w:w="2199" w:type="pct"/>
            <w:tcBorders>
              <w:top w:val="nil"/>
              <w:left w:val="nil"/>
              <w:bottom w:val="single" w:sz="4" w:space="0" w:color="auto"/>
              <w:right w:val="nil"/>
            </w:tcBorders>
            <w:vAlign w:val="center"/>
          </w:tcPr>
          <w:p w14:paraId="212CC8F0" w14:textId="4C1A15D3"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single" w:sz="4" w:space="0" w:color="auto"/>
              <w:right w:val="nil"/>
            </w:tcBorders>
            <w:vAlign w:val="center"/>
          </w:tcPr>
          <w:p w14:paraId="4E2563AC" w14:textId="4D943B0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w:t>
            </w:r>
          </w:p>
        </w:tc>
        <w:tc>
          <w:tcPr>
            <w:tcW w:w="580" w:type="pct"/>
            <w:tcBorders>
              <w:top w:val="nil"/>
              <w:left w:val="nil"/>
              <w:bottom w:val="single" w:sz="4" w:space="0" w:color="auto"/>
              <w:right w:val="nil"/>
            </w:tcBorders>
            <w:vAlign w:val="center"/>
          </w:tcPr>
          <w:p w14:paraId="0B6DA394" w14:textId="70B167B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single" w:sz="4" w:space="0" w:color="auto"/>
              <w:right w:val="nil"/>
            </w:tcBorders>
            <w:vAlign w:val="center"/>
          </w:tcPr>
          <w:p w14:paraId="082917B8" w14:textId="59388B3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single" w:sz="4" w:space="0" w:color="auto"/>
              <w:right w:val="nil"/>
            </w:tcBorders>
            <w:vAlign w:val="center"/>
          </w:tcPr>
          <w:p w14:paraId="2B7FB51A" w14:textId="3DA44B6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single" w:sz="4" w:space="0" w:color="auto"/>
              <w:right w:val="nil"/>
            </w:tcBorders>
            <w:vAlign w:val="center"/>
          </w:tcPr>
          <w:p w14:paraId="5D537651" w14:textId="42DDB8E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1,735,130,600</w:t>
            </w:r>
          </w:p>
        </w:tc>
      </w:tr>
    </w:tbl>
    <w:p w14:paraId="4924F376" w14:textId="57E3A16D" w:rsidR="00A921AB" w:rsidRDefault="00A921AB"/>
    <w:p w14:paraId="52B4BB92" w14:textId="7A8CBC3B" w:rsidR="00182908" w:rsidRDefault="00182908"/>
    <w:p w14:paraId="041E2EBB" w14:textId="14F362D3" w:rsidR="00182908" w:rsidRDefault="00182908"/>
    <w:p w14:paraId="5822F68B" w14:textId="50590DAF" w:rsidR="00182908" w:rsidRDefault="00182908"/>
    <w:p w14:paraId="036ECE97" w14:textId="4CF82C6E" w:rsidR="00182908" w:rsidRDefault="00182908"/>
    <w:p w14:paraId="2426E327" w14:textId="02E51ED2" w:rsidR="00182908" w:rsidRDefault="00182908"/>
    <w:p w14:paraId="68C5E5BC" w14:textId="4F89635E" w:rsidR="00182908" w:rsidRDefault="00182908" w:rsidP="00182908">
      <w:pPr>
        <w:rPr>
          <w:rFonts w:cstheme="minorHAnsi"/>
          <w:b/>
          <w:bCs/>
          <w:sz w:val="22"/>
          <w:szCs w:val="22"/>
        </w:rPr>
      </w:pPr>
      <w:r>
        <w:rPr>
          <w:rFonts w:cstheme="minorHAnsi"/>
          <w:b/>
          <w:bCs/>
          <w:sz w:val="22"/>
          <w:szCs w:val="22"/>
        </w:rPr>
        <w:lastRenderedPageBreak/>
        <w:t xml:space="preserve">Table </w:t>
      </w:r>
      <w:r w:rsidR="006A68F5">
        <w:rPr>
          <w:rFonts w:cstheme="minorHAnsi"/>
          <w:b/>
          <w:bCs/>
          <w:sz w:val="22"/>
          <w:szCs w:val="22"/>
        </w:rPr>
        <w:t>3</w:t>
      </w:r>
      <w:r>
        <w:rPr>
          <w:rFonts w:cstheme="minorHAnsi"/>
          <w:b/>
          <w:bCs/>
          <w:sz w:val="22"/>
          <w:szCs w:val="22"/>
        </w:rPr>
        <w:t xml:space="preserve">B: </w:t>
      </w:r>
      <w:r w:rsidR="006A68F5">
        <w:rPr>
          <w:rFonts w:cstheme="minorHAnsi"/>
          <w:b/>
          <w:bCs/>
          <w:sz w:val="22"/>
          <w:szCs w:val="22"/>
        </w:rPr>
        <w:t xml:space="preserve">One-way sensitivity analysis on the effectiveness of 1 dose Pfizer (supply scenario: 9 million doses Pfizer, 4 million doses J&amp;J)  </w:t>
      </w:r>
    </w:p>
    <w:tbl>
      <w:tblPr>
        <w:tblStyle w:val="TableGrid"/>
        <w:tblW w:w="5000" w:type="pct"/>
        <w:tblLook w:val="04A0" w:firstRow="1" w:lastRow="0" w:firstColumn="1" w:lastColumn="0" w:noHBand="0" w:noVBand="1"/>
      </w:tblPr>
      <w:tblGrid>
        <w:gridCol w:w="5699"/>
        <w:gridCol w:w="1242"/>
        <w:gridCol w:w="1503"/>
        <w:gridCol w:w="1470"/>
        <w:gridCol w:w="1392"/>
        <w:gridCol w:w="1654"/>
      </w:tblGrid>
      <w:tr w:rsidR="00182908" w14:paraId="560F9D09" w14:textId="77777777" w:rsidTr="0030700A">
        <w:tc>
          <w:tcPr>
            <w:tcW w:w="2199" w:type="pct"/>
            <w:tcBorders>
              <w:left w:val="nil"/>
              <w:bottom w:val="single" w:sz="4" w:space="0" w:color="auto"/>
              <w:right w:val="nil"/>
            </w:tcBorders>
            <w:shd w:val="clear" w:color="auto" w:fill="E7E6E6" w:themeFill="background2"/>
          </w:tcPr>
          <w:p w14:paraId="0B0B3A96" w14:textId="2BC61249" w:rsidR="00182908" w:rsidRPr="0000766F" w:rsidRDefault="006A68F5" w:rsidP="0030700A">
            <w:pPr>
              <w:rPr>
                <w:rFonts w:cstheme="minorHAnsi"/>
                <w:b/>
                <w:bCs/>
                <w:sz w:val="22"/>
                <w:szCs w:val="22"/>
              </w:rPr>
            </w:pPr>
            <w:r>
              <w:rPr>
                <w:rFonts w:cstheme="minorHAnsi"/>
                <w:b/>
                <w:bCs/>
                <w:sz w:val="22"/>
                <w:szCs w:val="22"/>
              </w:rPr>
              <w:t>Scenario</w:t>
            </w:r>
            <w:r w:rsidR="00182908">
              <w:rPr>
                <w:rFonts w:cstheme="minorHAnsi"/>
                <w:b/>
                <w:bCs/>
                <w:sz w:val="22"/>
                <w:szCs w:val="22"/>
              </w:rPr>
              <w:t xml:space="preserve"> / </w:t>
            </w:r>
            <w:r w:rsidR="00182908" w:rsidRPr="0000766F">
              <w:rPr>
                <w:rFonts w:cstheme="minorHAnsi"/>
                <w:b/>
                <w:bCs/>
                <w:sz w:val="22"/>
                <w:szCs w:val="22"/>
              </w:rPr>
              <w:t>Strategy</w:t>
            </w:r>
          </w:p>
        </w:tc>
        <w:tc>
          <w:tcPr>
            <w:tcW w:w="479" w:type="pct"/>
            <w:tcBorders>
              <w:left w:val="nil"/>
              <w:bottom w:val="single" w:sz="4" w:space="0" w:color="auto"/>
              <w:right w:val="nil"/>
            </w:tcBorders>
            <w:shd w:val="clear" w:color="auto" w:fill="E7E6E6" w:themeFill="background2"/>
          </w:tcPr>
          <w:p w14:paraId="48D34570" w14:textId="77777777" w:rsidR="00182908" w:rsidRPr="0000766F" w:rsidRDefault="00182908" w:rsidP="0030700A">
            <w:pPr>
              <w:rPr>
                <w:rFonts w:cstheme="minorHAnsi"/>
                <w:b/>
                <w:bCs/>
                <w:sz w:val="22"/>
                <w:szCs w:val="22"/>
              </w:rPr>
            </w:pPr>
            <w:r>
              <w:rPr>
                <w:rFonts w:cstheme="minorHAnsi"/>
                <w:b/>
                <w:bCs/>
                <w:sz w:val="22"/>
                <w:szCs w:val="22"/>
              </w:rPr>
              <w:t>Vaccine coverage</w:t>
            </w:r>
            <w:r w:rsidRPr="0000766F">
              <w:rPr>
                <w:rFonts w:cstheme="minorHAnsi"/>
                <w:b/>
                <w:bCs/>
                <w:sz w:val="22"/>
                <w:szCs w:val="22"/>
              </w:rPr>
              <w:t>, %</w:t>
            </w:r>
          </w:p>
        </w:tc>
        <w:tc>
          <w:tcPr>
            <w:tcW w:w="580" w:type="pct"/>
            <w:tcBorders>
              <w:left w:val="nil"/>
              <w:bottom w:val="single" w:sz="4" w:space="0" w:color="auto"/>
              <w:right w:val="nil"/>
            </w:tcBorders>
            <w:shd w:val="clear" w:color="auto" w:fill="E7E6E6" w:themeFill="background2"/>
          </w:tcPr>
          <w:p w14:paraId="6C1BB553" w14:textId="77777777" w:rsidR="00182908" w:rsidRPr="0000766F" w:rsidRDefault="00182908" w:rsidP="0030700A">
            <w:pPr>
              <w:rPr>
                <w:rFonts w:cstheme="minorHAnsi"/>
                <w:b/>
                <w:bCs/>
                <w:sz w:val="22"/>
                <w:szCs w:val="22"/>
              </w:rPr>
            </w:pPr>
            <w:r w:rsidRPr="0000766F">
              <w:rPr>
                <w:rFonts w:cstheme="minorHAnsi"/>
                <w:b/>
                <w:bCs/>
                <w:sz w:val="22"/>
                <w:szCs w:val="22"/>
              </w:rPr>
              <w:t>Cumulative infections, n</w:t>
            </w:r>
          </w:p>
        </w:tc>
        <w:tc>
          <w:tcPr>
            <w:tcW w:w="567" w:type="pct"/>
            <w:tcBorders>
              <w:left w:val="nil"/>
              <w:bottom w:val="single" w:sz="4" w:space="0" w:color="auto"/>
              <w:right w:val="nil"/>
            </w:tcBorders>
            <w:shd w:val="clear" w:color="auto" w:fill="E7E6E6" w:themeFill="background2"/>
          </w:tcPr>
          <w:p w14:paraId="7E08109C" w14:textId="77777777" w:rsidR="00182908" w:rsidRPr="0000766F" w:rsidRDefault="00182908" w:rsidP="0030700A">
            <w:pPr>
              <w:rPr>
                <w:rFonts w:cstheme="minorHAnsi"/>
                <w:b/>
                <w:bCs/>
                <w:sz w:val="22"/>
                <w:szCs w:val="22"/>
              </w:rPr>
            </w:pPr>
            <w:r w:rsidRPr="0000766F">
              <w:rPr>
                <w:rFonts w:cstheme="minorHAnsi"/>
                <w:b/>
                <w:bCs/>
                <w:sz w:val="22"/>
                <w:szCs w:val="22"/>
              </w:rPr>
              <w:t>Cumulative deaths, n</w:t>
            </w:r>
          </w:p>
          <w:p w14:paraId="16721A66" w14:textId="77777777" w:rsidR="00182908" w:rsidRPr="0000766F" w:rsidRDefault="00182908" w:rsidP="0030700A">
            <w:pPr>
              <w:rPr>
                <w:rFonts w:cstheme="minorHAnsi"/>
                <w:b/>
                <w:bCs/>
                <w:sz w:val="22"/>
                <w:szCs w:val="22"/>
              </w:rPr>
            </w:pPr>
          </w:p>
        </w:tc>
        <w:tc>
          <w:tcPr>
            <w:tcW w:w="537" w:type="pct"/>
            <w:tcBorders>
              <w:left w:val="nil"/>
              <w:bottom w:val="single" w:sz="4" w:space="0" w:color="auto"/>
              <w:right w:val="nil"/>
            </w:tcBorders>
            <w:shd w:val="clear" w:color="auto" w:fill="E7E6E6" w:themeFill="background2"/>
          </w:tcPr>
          <w:p w14:paraId="326B79EC" w14:textId="77777777" w:rsidR="00182908" w:rsidRPr="0000766F" w:rsidRDefault="00182908" w:rsidP="0030700A">
            <w:pPr>
              <w:rPr>
                <w:rFonts w:cstheme="minorHAnsi"/>
                <w:b/>
                <w:bCs/>
                <w:sz w:val="22"/>
                <w:szCs w:val="22"/>
              </w:rPr>
            </w:pPr>
            <w:r w:rsidRPr="0000766F">
              <w:rPr>
                <w:rFonts w:cstheme="minorHAnsi"/>
                <w:b/>
                <w:bCs/>
                <w:sz w:val="22"/>
                <w:szCs w:val="22"/>
              </w:rPr>
              <w:t>Years-of-life lost</w:t>
            </w:r>
            <w:r>
              <w:rPr>
                <w:rFonts w:cstheme="minorHAnsi"/>
                <w:b/>
                <w:bCs/>
                <w:sz w:val="22"/>
                <w:szCs w:val="22"/>
              </w:rPr>
              <w:t>, n</w:t>
            </w:r>
          </w:p>
        </w:tc>
        <w:tc>
          <w:tcPr>
            <w:tcW w:w="638" w:type="pct"/>
            <w:tcBorders>
              <w:left w:val="nil"/>
              <w:bottom w:val="single" w:sz="4" w:space="0" w:color="auto"/>
              <w:right w:val="nil"/>
            </w:tcBorders>
            <w:shd w:val="clear" w:color="auto" w:fill="E7E6E6" w:themeFill="background2"/>
          </w:tcPr>
          <w:p w14:paraId="6031156B" w14:textId="77777777" w:rsidR="00182908" w:rsidRPr="0000766F" w:rsidRDefault="00182908" w:rsidP="0030700A">
            <w:pPr>
              <w:rPr>
                <w:rFonts w:cstheme="minorHAnsi"/>
                <w:b/>
                <w:bCs/>
                <w:sz w:val="22"/>
                <w:szCs w:val="22"/>
              </w:rPr>
            </w:pPr>
            <w:r w:rsidRPr="0000766F">
              <w:rPr>
                <w:rFonts w:cstheme="minorHAnsi"/>
                <w:b/>
                <w:bCs/>
                <w:sz w:val="22"/>
                <w:szCs w:val="22"/>
              </w:rPr>
              <w:t>Total cost to healthcare system</w:t>
            </w:r>
            <w:r>
              <w:rPr>
                <w:rFonts w:cstheme="minorHAnsi"/>
                <w:b/>
                <w:bCs/>
                <w:sz w:val="22"/>
                <w:szCs w:val="22"/>
              </w:rPr>
              <w:t>, $</w:t>
            </w:r>
          </w:p>
        </w:tc>
      </w:tr>
      <w:tr w:rsidR="00182908" w14:paraId="4E8D7558" w14:textId="77777777" w:rsidTr="0030700A">
        <w:tc>
          <w:tcPr>
            <w:tcW w:w="2199" w:type="pct"/>
            <w:tcBorders>
              <w:left w:val="nil"/>
              <w:bottom w:val="nil"/>
              <w:right w:val="nil"/>
            </w:tcBorders>
            <w:vAlign w:val="bottom"/>
          </w:tcPr>
          <w:p w14:paraId="30084314" w14:textId="77777777" w:rsidR="00182908" w:rsidRDefault="00182908" w:rsidP="0030700A">
            <w:pPr>
              <w:rPr>
                <w:rFonts w:cstheme="minorHAnsi"/>
                <w:sz w:val="22"/>
                <w:szCs w:val="22"/>
              </w:rPr>
            </w:pPr>
            <w:r>
              <w:rPr>
                <w:rFonts w:cstheme="minorHAnsi"/>
                <w:sz w:val="22"/>
                <w:szCs w:val="22"/>
              </w:rPr>
              <w:t>Base case</w:t>
            </w:r>
          </w:p>
        </w:tc>
        <w:tc>
          <w:tcPr>
            <w:tcW w:w="479" w:type="pct"/>
            <w:tcBorders>
              <w:left w:val="nil"/>
              <w:bottom w:val="nil"/>
              <w:right w:val="nil"/>
            </w:tcBorders>
            <w:vAlign w:val="center"/>
          </w:tcPr>
          <w:p w14:paraId="480223D1" w14:textId="77777777" w:rsidR="00182908" w:rsidRDefault="00182908" w:rsidP="0030700A">
            <w:pPr>
              <w:jc w:val="right"/>
              <w:rPr>
                <w:rFonts w:cstheme="minorHAnsi"/>
                <w:sz w:val="22"/>
                <w:szCs w:val="22"/>
              </w:rPr>
            </w:pPr>
          </w:p>
        </w:tc>
        <w:tc>
          <w:tcPr>
            <w:tcW w:w="580" w:type="pct"/>
            <w:tcBorders>
              <w:left w:val="nil"/>
              <w:bottom w:val="nil"/>
              <w:right w:val="nil"/>
            </w:tcBorders>
            <w:vAlign w:val="center"/>
          </w:tcPr>
          <w:p w14:paraId="1524E2B1" w14:textId="77777777" w:rsidR="00182908" w:rsidRDefault="00182908" w:rsidP="0030700A">
            <w:pPr>
              <w:jc w:val="right"/>
              <w:rPr>
                <w:rFonts w:cstheme="minorHAnsi"/>
                <w:sz w:val="22"/>
                <w:szCs w:val="22"/>
              </w:rPr>
            </w:pPr>
          </w:p>
        </w:tc>
        <w:tc>
          <w:tcPr>
            <w:tcW w:w="567" w:type="pct"/>
            <w:tcBorders>
              <w:left w:val="nil"/>
              <w:bottom w:val="nil"/>
              <w:right w:val="nil"/>
            </w:tcBorders>
            <w:vAlign w:val="center"/>
          </w:tcPr>
          <w:p w14:paraId="43196B01" w14:textId="77777777" w:rsidR="00182908" w:rsidRDefault="00182908" w:rsidP="0030700A">
            <w:pPr>
              <w:jc w:val="right"/>
              <w:rPr>
                <w:rFonts w:cstheme="minorHAnsi"/>
                <w:sz w:val="22"/>
                <w:szCs w:val="22"/>
              </w:rPr>
            </w:pPr>
          </w:p>
        </w:tc>
        <w:tc>
          <w:tcPr>
            <w:tcW w:w="537" w:type="pct"/>
            <w:tcBorders>
              <w:left w:val="nil"/>
              <w:bottom w:val="nil"/>
              <w:right w:val="nil"/>
            </w:tcBorders>
            <w:vAlign w:val="center"/>
          </w:tcPr>
          <w:p w14:paraId="412AE2E0" w14:textId="77777777" w:rsidR="00182908" w:rsidRDefault="00182908" w:rsidP="0030700A">
            <w:pPr>
              <w:jc w:val="right"/>
              <w:rPr>
                <w:rFonts w:cstheme="minorHAnsi"/>
                <w:sz w:val="22"/>
                <w:szCs w:val="22"/>
              </w:rPr>
            </w:pPr>
          </w:p>
        </w:tc>
        <w:tc>
          <w:tcPr>
            <w:tcW w:w="638" w:type="pct"/>
            <w:tcBorders>
              <w:left w:val="nil"/>
              <w:bottom w:val="nil"/>
              <w:right w:val="nil"/>
            </w:tcBorders>
            <w:vAlign w:val="center"/>
          </w:tcPr>
          <w:p w14:paraId="254E793A" w14:textId="77777777" w:rsidR="00182908" w:rsidRDefault="00182908" w:rsidP="0030700A">
            <w:pPr>
              <w:jc w:val="right"/>
              <w:rPr>
                <w:rFonts w:cstheme="minorHAnsi"/>
                <w:sz w:val="22"/>
                <w:szCs w:val="22"/>
              </w:rPr>
            </w:pPr>
          </w:p>
        </w:tc>
      </w:tr>
      <w:tr w:rsidR="00182908" w14:paraId="406F2825" w14:textId="77777777" w:rsidTr="00182908">
        <w:tc>
          <w:tcPr>
            <w:tcW w:w="2199" w:type="pct"/>
            <w:tcBorders>
              <w:top w:val="nil"/>
              <w:left w:val="nil"/>
              <w:bottom w:val="nil"/>
              <w:right w:val="nil"/>
            </w:tcBorders>
            <w:vAlign w:val="center"/>
          </w:tcPr>
          <w:p w14:paraId="23DB918E" w14:textId="447F2B1D" w:rsidR="00182908" w:rsidRPr="0000766F" w:rsidRDefault="00182908" w:rsidP="00182908">
            <w:pPr>
              <w:ind w:left="360"/>
              <w:rPr>
                <w:rFonts w:cstheme="minorHAnsi"/>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396BAD3C" w14:textId="1B02BC20" w:rsidR="00182908" w:rsidRDefault="00182908" w:rsidP="00182908">
            <w:pPr>
              <w:jc w:val="right"/>
              <w:rPr>
                <w:rFonts w:cstheme="minorHAnsi"/>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72E1968F" w14:textId="06546056" w:rsidR="00182908" w:rsidRDefault="00182908" w:rsidP="00182908">
            <w:pPr>
              <w:jc w:val="right"/>
              <w:rPr>
                <w:rFonts w:cstheme="minorHAnsi"/>
                <w:sz w:val="22"/>
                <w:szCs w:val="22"/>
              </w:rPr>
            </w:pPr>
            <w:r>
              <w:rPr>
                <w:rFonts w:ascii="Calibri" w:hAnsi="Calibri" w:cs="Calibri"/>
                <w:color w:val="000000"/>
                <w:sz w:val="22"/>
                <w:szCs w:val="22"/>
              </w:rPr>
              <w:t>12,182,200</w:t>
            </w:r>
          </w:p>
        </w:tc>
        <w:tc>
          <w:tcPr>
            <w:tcW w:w="567" w:type="pct"/>
            <w:tcBorders>
              <w:top w:val="nil"/>
              <w:left w:val="nil"/>
              <w:bottom w:val="nil"/>
              <w:right w:val="nil"/>
            </w:tcBorders>
            <w:vAlign w:val="center"/>
          </w:tcPr>
          <w:p w14:paraId="5359DBE4" w14:textId="2591C317" w:rsidR="00182908" w:rsidRDefault="00182908" w:rsidP="00182908">
            <w:pPr>
              <w:jc w:val="right"/>
              <w:rPr>
                <w:rFonts w:cstheme="minorHAnsi"/>
                <w:sz w:val="22"/>
                <w:szCs w:val="22"/>
              </w:rPr>
            </w:pPr>
            <w:r>
              <w:rPr>
                <w:rFonts w:ascii="Calibri" w:hAnsi="Calibri" w:cs="Calibri"/>
                <w:color w:val="000000"/>
                <w:sz w:val="22"/>
                <w:szCs w:val="22"/>
              </w:rPr>
              <w:t>15,600</w:t>
            </w:r>
          </w:p>
        </w:tc>
        <w:tc>
          <w:tcPr>
            <w:tcW w:w="537" w:type="pct"/>
            <w:tcBorders>
              <w:top w:val="nil"/>
              <w:left w:val="nil"/>
              <w:bottom w:val="nil"/>
              <w:right w:val="nil"/>
            </w:tcBorders>
            <w:vAlign w:val="center"/>
          </w:tcPr>
          <w:p w14:paraId="3955A20E" w14:textId="740A4E55" w:rsidR="00182908" w:rsidRDefault="00182908" w:rsidP="00182908">
            <w:pPr>
              <w:jc w:val="right"/>
              <w:rPr>
                <w:rFonts w:cstheme="minorHAnsi"/>
                <w:sz w:val="22"/>
                <w:szCs w:val="22"/>
              </w:rPr>
            </w:pPr>
            <w:r>
              <w:rPr>
                <w:rFonts w:ascii="Calibri" w:hAnsi="Calibri" w:cs="Calibri"/>
                <w:color w:val="000000"/>
                <w:sz w:val="22"/>
                <w:szCs w:val="22"/>
              </w:rPr>
              <w:t>294,100</w:t>
            </w:r>
          </w:p>
        </w:tc>
        <w:tc>
          <w:tcPr>
            <w:tcW w:w="638" w:type="pct"/>
            <w:tcBorders>
              <w:top w:val="nil"/>
              <w:left w:val="nil"/>
              <w:bottom w:val="nil"/>
              <w:right w:val="nil"/>
            </w:tcBorders>
            <w:vAlign w:val="center"/>
          </w:tcPr>
          <w:p w14:paraId="2536BFF7" w14:textId="3066CFE4" w:rsidR="00182908" w:rsidRDefault="00182908" w:rsidP="00182908">
            <w:pPr>
              <w:jc w:val="right"/>
              <w:rPr>
                <w:rFonts w:cstheme="minorHAnsi"/>
                <w:sz w:val="22"/>
                <w:szCs w:val="22"/>
              </w:rPr>
            </w:pPr>
            <w:r>
              <w:rPr>
                <w:rFonts w:ascii="Calibri" w:hAnsi="Calibri" w:cs="Calibri"/>
                <w:color w:val="000000"/>
                <w:sz w:val="22"/>
                <w:szCs w:val="22"/>
              </w:rPr>
              <w:t>1,179,434,800</w:t>
            </w:r>
          </w:p>
        </w:tc>
      </w:tr>
      <w:tr w:rsidR="00182908" w14:paraId="0D075287" w14:textId="77777777" w:rsidTr="00182908">
        <w:tc>
          <w:tcPr>
            <w:tcW w:w="2199" w:type="pct"/>
            <w:tcBorders>
              <w:top w:val="nil"/>
              <w:left w:val="nil"/>
              <w:bottom w:val="nil"/>
              <w:right w:val="nil"/>
            </w:tcBorders>
            <w:vAlign w:val="center"/>
          </w:tcPr>
          <w:p w14:paraId="0363DCE0" w14:textId="58DFE7F1" w:rsidR="00182908" w:rsidRDefault="00182908" w:rsidP="00182908">
            <w:pPr>
              <w:ind w:left="360"/>
              <w:rPr>
                <w:rFonts w:cstheme="minorHAnsi"/>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291D3127" w14:textId="4F2A839C" w:rsidR="00182908" w:rsidRDefault="00182908" w:rsidP="00182908">
            <w:pPr>
              <w:jc w:val="right"/>
              <w:rPr>
                <w:rFonts w:cstheme="minorHAnsi"/>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5FF36C59" w14:textId="22140836" w:rsidR="00182908" w:rsidRDefault="00182908" w:rsidP="00182908">
            <w:pPr>
              <w:jc w:val="right"/>
              <w:rPr>
                <w:rFonts w:cstheme="minorHAnsi"/>
                <w:sz w:val="22"/>
                <w:szCs w:val="22"/>
              </w:rPr>
            </w:pPr>
            <w:r>
              <w:rPr>
                <w:rFonts w:ascii="Calibri" w:hAnsi="Calibri" w:cs="Calibri"/>
                <w:color w:val="000000"/>
                <w:sz w:val="22"/>
                <w:szCs w:val="22"/>
              </w:rPr>
              <w:t>14,911,500</w:t>
            </w:r>
          </w:p>
        </w:tc>
        <w:tc>
          <w:tcPr>
            <w:tcW w:w="567" w:type="pct"/>
            <w:tcBorders>
              <w:top w:val="nil"/>
              <w:left w:val="nil"/>
              <w:bottom w:val="nil"/>
              <w:right w:val="nil"/>
            </w:tcBorders>
            <w:vAlign w:val="center"/>
          </w:tcPr>
          <w:p w14:paraId="1890819A" w14:textId="0B6DF0E0" w:rsidR="00182908" w:rsidRDefault="00182908" w:rsidP="00182908">
            <w:pPr>
              <w:jc w:val="right"/>
              <w:rPr>
                <w:rFonts w:cstheme="minorHAnsi"/>
                <w:sz w:val="22"/>
                <w:szCs w:val="22"/>
              </w:rPr>
            </w:pPr>
            <w:r>
              <w:rPr>
                <w:rFonts w:ascii="Calibri" w:hAnsi="Calibri" w:cs="Calibri"/>
                <w:color w:val="000000"/>
                <w:sz w:val="22"/>
                <w:szCs w:val="22"/>
              </w:rPr>
              <w:t>18,500</w:t>
            </w:r>
          </w:p>
        </w:tc>
        <w:tc>
          <w:tcPr>
            <w:tcW w:w="537" w:type="pct"/>
            <w:tcBorders>
              <w:top w:val="nil"/>
              <w:left w:val="nil"/>
              <w:bottom w:val="nil"/>
              <w:right w:val="nil"/>
            </w:tcBorders>
            <w:vAlign w:val="center"/>
          </w:tcPr>
          <w:p w14:paraId="7AC8C0AA" w14:textId="0FD17BA0" w:rsidR="00182908" w:rsidRDefault="00182908" w:rsidP="00182908">
            <w:pPr>
              <w:jc w:val="right"/>
              <w:rPr>
                <w:rFonts w:cstheme="minorHAnsi"/>
                <w:sz w:val="22"/>
                <w:szCs w:val="22"/>
              </w:rPr>
            </w:pPr>
            <w:r>
              <w:rPr>
                <w:rFonts w:ascii="Calibri" w:hAnsi="Calibri" w:cs="Calibri"/>
                <w:color w:val="000000"/>
                <w:sz w:val="22"/>
                <w:szCs w:val="22"/>
              </w:rPr>
              <w:t>394,500</w:t>
            </w:r>
          </w:p>
        </w:tc>
        <w:tc>
          <w:tcPr>
            <w:tcW w:w="638" w:type="pct"/>
            <w:tcBorders>
              <w:top w:val="nil"/>
              <w:left w:val="nil"/>
              <w:bottom w:val="nil"/>
              <w:right w:val="nil"/>
            </w:tcBorders>
            <w:vAlign w:val="center"/>
          </w:tcPr>
          <w:p w14:paraId="02944428" w14:textId="41B80E41" w:rsidR="00182908" w:rsidRDefault="00182908" w:rsidP="00182908">
            <w:pPr>
              <w:jc w:val="right"/>
              <w:rPr>
                <w:rFonts w:cstheme="minorHAnsi"/>
                <w:sz w:val="22"/>
                <w:szCs w:val="22"/>
              </w:rPr>
            </w:pPr>
            <w:r>
              <w:rPr>
                <w:rFonts w:ascii="Calibri" w:hAnsi="Calibri" w:cs="Calibri"/>
                <w:color w:val="000000"/>
                <w:sz w:val="22"/>
                <w:szCs w:val="22"/>
              </w:rPr>
              <w:t>1,400,894,700</w:t>
            </w:r>
          </w:p>
        </w:tc>
      </w:tr>
      <w:tr w:rsidR="00182908" w14:paraId="5F755B74" w14:textId="77777777" w:rsidTr="00182908">
        <w:tc>
          <w:tcPr>
            <w:tcW w:w="2199" w:type="pct"/>
            <w:tcBorders>
              <w:top w:val="nil"/>
              <w:left w:val="nil"/>
              <w:bottom w:val="nil"/>
              <w:right w:val="nil"/>
            </w:tcBorders>
            <w:vAlign w:val="center"/>
          </w:tcPr>
          <w:p w14:paraId="6CF5CE06" w14:textId="6F4DE365" w:rsidR="00182908" w:rsidRDefault="00182908" w:rsidP="00182908">
            <w:pPr>
              <w:ind w:left="360"/>
              <w:rPr>
                <w:rFonts w:cstheme="minorHAnsi"/>
                <w:sz w:val="22"/>
                <w:szCs w:val="22"/>
              </w:rPr>
            </w:pPr>
            <w:commentRangeStart w:id="3"/>
            <w:r>
              <w:rPr>
                <w:rFonts w:ascii="Calibri" w:hAnsi="Calibri" w:cs="Calibri"/>
                <w:color w:val="000000"/>
                <w:sz w:val="22"/>
                <w:szCs w:val="22"/>
              </w:rPr>
              <w:t>2 dose Pfizer if ≥60y, 1 dose Pfizer or 1 dose J&amp;J if &lt;60y</w:t>
            </w:r>
            <w:commentRangeEnd w:id="3"/>
            <w:r w:rsidR="006A68F5">
              <w:rPr>
                <w:rStyle w:val="CommentReference"/>
              </w:rPr>
              <w:commentReference w:id="3"/>
            </w:r>
          </w:p>
        </w:tc>
        <w:tc>
          <w:tcPr>
            <w:tcW w:w="479" w:type="pct"/>
            <w:tcBorders>
              <w:top w:val="nil"/>
              <w:left w:val="nil"/>
              <w:bottom w:val="nil"/>
              <w:right w:val="nil"/>
            </w:tcBorders>
            <w:vAlign w:val="center"/>
          </w:tcPr>
          <w:p w14:paraId="2CEDA9DE" w14:textId="3BB57FE1" w:rsidR="00182908" w:rsidRDefault="00182908" w:rsidP="00182908">
            <w:pPr>
              <w:jc w:val="right"/>
              <w:rPr>
                <w:rFonts w:cstheme="minorHAnsi"/>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349A715B" w14:textId="07419325" w:rsidR="00182908" w:rsidRDefault="00182908" w:rsidP="00182908">
            <w:pPr>
              <w:jc w:val="right"/>
              <w:rPr>
                <w:rFonts w:cstheme="minorHAnsi"/>
                <w:sz w:val="22"/>
                <w:szCs w:val="22"/>
              </w:rPr>
            </w:pPr>
            <w:r>
              <w:rPr>
                <w:rFonts w:ascii="Calibri" w:hAnsi="Calibri" w:cs="Calibri"/>
                <w:color w:val="000000"/>
                <w:sz w:val="22"/>
                <w:szCs w:val="22"/>
              </w:rPr>
              <w:t>14,911,500</w:t>
            </w:r>
          </w:p>
        </w:tc>
        <w:tc>
          <w:tcPr>
            <w:tcW w:w="567" w:type="pct"/>
            <w:tcBorders>
              <w:top w:val="nil"/>
              <w:left w:val="nil"/>
              <w:bottom w:val="nil"/>
              <w:right w:val="nil"/>
            </w:tcBorders>
            <w:vAlign w:val="center"/>
          </w:tcPr>
          <w:p w14:paraId="23FB8362" w14:textId="71A2DC09" w:rsidR="00182908" w:rsidRDefault="00182908" w:rsidP="00182908">
            <w:pPr>
              <w:jc w:val="right"/>
              <w:rPr>
                <w:rFonts w:cstheme="minorHAnsi"/>
                <w:sz w:val="22"/>
                <w:szCs w:val="22"/>
              </w:rPr>
            </w:pPr>
            <w:r>
              <w:rPr>
                <w:rFonts w:ascii="Calibri" w:hAnsi="Calibri" w:cs="Calibri"/>
                <w:color w:val="000000"/>
                <w:sz w:val="22"/>
                <w:szCs w:val="22"/>
              </w:rPr>
              <w:t>18,500</w:t>
            </w:r>
          </w:p>
        </w:tc>
        <w:tc>
          <w:tcPr>
            <w:tcW w:w="537" w:type="pct"/>
            <w:tcBorders>
              <w:top w:val="nil"/>
              <w:left w:val="nil"/>
              <w:bottom w:val="nil"/>
              <w:right w:val="nil"/>
            </w:tcBorders>
            <w:vAlign w:val="center"/>
          </w:tcPr>
          <w:p w14:paraId="02EBF97B" w14:textId="2A3D800D" w:rsidR="00182908" w:rsidRDefault="00182908" w:rsidP="00182908">
            <w:pPr>
              <w:jc w:val="right"/>
              <w:rPr>
                <w:rFonts w:cstheme="minorHAnsi"/>
                <w:sz w:val="22"/>
                <w:szCs w:val="22"/>
              </w:rPr>
            </w:pPr>
            <w:r>
              <w:rPr>
                <w:rFonts w:ascii="Calibri" w:hAnsi="Calibri" w:cs="Calibri"/>
                <w:color w:val="000000"/>
                <w:sz w:val="22"/>
                <w:szCs w:val="22"/>
              </w:rPr>
              <w:t>394,500</w:t>
            </w:r>
          </w:p>
        </w:tc>
        <w:tc>
          <w:tcPr>
            <w:tcW w:w="638" w:type="pct"/>
            <w:tcBorders>
              <w:top w:val="nil"/>
              <w:left w:val="nil"/>
              <w:bottom w:val="nil"/>
              <w:right w:val="nil"/>
            </w:tcBorders>
            <w:vAlign w:val="center"/>
          </w:tcPr>
          <w:p w14:paraId="31CEA3F9" w14:textId="2F91D028" w:rsidR="00182908" w:rsidRDefault="00182908" w:rsidP="00182908">
            <w:pPr>
              <w:jc w:val="right"/>
              <w:rPr>
                <w:rFonts w:cstheme="minorHAnsi"/>
                <w:sz w:val="22"/>
                <w:szCs w:val="22"/>
              </w:rPr>
            </w:pPr>
            <w:r>
              <w:rPr>
                <w:rFonts w:ascii="Calibri" w:hAnsi="Calibri" w:cs="Calibri"/>
                <w:color w:val="000000"/>
                <w:sz w:val="22"/>
                <w:szCs w:val="22"/>
              </w:rPr>
              <w:t>1,400,894,700</w:t>
            </w:r>
          </w:p>
        </w:tc>
      </w:tr>
      <w:tr w:rsidR="00182908" w14:paraId="77FFAC42" w14:textId="77777777" w:rsidTr="00182908">
        <w:tc>
          <w:tcPr>
            <w:tcW w:w="2199" w:type="pct"/>
            <w:tcBorders>
              <w:top w:val="nil"/>
              <w:left w:val="nil"/>
              <w:bottom w:val="nil"/>
              <w:right w:val="nil"/>
            </w:tcBorders>
            <w:vAlign w:val="center"/>
          </w:tcPr>
          <w:p w14:paraId="3442535F" w14:textId="455BD450" w:rsidR="00182908" w:rsidRDefault="00182908" w:rsidP="00182908">
            <w:pPr>
              <w:ind w:left="360"/>
              <w:rPr>
                <w:rFonts w:cstheme="minorHAnsi"/>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6F85425E" w14:textId="69416206" w:rsidR="00182908" w:rsidRDefault="00182908" w:rsidP="00182908">
            <w:pPr>
              <w:jc w:val="right"/>
              <w:rPr>
                <w:rFonts w:cstheme="minorHAnsi"/>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66500EB3" w14:textId="038F48B9" w:rsidR="00182908" w:rsidRDefault="00182908" w:rsidP="00182908">
            <w:pPr>
              <w:jc w:val="right"/>
              <w:rPr>
                <w:rFonts w:cstheme="minorHAnsi"/>
                <w:sz w:val="22"/>
                <w:szCs w:val="22"/>
              </w:rPr>
            </w:pPr>
            <w:r>
              <w:rPr>
                <w:rFonts w:ascii="Calibri" w:hAnsi="Calibri" w:cs="Calibri"/>
                <w:color w:val="000000"/>
                <w:sz w:val="22"/>
                <w:szCs w:val="22"/>
              </w:rPr>
              <w:t>15,092,400</w:t>
            </w:r>
          </w:p>
        </w:tc>
        <w:tc>
          <w:tcPr>
            <w:tcW w:w="567" w:type="pct"/>
            <w:tcBorders>
              <w:top w:val="nil"/>
              <w:left w:val="nil"/>
              <w:bottom w:val="nil"/>
              <w:right w:val="nil"/>
            </w:tcBorders>
            <w:vAlign w:val="center"/>
          </w:tcPr>
          <w:p w14:paraId="2850E14A" w14:textId="4318BFAC" w:rsidR="00182908" w:rsidRDefault="00182908" w:rsidP="00182908">
            <w:pPr>
              <w:jc w:val="right"/>
              <w:rPr>
                <w:rFonts w:cstheme="minorHAnsi"/>
                <w:sz w:val="22"/>
                <w:szCs w:val="22"/>
              </w:rPr>
            </w:pPr>
            <w:r>
              <w:rPr>
                <w:rFonts w:ascii="Calibri" w:hAnsi="Calibri" w:cs="Calibri"/>
                <w:color w:val="000000"/>
                <w:sz w:val="22"/>
                <w:szCs w:val="22"/>
              </w:rPr>
              <w:t>22,200</w:t>
            </w:r>
          </w:p>
        </w:tc>
        <w:tc>
          <w:tcPr>
            <w:tcW w:w="537" w:type="pct"/>
            <w:tcBorders>
              <w:top w:val="nil"/>
              <w:left w:val="nil"/>
              <w:bottom w:val="nil"/>
              <w:right w:val="nil"/>
            </w:tcBorders>
            <w:vAlign w:val="center"/>
          </w:tcPr>
          <w:p w14:paraId="41DF9BD0" w14:textId="26331145" w:rsidR="00182908" w:rsidRDefault="00182908" w:rsidP="00182908">
            <w:pPr>
              <w:jc w:val="right"/>
              <w:rPr>
                <w:rFonts w:cstheme="minorHAnsi"/>
                <w:sz w:val="22"/>
                <w:szCs w:val="22"/>
              </w:rPr>
            </w:pPr>
            <w:r>
              <w:rPr>
                <w:rFonts w:ascii="Calibri" w:hAnsi="Calibri" w:cs="Calibri"/>
                <w:color w:val="000000"/>
                <w:sz w:val="22"/>
                <w:szCs w:val="22"/>
              </w:rPr>
              <w:t>477,100</w:t>
            </w:r>
          </w:p>
        </w:tc>
        <w:tc>
          <w:tcPr>
            <w:tcW w:w="638" w:type="pct"/>
            <w:tcBorders>
              <w:top w:val="nil"/>
              <w:left w:val="nil"/>
              <w:bottom w:val="nil"/>
              <w:right w:val="nil"/>
            </w:tcBorders>
            <w:vAlign w:val="center"/>
          </w:tcPr>
          <w:p w14:paraId="3A6962CA" w14:textId="404DEDE6" w:rsidR="00182908" w:rsidRDefault="00182908" w:rsidP="00182908">
            <w:pPr>
              <w:jc w:val="right"/>
              <w:rPr>
                <w:rFonts w:cstheme="minorHAnsi"/>
                <w:sz w:val="22"/>
                <w:szCs w:val="22"/>
              </w:rPr>
            </w:pPr>
            <w:r>
              <w:rPr>
                <w:rFonts w:ascii="Calibri" w:hAnsi="Calibri" w:cs="Calibri"/>
                <w:color w:val="000000"/>
                <w:sz w:val="22"/>
                <w:szCs w:val="22"/>
              </w:rPr>
              <w:t>1,466,633,700</w:t>
            </w:r>
          </w:p>
        </w:tc>
      </w:tr>
      <w:tr w:rsidR="00182908" w14:paraId="68615D4A" w14:textId="77777777" w:rsidTr="00182908">
        <w:tc>
          <w:tcPr>
            <w:tcW w:w="2199" w:type="pct"/>
            <w:tcBorders>
              <w:top w:val="nil"/>
              <w:left w:val="nil"/>
              <w:bottom w:val="nil"/>
              <w:right w:val="nil"/>
            </w:tcBorders>
            <w:vAlign w:val="center"/>
          </w:tcPr>
          <w:p w14:paraId="268047C1" w14:textId="5B0DBC7C" w:rsidR="00182908" w:rsidRDefault="00182908" w:rsidP="00182908">
            <w:pPr>
              <w:ind w:left="360"/>
              <w:rPr>
                <w:rFonts w:cstheme="minorHAnsi"/>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224D809F" w14:textId="1C1F6767" w:rsidR="00182908" w:rsidRDefault="006A68F5" w:rsidP="00182908">
            <w:pPr>
              <w:jc w:val="right"/>
              <w:rPr>
                <w:rFonts w:cstheme="minorHAnsi"/>
                <w:sz w:val="22"/>
                <w:szCs w:val="22"/>
              </w:rPr>
            </w:pPr>
            <w:r>
              <w:rPr>
                <w:rFonts w:ascii="Calibri" w:hAnsi="Calibri" w:cs="Calibri"/>
                <w:color w:val="000000"/>
                <w:sz w:val="22"/>
                <w:szCs w:val="22"/>
              </w:rPr>
              <w:t>-</w:t>
            </w:r>
            <w:r w:rsidR="00182908">
              <w:rPr>
                <w:rFonts w:ascii="Calibri" w:hAnsi="Calibri" w:cs="Calibri"/>
                <w:color w:val="000000"/>
                <w:sz w:val="22"/>
                <w:szCs w:val="22"/>
              </w:rPr>
              <w:t>-</w:t>
            </w:r>
          </w:p>
        </w:tc>
        <w:tc>
          <w:tcPr>
            <w:tcW w:w="580" w:type="pct"/>
            <w:tcBorders>
              <w:top w:val="nil"/>
              <w:left w:val="nil"/>
              <w:bottom w:val="nil"/>
              <w:right w:val="nil"/>
            </w:tcBorders>
            <w:vAlign w:val="center"/>
          </w:tcPr>
          <w:p w14:paraId="124C0E82" w14:textId="043A65C0" w:rsidR="00182908" w:rsidRDefault="00182908" w:rsidP="00182908">
            <w:pPr>
              <w:jc w:val="right"/>
              <w:rPr>
                <w:rFonts w:cstheme="minorHAnsi"/>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0AD5544A" w14:textId="6D2A4659" w:rsidR="00182908" w:rsidRDefault="00182908" w:rsidP="00182908">
            <w:pPr>
              <w:jc w:val="right"/>
              <w:rPr>
                <w:rFonts w:cstheme="minorHAnsi"/>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350F642A" w14:textId="00DCFE63" w:rsidR="00182908" w:rsidRDefault="00182908" w:rsidP="00182908">
            <w:pPr>
              <w:jc w:val="right"/>
              <w:rPr>
                <w:rFonts w:cstheme="minorHAnsi"/>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2A826B76" w14:textId="61D70FB7" w:rsidR="00182908" w:rsidRDefault="00182908" w:rsidP="00182908">
            <w:pPr>
              <w:jc w:val="right"/>
              <w:rPr>
                <w:rFonts w:cstheme="minorHAnsi"/>
                <w:sz w:val="22"/>
                <w:szCs w:val="22"/>
              </w:rPr>
            </w:pPr>
            <w:r>
              <w:rPr>
                <w:rFonts w:ascii="Calibri" w:hAnsi="Calibri" w:cs="Calibri"/>
                <w:color w:val="000000"/>
                <w:sz w:val="22"/>
                <w:szCs w:val="22"/>
              </w:rPr>
              <w:t>1,735,130,600</w:t>
            </w:r>
          </w:p>
        </w:tc>
      </w:tr>
      <w:tr w:rsidR="00182908" w14:paraId="1C2D54AF" w14:textId="77777777" w:rsidTr="0030700A">
        <w:tc>
          <w:tcPr>
            <w:tcW w:w="2199" w:type="pct"/>
            <w:tcBorders>
              <w:top w:val="nil"/>
              <w:left w:val="nil"/>
              <w:bottom w:val="nil"/>
              <w:right w:val="nil"/>
            </w:tcBorders>
            <w:vAlign w:val="center"/>
          </w:tcPr>
          <w:p w14:paraId="7A44CE66" w14:textId="77777777" w:rsidR="00182908" w:rsidRDefault="00182908" w:rsidP="0030700A">
            <w:pPr>
              <w:rPr>
                <w:rFonts w:ascii="Calibri" w:hAnsi="Calibri" w:cs="Calibri"/>
                <w:color w:val="000000"/>
                <w:sz w:val="22"/>
                <w:szCs w:val="22"/>
              </w:rPr>
            </w:pPr>
            <w:r>
              <w:rPr>
                <w:rFonts w:ascii="Calibri" w:hAnsi="Calibri" w:cs="Calibri"/>
                <w:color w:val="000000"/>
                <w:sz w:val="22"/>
                <w:szCs w:val="22"/>
              </w:rPr>
              <w:t>Effectiveness of 1 dose Pfizer 80% of base case</w:t>
            </w:r>
          </w:p>
        </w:tc>
        <w:tc>
          <w:tcPr>
            <w:tcW w:w="479" w:type="pct"/>
            <w:tcBorders>
              <w:top w:val="nil"/>
              <w:left w:val="nil"/>
              <w:bottom w:val="nil"/>
              <w:right w:val="nil"/>
            </w:tcBorders>
            <w:vAlign w:val="center"/>
          </w:tcPr>
          <w:p w14:paraId="3CAF1C2F" w14:textId="77777777" w:rsidR="00182908" w:rsidRDefault="00182908" w:rsidP="0030700A">
            <w:pPr>
              <w:jc w:val="right"/>
              <w:rPr>
                <w:rFonts w:ascii="Calibri" w:hAnsi="Calibri" w:cs="Calibri"/>
                <w:color w:val="000000"/>
                <w:sz w:val="22"/>
                <w:szCs w:val="22"/>
              </w:rPr>
            </w:pPr>
          </w:p>
        </w:tc>
        <w:tc>
          <w:tcPr>
            <w:tcW w:w="580" w:type="pct"/>
            <w:tcBorders>
              <w:top w:val="nil"/>
              <w:left w:val="nil"/>
              <w:bottom w:val="nil"/>
              <w:right w:val="nil"/>
            </w:tcBorders>
            <w:vAlign w:val="center"/>
          </w:tcPr>
          <w:p w14:paraId="24D91E1A" w14:textId="77777777" w:rsidR="00182908" w:rsidRDefault="00182908" w:rsidP="0030700A">
            <w:pPr>
              <w:jc w:val="right"/>
              <w:rPr>
                <w:rFonts w:ascii="Calibri" w:hAnsi="Calibri" w:cs="Calibri"/>
                <w:color w:val="000000"/>
                <w:sz w:val="22"/>
                <w:szCs w:val="22"/>
              </w:rPr>
            </w:pPr>
          </w:p>
        </w:tc>
        <w:tc>
          <w:tcPr>
            <w:tcW w:w="567" w:type="pct"/>
            <w:tcBorders>
              <w:top w:val="nil"/>
              <w:left w:val="nil"/>
              <w:bottom w:val="nil"/>
              <w:right w:val="nil"/>
            </w:tcBorders>
            <w:vAlign w:val="center"/>
          </w:tcPr>
          <w:p w14:paraId="38649BEB" w14:textId="77777777" w:rsidR="00182908" w:rsidRDefault="00182908" w:rsidP="0030700A">
            <w:pPr>
              <w:jc w:val="right"/>
              <w:rPr>
                <w:rFonts w:ascii="Calibri" w:hAnsi="Calibri" w:cs="Calibri"/>
                <w:color w:val="000000"/>
                <w:sz w:val="22"/>
                <w:szCs w:val="22"/>
              </w:rPr>
            </w:pPr>
          </w:p>
        </w:tc>
        <w:tc>
          <w:tcPr>
            <w:tcW w:w="537" w:type="pct"/>
            <w:tcBorders>
              <w:top w:val="nil"/>
              <w:left w:val="nil"/>
              <w:bottom w:val="nil"/>
              <w:right w:val="nil"/>
            </w:tcBorders>
            <w:vAlign w:val="center"/>
          </w:tcPr>
          <w:p w14:paraId="06BE635C" w14:textId="77777777" w:rsidR="00182908" w:rsidRDefault="00182908" w:rsidP="0030700A">
            <w:pPr>
              <w:jc w:val="right"/>
              <w:rPr>
                <w:rFonts w:ascii="Calibri" w:hAnsi="Calibri" w:cs="Calibri"/>
                <w:color w:val="000000"/>
                <w:sz w:val="22"/>
                <w:szCs w:val="22"/>
              </w:rPr>
            </w:pPr>
          </w:p>
        </w:tc>
        <w:tc>
          <w:tcPr>
            <w:tcW w:w="638" w:type="pct"/>
            <w:tcBorders>
              <w:top w:val="nil"/>
              <w:left w:val="nil"/>
              <w:bottom w:val="nil"/>
              <w:right w:val="nil"/>
            </w:tcBorders>
            <w:vAlign w:val="center"/>
          </w:tcPr>
          <w:p w14:paraId="50F683DB" w14:textId="77777777" w:rsidR="00182908" w:rsidRDefault="00182908" w:rsidP="0030700A">
            <w:pPr>
              <w:jc w:val="right"/>
              <w:rPr>
                <w:rFonts w:ascii="Calibri" w:hAnsi="Calibri" w:cs="Calibri"/>
                <w:color w:val="000000"/>
                <w:sz w:val="22"/>
                <w:szCs w:val="22"/>
              </w:rPr>
            </w:pPr>
          </w:p>
        </w:tc>
      </w:tr>
      <w:tr w:rsidR="00182908" w14:paraId="7385E771" w14:textId="77777777" w:rsidTr="00182908">
        <w:tc>
          <w:tcPr>
            <w:tcW w:w="2199" w:type="pct"/>
            <w:tcBorders>
              <w:top w:val="nil"/>
              <w:left w:val="nil"/>
              <w:bottom w:val="nil"/>
              <w:right w:val="nil"/>
            </w:tcBorders>
            <w:vAlign w:val="center"/>
          </w:tcPr>
          <w:p w14:paraId="1216752D" w14:textId="784F3D87"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0299EA49" w14:textId="288D8B4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65BDA911" w14:textId="6DD0DC3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15,148,500</w:t>
            </w:r>
          </w:p>
        </w:tc>
        <w:tc>
          <w:tcPr>
            <w:tcW w:w="567" w:type="pct"/>
            <w:tcBorders>
              <w:top w:val="nil"/>
              <w:left w:val="nil"/>
              <w:bottom w:val="nil"/>
              <w:right w:val="nil"/>
            </w:tcBorders>
            <w:vAlign w:val="center"/>
          </w:tcPr>
          <w:p w14:paraId="380BD402" w14:textId="2E1F3CE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18,600</w:t>
            </w:r>
          </w:p>
        </w:tc>
        <w:tc>
          <w:tcPr>
            <w:tcW w:w="537" w:type="pct"/>
            <w:tcBorders>
              <w:top w:val="nil"/>
              <w:left w:val="nil"/>
              <w:bottom w:val="nil"/>
              <w:right w:val="nil"/>
            </w:tcBorders>
            <w:vAlign w:val="center"/>
          </w:tcPr>
          <w:p w14:paraId="38D1319C" w14:textId="29AC493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385,100</w:t>
            </w:r>
          </w:p>
        </w:tc>
        <w:tc>
          <w:tcPr>
            <w:tcW w:w="638" w:type="pct"/>
            <w:tcBorders>
              <w:top w:val="nil"/>
              <w:left w:val="nil"/>
              <w:bottom w:val="nil"/>
              <w:right w:val="nil"/>
            </w:tcBorders>
            <w:vAlign w:val="center"/>
          </w:tcPr>
          <w:p w14:paraId="4C690231" w14:textId="07585BE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1,500,033,200</w:t>
            </w:r>
          </w:p>
        </w:tc>
      </w:tr>
      <w:tr w:rsidR="00182908" w14:paraId="69A3A758" w14:textId="77777777" w:rsidTr="00182908">
        <w:tc>
          <w:tcPr>
            <w:tcW w:w="2199" w:type="pct"/>
            <w:tcBorders>
              <w:top w:val="nil"/>
              <w:left w:val="nil"/>
              <w:bottom w:val="nil"/>
              <w:right w:val="nil"/>
            </w:tcBorders>
            <w:vAlign w:val="center"/>
          </w:tcPr>
          <w:p w14:paraId="730CCB7D" w14:textId="50F55C9C"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4CE77AE9" w14:textId="01E7919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67632A43" w14:textId="3BBCFFA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15,148,500</w:t>
            </w:r>
          </w:p>
        </w:tc>
        <w:tc>
          <w:tcPr>
            <w:tcW w:w="567" w:type="pct"/>
            <w:tcBorders>
              <w:top w:val="nil"/>
              <w:left w:val="nil"/>
              <w:bottom w:val="nil"/>
              <w:right w:val="nil"/>
            </w:tcBorders>
            <w:vAlign w:val="center"/>
          </w:tcPr>
          <w:p w14:paraId="62594293" w14:textId="70A62D4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18,600</w:t>
            </w:r>
          </w:p>
        </w:tc>
        <w:tc>
          <w:tcPr>
            <w:tcW w:w="537" w:type="pct"/>
            <w:tcBorders>
              <w:top w:val="nil"/>
              <w:left w:val="nil"/>
              <w:bottom w:val="nil"/>
              <w:right w:val="nil"/>
            </w:tcBorders>
            <w:vAlign w:val="center"/>
          </w:tcPr>
          <w:p w14:paraId="155BF35F" w14:textId="2A236F0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385,100</w:t>
            </w:r>
          </w:p>
        </w:tc>
        <w:tc>
          <w:tcPr>
            <w:tcW w:w="638" w:type="pct"/>
            <w:tcBorders>
              <w:top w:val="nil"/>
              <w:left w:val="nil"/>
              <w:bottom w:val="nil"/>
              <w:right w:val="nil"/>
            </w:tcBorders>
            <w:vAlign w:val="center"/>
          </w:tcPr>
          <w:p w14:paraId="0394418E" w14:textId="6FEE3CE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1,500,033,200</w:t>
            </w:r>
          </w:p>
        </w:tc>
      </w:tr>
      <w:tr w:rsidR="00182908" w14:paraId="570CE3ED" w14:textId="77777777" w:rsidTr="00182908">
        <w:tc>
          <w:tcPr>
            <w:tcW w:w="2199" w:type="pct"/>
            <w:tcBorders>
              <w:top w:val="nil"/>
              <w:left w:val="nil"/>
              <w:bottom w:val="nil"/>
              <w:right w:val="nil"/>
            </w:tcBorders>
            <w:vAlign w:val="center"/>
          </w:tcPr>
          <w:p w14:paraId="4657D51A" w14:textId="3DC7180F"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32972322" w14:textId="032B283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6B2B9D46" w14:textId="6DF9512C"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13,707,300</w:t>
            </w:r>
          </w:p>
        </w:tc>
        <w:tc>
          <w:tcPr>
            <w:tcW w:w="567" w:type="pct"/>
            <w:tcBorders>
              <w:top w:val="nil"/>
              <w:left w:val="nil"/>
              <w:bottom w:val="nil"/>
              <w:right w:val="nil"/>
            </w:tcBorders>
            <w:vAlign w:val="center"/>
          </w:tcPr>
          <w:p w14:paraId="033D830A" w14:textId="2EC37D0D"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20,000</w:t>
            </w:r>
          </w:p>
        </w:tc>
        <w:tc>
          <w:tcPr>
            <w:tcW w:w="537" w:type="pct"/>
            <w:tcBorders>
              <w:top w:val="nil"/>
              <w:left w:val="nil"/>
              <w:bottom w:val="nil"/>
              <w:right w:val="nil"/>
            </w:tcBorders>
            <w:vAlign w:val="center"/>
          </w:tcPr>
          <w:p w14:paraId="69D8CCCE" w14:textId="703A3F5A"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377,600</w:t>
            </w:r>
          </w:p>
        </w:tc>
        <w:tc>
          <w:tcPr>
            <w:tcW w:w="638" w:type="pct"/>
            <w:tcBorders>
              <w:top w:val="nil"/>
              <w:left w:val="nil"/>
              <w:bottom w:val="nil"/>
              <w:right w:val="nil"/>
            </w:tcBorders>
            <w:vAlign w:val="center"/>
          </w:tcPr>
          <w:p w14:paraId="3D35E131" w14:textId="7F72435F"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1,444,735,100</w:t>
            </w:r>
          </w:p>
        </w:tc>
      </w:tr>
      <w:tr w:rsidR="00182908" w14:paraId="23E2C4DB" w14:textId="77777777" w:rsidTr="00182908">
        <w:tc>
          <w:tcPr>
            <w:tcW w:w="2199" w:type="pct"/>
            <w:tcBorders>
              <w:top w:val="nil"/>
              <w:left w:val="nil"/>
              <w:bottom w:val="nil"/>
              <w:right w:val="nil"/>
            </w:tcBorders>
            <w:vAlign w:val="center"/>
          </w:tcPr>
          <w:p w14:paraId="2490CDBF" w14:textId="181114E9"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6231D946" w14:textId="6961B6F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2D6937CF" w14:textId="73DAB076"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15,085,400</w:t>
            </w:r>
          </w:p>
        </w:tc>
        <w:tc>
          <w:tcPr>
            <w:tcW w:w="567" w:type="pct"/>
            <w:tcBorders>
              <w:top w:val="nil"/>
              <w:left w:val="nil"/>
              <w:bottom w:val="nil"/>
              <w:right w:val="nil"/>
            </w:tcBorders>
            <w:vAlign w:val="center"/>
          </w:tcPr>
          <w:p w14:paraId="388ED0D3" w14:textId="3ABCCAC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20,300</w:t>
            </w:r>
          </w:p>
        </w:tc>
        <w:tc>
          <w:tcPr>
            <w:tcW w:w="537" w:type="pct"/>
            <w:tcBorders>
              <w:top w:val="nil"/>
              <w:left w:val="nil"/>
              <w:bottom w:val="nil"/>
              <w:right w:val="nil"/>
            </w:tcBorders>
            <w:vAlign w:val="center"/>
          </w:tcPr>
          <w:p w14:paraId="59EDF336" w14:textId="01C23F3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414,900</w:t>
            </w:r>
          </w:p>
        </w:tc>
        <w:tc>
          <w:tcPr>
            <w:tcW w:w="638" w:type="pct"/>
            <w:tcBorders>
              <w:top w:val="nil"/>
              <w:left w:val="nil"/>
              <w:bottom w:val="nil"/>
              <w:right w:val="nil"/>
            </w:tcBorders>
            <w:vAlign w:val="center"/>
          </w:tcPr>
          <w:p w14:paraId="1898402D" w14:textId="3B15714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1,470,463,400</w:t>
            </w:r>
          </w:p>
        </w:tc>
      </w:tr>
      <w:tr w:rsidR="00182908" w14:paraId="6E76732E" w14:textId="77777777" w:rsidTr="00182908">
        <w:tc>
          <w:tcPr>
            <w:tcW w:w="2199" w:type="pct"/>
            <w:tcBorders>
              <w:top w:val="nil"/>
              <w:left w:val="nil"/>
              <w:bottom w:val="nil"/>
              <w:right w:val="nil"/>
            </w:tcBorders>
            <w:vAlign w:val="center"/>
          </w:tcPr>
          <w:p w14:paraId="4DA6DC7A" w14:textId="73139BC5"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156502C6" w14:textId="7BCE947C" w:rsidR="00182908" w:rsidRDefault="006A68F5" w:rsidP="00182908">
            <w:pPr>
              <w:jc w:val="right"/>
              <w:rPr>
                <w:rFonts w:ascii="Calibri" w:hAnsi="Calibri" w:cs="Calibri"/>
                <w:color w:val="000000"/>
                <w:sz w:val="22"/>
                <w:szCs w:val="22"/>
              </w:rPr>
            </w:pPr>
            <w:r>
              <w:rPr>
                <w:rFonts w:ascii="Calibri" w:hAnsi="Calibri" w:cs="Calibri"/>
                <w:color w:val="000000"/>
                <w:sz w:val="22"/>
                <w:szCs w:val="22"/>
              </w:rPr>
              <w:t>-</w:t>
            </w:r>
            <w:r w:rsidR="00182908">
              <w:rPr>
                <w:rFonts w:ascii="Calibri" w:hAnsi="Calibri" w:cs="Calibri"/>
                <w:color w:val="000000"/>
                <w:sz w:val="22"/>
                <w:szCs w:val="22"/>
              </w:rPr>
              <w:t>-</w:t>
            </w:r>
          </w:p>
        </w:tc>
        <w:tc>
          <w:tcPr>
            <w:tcW w:w="580" w:type="pct"/>
            <w:tcBorders>
              <w:top w:val="nil"/>
              <w:left w:val="nil"/>
              <w:bottom w:val="nil"/>
              <w:right w:val="nil"/>
            </w:tcBorders>
            <w:vAlign w:val="center"/>
          </w:tcPr>
          <w:p w14:paraId="5F282039" w14:textId="4AE27AE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216910B0" w14:textId="7014B5C6"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56B1EB94" w14:textId="1FDBB2B1"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02A77D16" w14:textId="52D10C89"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1,735,130,600</w:t>
            </w:r>
          </w:p>
        </w:tc>
      </w:tr>
      <w:tr w:rsidR="00182908" w14:paraId="28479B9B" w14:textId="77777777" w:rsidTr="0030700A">
        <w:tc>
          <w:tcPr>
            <w:tcW w:w="2199" w:type="pct"/>
            <w:tcBorders>
              <w:top w:val="nil"/>
              <w:left w:val="nil"/>
              <w:bottom w:val="nil"/>
              <w:right w:val="nil"/>
            </w:tcBorders>
          </w:tcPr>
          <w:p w14:paraId="512DA2C6" w14:textId="77777777" w:rsidR="00182908" w:rsidRDefault="00182908" w:rsidP="0030700A">
            <w:pPr>
              <w:rPr>
                <w:rFonts w:ascii="Calibri" w:hAnsi="Calibri" w:cs="Calibri"/>
                <w:color w:val="000000"/>
                <w:sz w:val="22"/>
                <w:szCs w:val="22"/>
              </w:rPr>
            </w:pPr>
            <w:r>
              <w:rPr>
                <w:rFonts w:ascii="Calibri" w:hAnsi="Calibri" w:cs="Calibri"/>
                <w:color w:val="000000"/>
                <w:sz w:val="22"/>
                <w:szCs w:val="22"/>
              </w:rPr>
              <w:t>Effectiveness of 1 dose Pfizer 60% of base case</w:t>
            </w:r>
          </w:p>
        </w:tc>
        <w:tc>
          <w:tcPr>
            <w:tcW w:w="479" w:type="pct"/>
            <w:tcBorders>
              <w:top w:val="nil"/>
              <w:left w:val="nil"/>
              <w:bottom w:val="nil"/>
              <w:right w:val="nil"/>
            </w:tcBorders>
          </w:tcPr>
          <w:p w14:paraId="5ECA6875" w14:textId="77777777" w:rsidR="00182908" w:rsidRDefault="00182908" w:rsidP="0030700A">
            <w:pPr>
              <w:jc w:val="right"/>
              <w:rPr>
                <w:rFonts w:ascii="Calibri" w:hAnsi="Calibri" w:cs="Calibri"/>
                <w:color w:val="000000"/>
                <w:sz w:val="22"/>
                <w:szCs w:val="22"/>
              </w:rPr>
            </w:pPr>
          </w:p>
        </w:tc>
        <w:tc>
          <w:tcPr>
            <w:tcW w:w="580" w:type="pct"/>
            <w:tcBorders>
              <w:top w:val="nil"/>
              <w:left w:val="nil"/>
              <w:bottom w:val="nil"/>
              <w:right w:val="nil"/>
            </w:tcBorders>
          </w:tcPr>
          <w:p w14:paraId="16164B3D" w14:textId="77777777" w:rsidR="00182908" w:rsidRDefault="00182908" w:rsidP="0030700A">
            <w:pPr>
              <w:jc w:val="right"/>
              <w:rPr>
                <w:rFonts w:ascii="Calibri" w:hAnsi="Calibri" w:cs="Calibri"/>
                <w:color w:val="000000"/>
                <w:sz w:val="22"/>
                <w:szCs w:val="22"/>
              </w:rPr>
            </w:pPr>
          </w:p>
        </w:tc>
        <w:tc>
          <w:tcPr>
            <w:tcW w:w="567" w:type="pct"/>
            <w:tcBorders>
              <w:top w:val="nil"/>
              <w:left w:val="nil"/>
              <w:bottom w:val="nil"/>
              <w:right w:val="nil"/>
            </w:tcBorders>
          </w:tcPr>
          <w:p w14:paraId="70512ADD" w14:textId="77777777" w:rsidR="00182908" w:rsidRDefault="00182908" w:rsidP="0030700A">
            <w:pPr>
              <w:jc w:val="right"/>
              <w:rPr>
                <w:rFonts w:ascii="Calibri" w:hAnsi="Calibri" w:cs="Calibri"/>
                <w:color w:val="000000"/>
                <w:sz w:val="22"/>
                <w:szCs w:val="22"/>
              </w:rPr>
            </w:pPr>
          </w:p>
        </w:tc>
        <w:tc>
          <w:tcPr>
            <w:tcW w:w="537" w:type="pct"/>
            <w:tcBorders>
              <w:top w:val="nil"/>
              <w:left w:val="nil"/>
              <w:bottom w:val="nil"/>
              <w:right w:val="nil"/>
            </w:tcBorders>
          </w:tcPr>
          <w:p w14:paraId="74E659F7" w14:textId="77777777" w:rsidR="00182908" w:rsidRDefault="00182908" w:rsidP="0030700A">
            <w:pPr>
              <w:jc w:val="right"/>
              <w:rPr>
                <w:rFonts w:ascii="Calibri" w:hAnsi="Calibri" w:cs="Calibri"/>
                <w:color w:val="000000"/>
                <w:sz w:val="22"/>
                <w:szCs w:val="22"/>
              </w:rPr>
            </w:pPr>
          </w:p>
        </w:tc>
        <w:tc>
          <w:tcPr>
            <w:tcW w:w="638" w:type="pct"/>
            <w:tcBorders>
              <w:top w:val="nil"/>
              <w:left w:val="nil"/>
              <w:bottom w:val="nil"/>
              <w:right w:val="nil"/>
            </w:tcBorders>
          </w:tcPr>
          <w:p w14:paraId="44165855" w14:textId="77777777" w:rsidR="00182908" w:rsidRDefault="00182908" w:rsidP="0030700A">
            <w:pPr>
              <w:jc w:val="right"/>
              <w:rPr>
                <w:rFonts w:ascii="Calibri" w:hAnsi="Calibri" w:cs="Calibri"/>
                <w:color w:val="000000"/>
                <w:sz w:val="22"/>
                <w:szCs w:val="22"/>
              </w:rPr>
            </w:pPr>
          </w:p>
        </w:tc>
      </w:tr>
      <w:tr w:rsidR="00182908" w14:paraId="0172C17B" w14:textId="77777777" w:rsidTr="00182908">
        <w:tc>
          <w:tcPr>
            <w:tcW w:w="2199" w:type="pct"/>
            <w:tcBorders>
              <w:top w:val="nil"/>
              <w:left w:val="nil"/>
              <w:bottom w:val="nil"/>
              <w:right w:val="nil"/>
            </w:tcBorders>
            <w:vAlign w:val="center"/>
          </w:tcPr>
          <w:p w14:paraId="5E296445" w14:textId="5EEDC840"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74F89889" w14:textId="002D7AB6"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0000A813" w14:textId="25B348E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15,273,400</w:t>
            </w:r>
          </w:p>
        </w:tc>
        <w:tc>
          <w:tcPr>
            <w:tcW w:w="567" w:type="pct"/>
            <w:tcBorders>
              <w:top w:val="nil"/>
              <w:left w:val="nil"/>
              <w:bottom w:val="nil"/>
              <w:right w:val="nil"/>
            </w:tcBorders>
            <w:vAlign w:val="center"/>
          </w:tcPr>
          <w:p w14:paraId="343C8E63" w14:textId="232EB44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18,300</w:t>
            </w:r>
          </w:p>
        </w:tc>
        <w:tc>
          <w:tcPr>
            <w:tcW w:w="537" w:type="pct"/>
            <w:tcBorders>
              <w:top w:val="nil"/>
              <w:left w:val="nil"/>
              <w:bottom w:val="nil"/>
              <w:right w:val="nil"/>
            </w:tcBorders>
            <w:vAlign w:val="center"/>
          </w:tcPr>
          <w:p w14:paraId="122F2943" w14:textId="3B1D08CD"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387,100</w:t>
            </w:r>
          </w:p>
        </w:tc>
        <w:tc>
          <w:tcPr>
            <w:tcW w:w="638" w:type="pct"/>
            <w:tcBorders>
              <w:top w:val="nil"/>
              <w:left w:val="nil"/>
              <w:bottom w:val="nil"/>
              <w:right w:val="nil"/>
            </w:tcBorders>
            <w:vAlign w:val="center"/>
          </w:tcPr>
          <w:p w14:paraId="364EA092" w14:textId="4393D1F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1,479,381,800</w:t>
            </w:r>
          </w:p>
        </w:tc>
      </w:tr>
      <w:tr w:rsidR="00182908" w14:paraId="3C092F60" w14:textId="77777777" w:rsidTr="00182908">
        <w:tc>
          <w:tcPr>
            <w:tcW w:w="2199" w:type="pct"/>
            <w:tcBorders>
              <w:top w:val="nil"/>
              <w:left w:val="nil"/>
              <w:bottom w:val="nil"/>
              <w:right w:val="nil"/>
            </w:tcBorders>
            <w:vAlign w:val="center"/>
          </w:tcPr>
          <w:p w14:paraId="2A754741" w14:textId="6ED54CF5"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703B4B99" w14:textId="292CD64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2DD020C3" w14:textId="0864BC68"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15,273,400</w:t>
            </w:r>
          </w:p>
        </w:tc>
        <w:tc>
          <w:tcPr>
            <w:tcW w:w="567" w:type="pct"/>
            <w:tcBorders>
              <w:top w:val="nil"/>
              <w:left w:val="nil"/>
              <w:bottom w:val="nil"/>
              <w:right w:val="nil"/>
            </w:tcBorders>
            <w:vAlign w:val="center"/>
          </w:tcPr>
          <w:p w14:paraId="24859190" w14:textId="5FA6E73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18,300</w:t>
            </w:r>
          </w:p>
        </w:tc>
        <w:tc>
          <w:tcPr>
            <w:tcW w:w="537" w:type="pct"/>
            <w:tcBorders>
              <w:top w:val="nil"/>
              <w:left w:val="nil"/>
              <w:bottom w:val="nil"/>
              <w:right w:val="nil"/>
            </w:tcBorders>
            <w:vAlign w:val="center"/>
          </w:tcPr>
          <w:p w14:paraId="332E080C" w14:textId="2C159BF0"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387,100</w:t>
            </w:r>
          </w:p>
        </w:tc>
        <w:tc>
          <w:tcPr>
            <w:tcW w:w="638" w:type="pct"/>
            <w:tcBorders>
              <w:top w:val="nil"/>
              <w:left w:val="nil"/>
              <w:bottom w:val="nil"/>
              <w:right w:val="nil"/>
            </w:tcBorders>
            <w:vAlign w:val="center"/>
          </w:tcPr>
          <w:p w14:paraId="07F779D2" w14:textId="6CA92714"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1,479,381,800</w:t>
            </w:r>
          </w:p>
        </w:tc>
      </w:tr>
      <w:tr w:rsidR="00182908" w14:paraId="0E0961B2" w14:textId="77777777" w:rsidTr="00182908">
        <w:tc>
          <w:tcPr>
            <w:tcW w:w="2199" w:type="pct"/>
            <w:tcBorders>
              <w:top w:val="nil"/>
              <w:left w:val="nil"/>
              <w:bottom w:val="nil"/>
              <w:right w:val="nil"/>
            </w:tcBorders>
            <w:vAlign w:val="center"/>
          </w:tcPr>
          <w:p w14:paraId="476B57A8" w14:textId="08D3D23B"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7C0EA371" w14:textId="1B0153BD"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58A116F7" w14:textId="2FE892F1"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15,183,400</w:t>
            </w:r>
          </w:p>
        </w:tc>
        <w:tc>
          <w:tcPr>
            <w:tcW w:w="567" w:type="pct"/>
            <w:tcBorders>
              <w:top w:val="nil"/>
              <w:left w:val="nil"/>
              <w:bottom w:val="nil"/>
              <w:right w:val="nil"/>
            </w:tcBorders>
            <w:vAlign w:val="center"/>
          </w:tcPr>
          <w:p w14:paraId="36FAF7BE" w14:textId="7E985AA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25,600</w:t>
            </w:r>
          </w:p>
        </w:tc>
        <w:tc>
          <w:tcPr>
            <w:tcW w:w="537" w:type="pct"/>
            <w:tcBorders>
              <w:top w:val="nil"/>
              <w:left w:val="nil"/>
              <w:bottom w:val="nil"/>
              <w:right w:val="nil"/>
            </w:tcBorders>
            <w:vAlign w:val="center"/>
          </w:tcPr>
          <w:p w14:paraId="54FF1115" w14:textId="175F7A05"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497,600</w:t>
            </w:r>
          </w:p>
        </w:tc>
        <w:tc>
          <w:tcPr>
            <w:tcW w:w="638" w:type="pct"/>
            <w:tcBorders>
              <w:top w:val="nil"/>
              <w:left w:val="nil"/>
              <w:bottom w:val="nil"/>
              <w:right w:val="nil"/>
            </w:tcBorders>
            <w:vAlign w:val="center"/>
          </w:tcPr>
          <w:p w14:paraId="583F4365" w14:textId="4F570EE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1,553,410,400</w:t>
            </w:r>
          </w:p>
        </w:tc>
      </w:tr>
      <w:tr w:rsidR="00182908" w14:paraId="580DAA2D" w14:textId="77777777" w:rsidTr="00182908">
        <w:tc>
          <w:tcPr>
            <w:tcW w:w="2199" w:type="pct"/>
            <w:tcBorders>
              <w:top w:val="nil"/>
              <w:left w:val="nil"/>
              <w:bottom w:val="nil"/>
              <w:right w:val="nil"/>
            </w:tcBorders>
            <w:vAlign w:val="center"/>
          </w:tcPr>
          <w:p w14:paraId="18F5A1A3" w14:textId="3C748EF3"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2246B7FE" w14:textId="0B576AE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0E0D5395" w14:textId="1E4CBCF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15,086,200</w:t>
            </w:r>
          </w:p>
        </w:tc>
        <w:tc>
          <w:tcPr>
            <w:tcW w:w="567" w:type="pct"/>
            <w:tcBorders>
              <w:top w:val="nil"/>
              <w:left w:val="nil"/>
              <w:bottom w:val="nil"/>
              <w:right w:val="nil"/>
            </w:tcBorders>
            <w:vAlign w:val="center"/>
          </w:tcPr>
          <w:p w14:paraId="304C3978" w14:textId="2D4F836A" w:rsidR="00182908" w:rsidRDefault="00182908" w:rsidP="00182908">
            <w:pPr>
              <w:jc w:val="right"/>
              <w:rPr>
                <w:rFonts w:ascii="Calibri" w:hAnsi="Calibri" w:cs="Calibri"/>
                <w:color w:val="000000"/>
                <w:sz w:val="22"/>
                <w:szCs w:val="22"/>
              </w:rPr>
            </w:pPr>
            <w:commentRangeStart w:id="4"/>
            <w:r>
              <w:rPr>
                <w:rFonts w:ascii="Calibri" w:hAnsi="Calibri" w:cs="Calibri"/>
                <w:color w:val="000000"/>
                <w:sz w:val="22"/>
                <w:szCs w:val="22"/>
              </w:rPr>
              <w:t>26,500</w:t>
            </w:r>
          </w:p>
        </w:tc>
        <w:tc>
          <w:tcPr>
            <w:tcW w:w="537" w:type="pct"/>
            <w:tcBorders>
              <w:top w:val="nil"/>
              <w:left w:val="nil"/>
              <w:bottom w:val="nil"/>
              <w:right w:val="nil"/>
            </w:tcBorders>
            <w:vAlign w:val="center"/>
          </w:tcPr>
          <w:p w14:paraId="77458F3A" w14:textId="3CFBF5FB"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466,500</w:t>
            </w:r>
            <w:commentRangeEnd w:id="4"/>
            <w:r w:rsidR="006A68F5">
              <w:rPr>
                <w:rStyle w:val="CommentReference"/>
              </w:rPr>
              <w:commentReference w:id="4"/>
            </w:r>
          </w:p>
        </w:tc>
        <w:tc>
          <w:tcPr>
            <w:tcW w:w="638" w:type="pct"/>
            <w:tcBorders>
              <w:top w:val="nil"/>
              <w:left w:val="nil"/>
              <w:bottom w:val="nil"/>
              <w:right w:val="nil"/>
            </w:tcBorders>
            <w:vAlign w:val="center"/>
          </w:tcPr>
          <w:p w14:paraId="42948DB8" w14:textId="28854997"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1,630,119,200</w:t>
            </w:r>
          </w:p>
        </w:tc>
      </w:tr>
      <w:tr w:rsidR="00182908" w14:paraId="3F5C4D39" w14:textId="77777777" w:rsidTr="00182908">
        <w:tc>
          <w:tcPr>
            <w:tcW w:w="2199" w:type="pct"/>
            <w:tcBorders>
              <w:top w:val="nil"/>
              <w:left w:val="nil"/>
              <w:bottom w:val="nil"/>
              <w:right w:val="nil"/>
            </w:tcBorders>
            <w:vAlign w:val="center"/>
          </w:tcPr>
          <w:p w14:paraId="1F46747D" w14:textId="0E74829E" w:rsidR="00182908" w:rsidRDefault="00182908" w:rsidP="00182908">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nil"/>
              <w:right w:val="nil"/>
            </w:tcBorders>
            <w:vAlign w:val="center"/>
          </w:tcPr>
          <w:p w14:paraId="6CEFA7B7" w14:textId="3F23507C" w:rsidR="00182908" w:rsidRDefault="006A68F5" w:rsidP="00182908">
            <w:pPr>
              <w:jc w:val="right"/>
              <w:rPr>
                <w:rFonts w:ascii="Calibri" w:hAnsi="Calibri" w:cs="Calibri"/>
                <w:color w:val="000000"/>
                <w:sz w:val="22"/>
                <w:szCs w:val="22"/>
              </w:rPr>
            </w:pPr>
            <w:r>
              <w:rPr>
                <w:rFonts w:ascii="Calibri" w:hAnsi="Calibri" w:cs="Calibri"/>
                <w:color w:val="000000"/>
                <w:sz w:val="22"/>
                <w:szCs w:val="22"/>
              </w:rPr>
              <w:t>-</w:t>
            </w:r>
            <w:r w:rsidR="00182908">
              <w:rPr>
                <w:rFonts w:ascii="Calibri" w:hAnsi="Calibri" w:cs="Calibri"/>
                <w:color w:val="000000"/>
                <w:sz w:val="22"/>
                <w:szCs w:val="22"/>
              </w:rPr>
              <w:t>-</w:t>
            </w:r>
          </w:p>
        </w:tc>
        <w:tc>
          <w:tcPr>
            <w:tcW w:w="580" w:type="pct"/>
            <w:tcBorders>
              <w:top w:val="nil"/>
              <w:left w:val="nil"/>
              <w:bottom w:val="nil"/>
              <w:right w:val="nil"/>
            </w:tcBorders>
            <w:vAlign w:val="center"/>
          </w:tcPr>
          <w:p w14:paraId="4101FC2F" w14:textId="33BD782E"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nil"/>
              <w:right w:val="nil"/>
            </w:tcBorders>
            <w:vAlign w:val="center"/>
          </w:tcPr>
          <w:p w14:paraId="043475B6" w14:textId="65CF5412"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nil"/>
              <w:right w:val="nil"/>
            </w:tcBorders>
            <w:vAlign w:val="center"/>
          </w:tcPr>
          <w:p w14:paraId="6B948A67" w14:textId="6C86DD33"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nil"/>
              <w:right w:val="nil"/>
            </w:tcBorders>
            <w:vAlign w:val="center"/>
          </w:tcPr>
          <w:p w14:paraId="3C8E6F9A" w14:textId="29C28B11" w:rsidR="00182908" w:rsidRDefault="00182908" w:rsidP="00182908">
            <w:pPr>
              <w:jc w:val="right"/>
              <w:rPr>
                <w:rFonts w:ascii="Calibri" w:hAnsi="Calibri" w:cs="Calibri"/>
                <w:color w:val="000000"/>
                <w:sz w:val="22"/>
                <w:szCs w:val="22"/>
              </w:rPr>
            </w:pPr>
            <w:r>
              <w:rPr>
                <w:rFonts w:ascii="Calibri" w:hAnsi="Calibri" w:cs="Calibri"/>
                <w:color w:val="000000"/>
                <w:sz w:val="22"/>
                <w:szCs w:val="22"/>
              </w:rPr>
              <w:t>1,735,130,600</w:t>
            </w:r>
          </w:p>
        </w:tc>
      </w:tr>
      <w:tr w:rsidR="00182908" w14:paraId="4CC24689" w14:textId="77777777" w:rsidTr="0030700A">
        <w:tc>
          <w:tcPr>
            <w:tcW w:w="2199" w:type="pct"/>
            <w:tcBorders>
              <w:top w:val="nil"/>
              <w:left w:val="nil"/>
              <w:bottom w:val="nil"/>
              <w:right w:val="nil"/>
            </w:tcBorders>
          </w:tcPr>
          <w:p w14:paraId="530B5B39" w14:textId="77777777" w:rsidR="00182908" w:rsidRDefault="00182908" w:rsidP="0030700A">
            <w:pPr>
              <w:rPr>
                <w:rFonts w:ascii="Calibri" w:hAnsi="Calibri" w:cs="Calibri"/>
                <w:color w:val="000000"/>
                <w:sz w:val="22"/>
                <w:szCs w:val="22"/>
              </w:rPr>
            </w:pPr>
            <w:r>
              <w:rPr>
                <w:rFonts w:ascii="Calibri" w:hAnsi="Calibri" w:cs="Calibri"/>
                <w:color w:val="000000"/>
                <w:sz w:val="22"/>
                <w:szCs w:val="22"/>
              </w:rPr>
              <w:t>Effectiveness of 1 dose Pfizer 40% of base case</w:t>
            </w:r>
          </w:p>
        </w:tc>
        <w:tc>
          <w:tcPr>
            <w:tcW w:w="479" w:type="pct"/>
            <w:tcBorders>
              <w:top w:val="nil"/>
              <w:left w:val="nil"/>
              <w:bottom w:val="nil"/>
              <w:right w:val="nil"/>
            </w:tcBorders>
          </w:tcPr>
          <w:p w14:paraId="75B7798A" w14:textId="77777777" w:rsidR="00182908" w:rsidRDefault="00182908" w:rsidP="0030700A">
            <w:pPr>
              <w:jc w:val="right"/>
              <w:rPr>
                <w:rFonts w:ascii="Calibri" w:hAnsi="Calibri" w:cs="Calibri"/>
                <w:color w:val="000000"/>
                <w:sz w:val="22"/>
                <w:szCs w:val="22"/>
              </w:rPr>
            </w:pPr>
          </w:p>
        </w:tc>
        <w:tc>
          <w:tcPr>
            <w:tcW w:w="580" w:type="pct"/>
            <w:tcBorders>
              <w:top w:val="nil"/>
              <w:left w:val="nil"/>
              <w:bottom w:val="nil"/>
              <w:right w:val="nil"/>
            </w:tcBorders>
          </w:tcPr>
          <w:p w14:paraId="1ABE8930" w14:textId="77777777" w:rsidR="00182908" w:rsidRDefault="00182908" w:rsidP="0030700A">
            <w:pPr>
              <w:jc w:val="right"/>
              <w:rPr>
                <w:rFonts w:ascii="Calibri" w:hAnsi="Calibri" w:cs="Calibri"/>
                <w:color w:val="000000"/>
                <w:sz w:val="22"/>
                <w:szCs w:val="22"/>
              </w:rPr>
            </w:pPr>
          </w:p>
        </w:tc>
        <w:tc>
          <w:tcPr>
            <w:tcW w:w="567" w:type="pct"/>
            <w:tcBorders>
              <w:top w:val="nil"/>
              <w:left w:val="nil"/>
              <w:bottom w:val="nil"/>
              <w:right w:val="nil"/>
            </w:tcBorders>
          </w:tcPr>
          <w:p w14:paraId="1AA1B934" w14:textId="77777777" w:rsidR="00182908" w:rsidRDefault="00182908" w:rsidP="0030700A">
            <w:pPr>
              <w:jc w:val="right"/>
              <w:rPr>
                <w:rFonts w:ascii="Calibri" w:hAnsi="Calibri" w:cs="Calibri"/>
                <w:color w:val="000000"/>
                <w:sz w:val="22"/>
                <w:szCs w:val="22"/>
              </w:rPr>
            </w:pPr>
          </w:p>
        </w:tc>
        <w:tc>
          <w:tcPr>
            <w:tcW w:w="537" w:type="pct"/>
            <w:tcBorders>
              <w:top w:val="nil"/>
              <w:left w:val="nil"/>
              <w:bottom w:val="nil"/>
              <w:right w:val="nil"/>
            </w:tcBorders>
          </w:tcPr>
          <w:p w14:paraId="494AAD4C" w14:textId="77777777" w:rsidR="00182908" w:rsidRDefault="00182908" w:rsidP="0030700A">
            <w:pPr>
              <w:jc w:val="right"/>
              <w:rPr>
                <w:rFonts w:ascii="Calibri" w:hAnsi="Calibri" w:cs="Calibri"/>
                <w:color w:val="000000"/>
                <w:sz w:val="22"/>
                <w:szCs w:val="22"/>
              </w:rPr>
            </w:pPr>
          </w:p>
        </w:tc>
        <w:tc>
          <w:tcPr>
            <w:tcW w:w="638" w:type="pct"/>
            <w:tcBorders>
              <w:top w:val="nil"/>
              <w:left w:val="nil"/>
              <w:bottom w:val="nil"/>
              <w:right w:val="nil"/>
            </w:tcBorders>
          </w:tcPr>
          <w:p w14:paraId="50E7194C" w14:textId="77777777" w:rsidR="00182908" w:rsidRDefault="00182908" w:rsidP="0030700A">
            <w:pPr>
              <w:jc w:val="right"/>
              <w:rPr>
                <w:rFonts w:ascii="Calibri" w:hAnsi="Calibri" w:cs="Calibri"/>
                <w:color w:val="000000"/>
                <w:sz w:val="22"/>
                <w:szCs w:val="22"/>
              </w:rPr>
            </w:pPr>
          </w:p>
        </w:tc>
      </w:tr>
      <w:tr w:rsidR="006A68F5" w14:paraId="23160711" w14:textId="77777777" w:rsidTr="006A68F5">
        <w:tc>
          <w:tcPr>
            <w:tcW w:w="2199" w:type="pct"/>
            <w:tcBorders>
              <w:top w:val="nil"/>
              <w:left w:val="nil"/>
              <w:bottom w:val="nil"/>
              <w:right w:val="nil"/>
            </w:tcBorders>
            <w:vAlign w:val="center"/>
          </w:tcPr>
          <w:p w14:paraId="5418CC03" w14:textId="79003ECA"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2 dose Pfizer if ≥60y, 2 dose Pfizer or 1 dose J&amp;J if &lt;60y</w:t>
            </w:r>
          </w:p>
        </w:tc>
        <w:tc>
          <w:tcPr>
            <w:tcW w:w="479" w:type="pct"/>
            <w:tcBorders>
              <w:top w:val="nil"/>
              <w:left w:val="nil"/>
              <w:bottom w:val="nil"/>
              <w:right w:val="nil"/>
            </w:tcBorders>
            <w:vAlign w:val="center"/>
          </w:tcPr>
          <w:p w14:paraId="56576B8D" w14:textId="04B5C929"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72C5DF9B" w14:textId="1C1217F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15,191,300</w:t>
            </w:r>
          </w:p>
        </w:tc>
        <w:tc>
          <w:tcPr>
            <w:tcW w:w="567" w:type="pct"/>
            <w:tcBorders>
              <w:top w:val="nil"/>
              <w:left w:val="nil"/>
              <w:bottom w:val="nil"/>
              <w:right w:val="nil"/>
            </w:tcBorders>
            <w:vAlign w:val="center"/>
          </w:tcPr>
          <w:p w14:paraId="2C201FEA" w14:textId="6960E53D"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19,900</w:t>
            </w:r>
          </w:p>
        </w:tc>
        <w:tc>
          <w:tcPr>
            <w:tcW w:w="537" w:type="pct"/>
            <w:tcBorders>
              <w:top w:val="nil"/>
              <w:left w:val="nil"/>
              <w:bottom w:val="nil"/>
              <w:right w:val="nil"/>
            </w:tcBorders>
            <w:vAlign w:val="center"/>
          </w:tcPr>
          <w:p w14:paraId="67752F58" w14:textId="57F6D84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427,100</w:t>
            </w:r>
          </w:p>
        </w:tc>
        <w:tc>
          <w:tcPr>
            <w:tcW w:w="638" w:type="pct"/>
            <w:tcBorders>
              <w:top w:val="nil"/>
              <w:left w:val="nil"/>
              <w:bottom w:val="nil"/>
              <w:right w:val="nil"/>
            </w:tcBorders>
            <w:vAlign w:val="center"/>
          </w:tcPr>
          <w:p w14:paraId="15A62CEC" w14:textId="46E73A1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1,406,440,300</w:t>
            </w:r>
          </w:p>
        </w:tc>
      </w:tr>
      <w:tr w:rsidR="006A68F5" w14:paraId="3ECD8924" w14:textId="77777777" w:rsidTr="006A68F5">
        <w:tc>
          <w:tcPr>
            <w:tcW w:w="2199" w:type="pct"/>
            <w:tcBorders>
              <w:top w:val="nil"/>
              <w:left w:val="nil"/>
              <w:bottom w:val="nil"/>
              <w:right w:val="nil"/>
            </w:tcBorders>
            <w:vAlign w:val="center"/>
          </w:tcPr>
          <w:p w14:paraId="1F19ECE5" w14:textId="1BAA5F7B"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2 dose Pfizer if ≥60y, 1 dose Pfizer or 1 dose J&amp;J if &lt;60y</w:t>
            </w:r>
          </w:p>
        </w:tc>
        <w:tc>
          <w:tcPr>
            <w:tcW w:w="479" w:type="pct"/>
            <w:tcBorders>
              <w:top w:val="nil"/>
              <w:left w:val="nil"/>
              <w:bottom w:val="nil"/>
              <w:right w:val="nil"/>
            </w:tcBorders>
            <w:vAlign w:val="center"/>
          </w:tcPr>
          <w:p w14:paraId="40A1DF3D" w14:textId="5F1F8F05"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w:t>
            </w:r>
          </w:p>
        </w:tc>
        <w:tc>
          <w:tcPr>
            <w:tcW w:w="580" w:type="pct"/>
            <w:tcBorders>
              <w:top w:val="nil"/>
              <w:left w:val="nil"/>
              <w:bottom w:val="nil"/>
              <w:right w:val="nil"/>
            </w:tcBorders>
            <w:vAlign w:val="center"/>
          </w:tcPr>
          <w:p w14:paraId="1CFDFD08" w14:textId="2628E107"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15,191,300</w:t>
            </w:r>
          </w:p>
        </w:tc>
        <w:tc>
          <w:tcPr>
            <w:tcW w:w="567" w:type="pct"/>
            <w:tcBorders>
              <w:top w:val="nil"/>
              <w:left w:val="nil"/>
              <w:bottom w:val="nil"/>
              <w:right w:val="nil"/>
            </w:tcBorders>
            <w:vAlign w:val="center"/>
          </w:tcPr>
          <w:p w14:paraId="56E0D586" w14:textId="7D34F550"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19,900</w:t>
            </w:r>
          </w:p>
        </w:tc>
        <w:tc>
          <w:tcPr>
            <w:tcW w:w="537" w:type="pct"/>
            <w:tcBorders>
              <w:top w:val="nil"/>
              <w:left w:val="nil"/>
              <w:bottom w:val="nil"/>
              <w:right w:val="nil"/>
            </w:tcBorders>
            <w:vAlign w:val="center"/>
          </w:tcPr>
          <w:p w14:paraId="0A6C69AC" w14:textId="59681CE2"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427,100</w:t>
            </w:r>
          </w:p>
        </w:tc>
        <w:tc>
          <w:tcPr>
            <w:tcW w:w="638" w:type="pct"/>
            <w:tcBorders>
              <w:top w:val="nil"/>
              <w:left w:val="nil"/>
              <w:bottom w:val="nil"/>
              <w:right w:val="nil"/>
            </w:tcBorders>
            <w:vAlign w:val="center"/>
          </w:tcPr>
          <w:p w14:paraId="7C1EA5DA" w14:textId="5E921CA7"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1,406,440,300</w:t>
            </w:r>
          </w:p>
        </w:tc>
      </w:tr>
      <w:tr w:rsidR="006A68F5" w14:paraId="1752CBD4" w14:textId="77777777" w:rsidTr="006A68F5">
        <w:tc>
          <w:tcPr>
            <w:tcW w:w="2199" w:type="pct"/>
            <w:tcBorders>
              <w:top w:val="nil"/>
              <w:left w:val="nil"/>
              <w:bottom w:val="nil"/>
              <w:right w:val="nil"/>
            </w:tcBorders>
            <w:vAlign w:val="center"/>
          </w:tcPr>
          <w:p w14:paraId="6E13081C" w14:textId="4C27FAE4"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2 dose Pfizer or 1 dose J&amp;J for all ages</w:t>
            </w:r>
          </w:p>
        </w:tc>
        <w:tc>
          <w:tcPr>
            <w:tcW w:w="479" w:type="pct"/>
            <w:tcBorders>
              <w:top w:val="nil"/>
              <w:left w:val="nil"/>
              <w:bottom w:val="nil"/>
              <w:right w:val="nil"/>
            </w:tcBorders>
            <w:vAlign w:val="center"/>
          </w:tcPr>
          <w:p w14:paraId="6B2B18CC" w14:textId="1AC0265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14</w:t>
            </w:r>
          </w:p>
        </w:tc>
        <w:tc>
          <w:tcPr>
            <w:tcW w:w="580" w:type="pct"/>
            <w:tcBorders>
              <w:top w:val="nil"/>
              <w:left w:val="nil"/>
              <w:bottom w:val="nil"/>
              <w:right w:val="nil"/>
            </w:tcBorders>
            <w:vAlign w:val="center"/>
          </w:tcPr>
          <w:p w14:paraId="6F634969" w14:textId="58F94E3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15,411,700</w:t>
            </w:r>
          </w:p>
        </w:tc>
        <w:tc>
          <w:tcPr>
            <w:tcW w:w="567" w:type="pct"/>
            <w:tcBorders>
              <w:top w:val="nil"/>
              <w:left w:val="nil"/>
              <w:bottom w:val="nil"/>
              <w:right w:val="nil"/>
            </w:tcBorders>
            <w:vAlign w:val="center"/>
          </w:tcPr>
          <w:p w14:paraId="4F04325C" w14:textId="11AA3B7D"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26,900</w:t>
            </w:r>
          </w:p>
        </w:tc>
        <w:tc>
          <w:tcPr>
            <w:tcW w:w="537" w:type="pct"/>
            <w:tcBorders>
              <w:top w:val="nil"/>
              <w:left w:val="nil"/>
              <w:bottom w:val="nil"/>
              <w:right w:val="nil"/>
            </w:tcBorders>
            <w:vAlign w:val="center"/>
          </w:tcPr>
          <w:p w14:paraId="6F0CDEF1" w14:textId="3216944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522,900</w:t>
            </w:r>
          </w:p>
        </w:tc>
        <w:tc>
          <w:tcPr>
            <w:tcW w:w="638" w:type="pct"/>
            <w:tcBorders>
              <w:top w:val="nil"/>
              <w:left w:val="nil"/>
              <w:bottom w:val="nil"/>
              <w:right w:val="nil"/>
            </w:tcBorders>
            <w:vAlign w:val="center"/>
          </w:tcPr>
          <w:p w14:paraId="5BD1B67D" w14:textId="54463A1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1,549,215,600</w:t>
            </w:r>
          </w:p>
        </w:tc>
      </w:tr>
      <w:tr w:rsidR="006A68F5" w14:paraId="5524F02D" w14:textId="77777777" w:rsidTr="006A68F5">
        <w:tc>
          <w:tcPr>
            <w:tcW w:w="2199" w:type="pct"/>
            <w:tcBorders>
              <w:top w:val="nil"/>
              <w:left w:val="nil"/>
              <w:bottom w:val="nil"/>
              <w:right w:val="nil"/>
            </w:tcBorders>
            <w:vAlign w:val="center"/>
          </w:tcPr>
          <w:p w14:paraId="5E624580" w14:textId="5FF47969"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1 dose Pfizer or 1 dose J&amp;J for all ages</w:t>
            </w:r>
          </w:p>
        </w:tc>
        <w:tc>
          <w:tcPr>
            <w:tcW w:w="479" w:type="pct"/>
            <w:tcBorders>
              <w:top w:val="nil"/>
              <w:left w:val="nil"/>
              <w:bottom w:val="nil"/>
              <w:right w:val="nil"/>
            </w:tcBorders>
            <w:vAlign w:val="center"/>
          </w:tcPr>
          <w:p w14:paraId="7B113642" w14:textId="024C084D"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22</w:t>
            </w:r>
          </w:p>
        </w:tc>
        <w:tc>
          <w:tcPr>
            <w:tcW w:w="580" w:type="pct"/>
            <w:tcBorders>
              <w:top w:val="nil"/>
              <w:left w:val="nil"/>
              <w:bottom w:val="nil"/>
              <w:right w:val="nil"/>
            </w:tcBorders>
            <w:vAlign w:val="center"/>
          </w:tcPr>
          <w:p w14:paraId="5E5B7E5B" w14:textId="75382B9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16,333,300</w:t>
            </w:r>
          </w:p>
        </w:tc>
        <w:tc>
          <w:tcPr>
            <w:tcW w:w="567" w:type="pct"/>
            <w:tcBorders>
              <w:top w:val="nil"/>
              <w:left w:val="nil"/>
              <w:bottom w:val="nil"/>
              <w:right w:val="nil"/>
            </w:tcBorders>
            <w:vAlign w:val="center"/>
          </w:tcPr>
          <w:p w14:paraId="770B56FA" w14:textId="33B404E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41,100</w:t>
            </w:r>
          </w:p>
        </w:tc>
        <w:tc>
          <w:tcPr>
            <w:tcW w:w="537" w:type="pct"/>
            <w:tcBorders>
              <w:top w:val="nil"/>
              <w:left w:val="nil"/>
              <w:bottom w:val="nil"/>
              <w:right w:val="nil"/>
            </w:tcBorders>
            <w:vAlign w:val="center"/>
          </w:tcPr>
          <w:p w14:paraId="0914A092" w14:textId="7A673ED6"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722,100</w:t>
            </w:r>
          </w:p>
        </w:tc>
        <w:tc>
          <w:tcPr>
            <w:tcW w:w="638" w:type="pct"/>
            <w:tcBorders>
              <w:top w:val="nil"/>
              <w:left w:val="nil"/>
              <w:bottom w:val="nil"/>
              <w:right w:val="nil"/>
            </w:tcBorders>
            <w:vAlign w:val="center"/>
          </w:tcPr>
          <w:p w14:paraId="7760BC4E" w14:textId="41C946A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1,689,026,800</w:t>
            </w:r>
          </w:p>
        </w:tc>
      </w:tr>
      <w:tr w:rsidR="006A68F5" w14:paraId="33F686E0" w14:textId="77777777" w:rsidTr="006A68F5">
        <w:tc>
          <w:tcPr>
            <w:tcW w:w="2199" w:type="pct"/>
            <w:tcBorders>
              <w:top w:val="nil"/>
              <w:left w:val="nil"/>
              <w:bottom w:val="single" w:sz="4" w:space="0" w:color="auto"/>
              <w:right w:val="nil"/>
            </w:tcBorders>
            <w:vAlign w:val="center"/>
          </w:tcPr>
          <w:p w14:paraId="051EC14C" w14:textId="44477B2B" w:rsidR="006A68F5" w:rsidRDefault="006A68F5" w:rsidP="006A68F5">
            <w:pPr>
              <w:ind w:left="360"/>
              <w:rPr>
                <w:rFonts w:ascii="Calibri" w:hAnsi="Calibri" w:cs="Calibri"/>
                <w:color w:val="000000"/>
                <w:sz w:val="22"/>
                <w:szCs w:val="22"/>
              </w:rPr>
            </w:pPr>
            <w:r>
              <w:rPr>
                <w:rFonts w:ascii="Calibri" w:hAnsi="Calibri" w:cs="Calibri"/>
                <w:color w:val="000000"/>
                <w:sz w:val="22"/>
                <w:szCs w:val="22"/>
              </w:rPr>
              <w:t>No vaccination</w:t>
            </w:r>
          </w:p>
        </w:tc>
        <w:tc>
          <w:tcPr>
            <w:tcW w:w="479" w:type="pct"/>
            <w:tcBorders>
              <w:top w:val="nil"/>
              <w:left w:val="nil"/>
              <w:bottom w:val="single" w:sz="4" w:space="0" w:color="auto"/>
              <w:right w:val="nil"/>
            </w:tcBorders>
            <w:vAlign w:val="center"/>
          </w:tcPr>
          <w:p w14:paraId="07EA3703" w14:textId="48D36D34"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w:t>
            </w:r>
          </w:p>
        </w:tc>
        <w:tc>
          <w:tcPr>
            <w:tcW w:w="580" w:type="pct"/>
            <w:tcBorders>
              <w:top w:val="nil"/>
              <w:left w:val="nil"/>
              <w:bottom w:val="single" w:sz="4" w:space="0" w:color="auto"/>
              <w:right w:val="nil"/>
            </w:tcBorders>
            <w:vAlign w:val="center"/>
          </w:tcPr>
          <w:p w14:paraId="3F4D1C9F" w14:textId="16F677D8"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21,082,700</w:t>
            </w:r>
          </w:p>
        </w:tc>
        <w:tc>
          <w:tcPr>
            <w:tcW w:w="567" w:type="pct"/>
            <w:tcBorders>
              <w:top w:val="nil"/>
              <w:left w:val="nil"/>
              <w:bottom w:val="single" w:sz="4" w:space="0" w:color="auto"/>
              <w:right w:val="nil"/>
            </w:tcBorders>
            <w:vAlign w:val="center"/>
          </w:tcPr>
          <w:p w14:paraId="0C4FD1E3" w14:textId="71215555"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91,800</w:t>
            </w:r>
          </w:p>
        </w:tc>
        <w:tc>
          <w:tcPr>
            <w:tcW w:w="537" w:type="pct"/>
            <w:tcBorders>
              <w:top w:val="nil"/>
              <w:left w:val="nil"/>
              <w:bottom w:val="single" w:sz="4" w:space="0" w:color="auto"/>
              <w:right w:val="nil"/>
            </w:tcBorders>
            <w:vAlign w:val="center"/>
          </w:tcPr>
          <w:p w14:paraId="6D33A7EF" w14:textId="1FFCB673"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1,612,100</w:t>
            </w:r>
          </w:p>
        </w:tc>
        <w:tc>
          <w:tcPr>
            <w:tcW w:w="638" w:type="pct"/>
            <w:tcBorders>
              <w:top w:val="nil"/>
              <w:left w:val="nil"/>
              <w:bottom w:val="single" w:sz="4" w:space="0" w:color="auto"/>
              <w:right w:val="nil"/>
            </w:tcBorders>
            <w:vAlign w:val="center"/>
          </w:tcPr>
          <w:p w14:paraId="71BE7E0C" w14:textId="61EB54C1" w:rsidR="006A68F5" w:rsidRDefault="006A68F5" w:rsidP="006A68F5">
            <w:pPr>
              <w:jc w:val="right"/>
              <w:rPr>
                <w:rFonts w:ascii="Calibri" w:hAnsi="Calibri" w:cs="Calibri"/>
                <w:color w:val="000000"/>
                <w:sz w:val="22"/>
                <w:szCs w:val="22"/>
              </w:rPr>
            </w:pPr>
            <w:r>
              <w:rPr>
                <w:rFonts w:ascii="Calibri" w:hAnsi="Calibri" w:cs="Calibri"/>
                <w:color w:val="000000"/>
                <w:sz w:val="22"/>
                <w:szCs w:val="22"/>
              </w:rPr>
              <w:t>1,735,130,600</w:t>
            </w:r>
          </w:p>
        </w:tc>
      </w:tr>
    </w:tbl>
    <w:p w14:paraId="2ADC14FD" w14:textId="77777777" w:rsidR="00182908" w:rsidRDefault="00182908"/>
    <w:p w14:paraId="68A332E0" w14:textId="3E4CB241" w:rsidR="00182908" w:rsidRDefault="00182908"/>
    <w:p w14:paraId="1F5F449A" w14:textId="24D78B62" w:rsidR="00157D73" w:rsidRDefault="00157D73"/>
    <w:p w14:paraId="7C0AF45B" w14:textId="4B4D4B62" w:rsidR="00157D73" w:rsidRDefault="00157D73"/>
    <w:p w14:paraId="6EC212F7" w14:textId="77777777" w:rsidR="00157D73" w:rsidRDefault="00157D73" w:rsidP="00157D73">
      <w:pPr>
        <w:sectPr w:rsidR="00157D73" w:rsidSect="002E4B86">
          <w:pgSz w:w="15840" w:h="12240" w:orient="landscape"/>
          <w:pgMar w:top="1440" w:right="1440" w:bottom="1440" w:left="1440" w:header="720" w:footer="720" w:gutter="0"/>
          <w:cols w:space="720"/>
          <w:docGrid w:linePitch="360"/>
        </w:sectPr>
      </w:pPr>
    </w:p>
    <w:p w14:paraId="3E8D0468" w14:textId="2D49B562" w:rsidR="00157D73" w:rsidRDefault="00E7132F" w:rsidP="00157D73">
      <w:pPr>
        <w:rPr>
          <w:b/>
          <w:bCs/>
        </w:rPr>
      </w:pPr>
      <w:r>
        <w:rPr>
          <w:b/>
          <w:bCs/>
        </w:rPr>
        <w:lastRenderedPageBreak/>
        <w:t xml:space="preserve">Base case effectiveness, </w:t>
      </w:r>
      <w:r w:rsidR="00157D73">
        <w:rPr>
          <w:b/>
          <w:bCs/>
        </w:rPr>
        <w:t>5 million doses Pfizer, 2 million doses J&amp;J</w:t>
      </w:r>
    </w:p>
    <w:p w14:paraId="2B71E797" w14:textId="78B575AF" w:rsidR="00157D73" w:rsidRDefault="00157D73" w:rsidP="00157D73">
      <w:pPr>
        <w:rPr>
          <w:u w:val="single"/>
        </w:rPr>
      </w:pPr>
      <w:r>
        <w:rPr>
          <w:u w:val="single"/>
        </w:rPr>
        <w:t xml:space="preserve">Cumulative </w:t>
      </w:r>
      <w:r w:rsidR="003C0159">
        <w:rPr>
          <w:u w:val="single"/>
        </w:rPr>
        <w:t>number of people with at least one dose</w:t>
      </w:r>
    </w:p>
    <w:p w14:paraId="52BF15EB" w14:textId="1FB5F454" w:rsidR="00157D73" w:rsidRPr="00157D73" w:rsidRDefault="00157D73" w:rsidP="00157D73">
      <w:r>
        <w:rPr>
          <w:noProof/>
        </w:rPr>
        <w:drawing>
          <wp:inline distT="0" distB="0" distL="0" distR="0" wp14:anchorId="226AF410" wp14:editId="0EC56C64">
            <wp:extent cx="4572000" cy="2924987"/>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924987"/>
                    </a:xfrm>
                    <a:prstGeom prst="rect">
                      <a:avLst/>
                    </a:prstGeom>
                  </pic:spPr>
                </pic:pic>
              </a:graphicData>
            </a:graphic>
          </wp:inline>
        </w:drawing>
      </w:r>
    </w:p>
    <w:p w14:paraId="5E996B86" w14:textId="46DBEF40" w:rsidR="00157D73" w:rsidRDefault="00157D73" w:rsidP="00157D73">
      <w:pPr>
        <w:rPr>
          <w:u w:val="single"/>
        </w:rPr>
      </w:pPr>
      <w:r>
        <w:rPr>
          <w:u w:val="single"/>
        </w:rPr>
        <w:t>Cumulative infections</w:t>
      </w:r>
    </w:p>
    <w:p w14:paraId="7E76498E" w14:textId="23323007" w:rsidR="00157D73" w:rsidRDefault="00157D73" w:rsidP="00157D73">
      <w:pPr>
        <w:rPr>
          <w:u w:val="single"/>
        </w:rPr>
      </w:pPr>
      <w:r w:rsidRPr="00157D73">
        <w:rPr>
          <w:noProof/>
        </w:rPr>
        <w:drawing>
          <wp:inline distT="0" distB="0" distL="0" distR="0" wp14:anchorId="576946B9" wp14:editId="005D71E9">
            <wp:extent cx="4572000" cy="2924908"/>
            <wp:effectExtent l="0" t="0" r="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924908"/>
                    </a:xfrm>
                    <a:prstGeom prst="rect">
                      <a:avLst/>
                    </a:prstGeom>
                  </pic:spPr>
                </pic:pic>
              </a:graphicData>
            </a:graphic>
          </wp:inline>
        </w:drawing>
      </w:r>
    </w:p>
    <w:p w14:paraId="135AEF18" w14:textId="77777777" w:rsidR="00157D73" w:rsidRDefault="00157D73" w:rsidP="00157D73">
      <w:pPr>
        <w:rPr>
          <w:u w:val="single"/>
        </w:rPr>
      </w:pPr>
    </w:p>
    <w:p w14:paraId="033CFA87" w14:textId="77777777" w:rsidR="00157D73" w:rsidRDefault="00157D73" w:rsidP="00157D73">
      <w:pPr>
        <w:rPr>
          <w:u w:val="single"/>
        </w:rPr>
      </w:pPr>
    </w:p>
    <w:p w14:paraId="6DACCDB2" w14:textId="77777777" w:rsidR="00157D73" w:rsidRDefault="00157D73" w:rsidP="00157D73">
      <w:pPr>
        <w:rPr>
          <w:u w:val="single"/>
        </w:rPr>
      </w:pPr>
    </w:p>
    <w:p w14:paraId="7F002926" w14:textId="77777777" w:rsidR="00157D73" w:rsidRDefault="00157D73" w:rsidP="00157D73">
      <w:pPr>
        <w:rPr>
          <w:u w:val="single"/>
        </w:rPr>
      </w:pPr>
    </w:p>
    <w:p w14:paraId="22362A3C" w14:textId="77777777" w:rsidR="00157D73" w:rsidRDefault="00157D73" w:rsidP="00157D73">
      <w:pPr>
        <w:rPr>
          <w:u w:val="single"/>
        </w:rPr>
      </w:pPr>
    </w:p>
    <w:p w14:paraId="5AFB2843" w14:textId="77777777" w:rsidR="00157D73" w:rsidRDefault="00157D73" w:rsidP="00157D73">
      <w:pPr>
        <w:rPr>
          <w:u w:val="single"/>
        </w:rPr>
      </w:pPr>
    </w:p>
    <w:p w14:paraId="0ECE31AB" w14:textId="77777777" w:rsidR="00157D73" w:rsidRDefault="00157D73" w:rsidP="00157D73">
      <w:pPr>
        <w:rPr>
          <w:u w:val="single"/>
        </w:rPr>
      </w:pPr>
    </w:p>
    <w:p w14:paraId="105F6BAC" w14:textId="77777777" w:rsidR="00157D73" w:rsidRDefault="00157D73" w:rsidP="00157D73">
      <w:pPr>
        <w:rPr>
          <w:u w:val="single"/>
        </w:rPr>
      </w:pPr>
    </w:p>
    <w:p w14:paraId="3F4AB5BD" w14:textId="77777777" w:rsidR="003C0159" w:rsidRDefault="003C0159" w:rsidP="00157D73">
      <w:pPr>
        <w:rPr>
          <w:u w:val="single"/>
        </w:rPr>
      </w:pPr>
    </w:p>
    <w:p w14:paraId="6F763873" w14:textId="52270DD6" w:rsidR="00157D73" w:rsidRDefault="00157D73" w:rsidP="00157D73">
      <w:pPr>
        <w:rPr>
          <w:u w:val="single"/>
        </w:rPr>
      </w:pPr>
      <w:r>
        <w:rPr>
          <w:u w:val="single"/>
        </w:rPr>
        <w:lastRenderedPageBreak/>
        <w:t>Cumulative mortality</w:t>
      </w:r>
    </w:p>
    <w:p w14:paraId="1F215285" w14:textId="07377591" w:rsidR="00157D73" w:rsidRDefault="00157D73" w:rsidP="00157D73">
      <w:pPr>
        <w:rPr>
          <w:u w:val="single"/>
        </w:rPr>
      </w:pPr>
      <w:r w:rsidRPr="003C0159">
        <w:rPr>
          <w:noProof/>
        </w:rPr>
        <w:drawing>
          <wp:inline distT="0" distB="0" distL="0" distR="0" wp14:anchorId="75A5FA76" wp14:editId="2E408E7E">
            <wp:extent cx="4572000" cy="292735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27350"/>
                    </a:xfrm>
                    <a:prstGeom prst="rect">
                      <a:avLst/>
                    </a:prstGeom>
                  </pic:spPr>
                </pic:pic>
              </a:graphicData>
            </a:graphic>
          </wp:inline>
        </w:drawing>
      </w:r>
    </w:p>
    <w:p w14:paraId="231F367F" w14:textId="7F7A6BD1" w:rsidR="00157D73" w:rsidRDefault="00157D73" w:rsidP="00157D73">
      <w:pPr>
        <w:rPr>
          <w:u w:val="single"/>
        </w:rPr>
      </w:pPr>
    </w:p>
    <w:p w14:paraId="5F3E689C" w14:textId="77777777" w:rsidR="003C0159" w:rsidRDefault="003C0159" w:rsidP="003C0159">
      <w:pPr>
        <w:rPr>
          <w:b/>
          <w:bCs/>
        </w:rPr>
      </w:pPr>
    </w:p>
    <w:p w14:paraId="4F0B5AF4" w14:textId="77777777" w:rsidR="003C0159" w:rsidRDefault="003C0159" w:rsidP="003C0159">
      <w:pPr>
        <w:rPr>
          <w:b/>
          <w:bCs/>
        </w:rPr>
      </w:pPr>
    </w:p>
    <w:p w14:paraId="6A555EE7" w14:textId="77777777" w:rsidR="003C0159" w:rsidRDefault="003C0159" w:rsidP="003C0159">
      <w:pPr>
        <w:rPr>
          <w:b/>
          <w:bCs/>
        </w:rPr>
      </w:pPr>
    </w:p>
    <w:p w14:paraId="31308E18" w14:textId="77777777" w:rsidR="003C0159" w:rsidRDefault="003C0159" w:rsidP="003C0159">
      <w:pPr>
        <w:rPr>
          <w:b/>
          <w:bCs/>
        </w:rPr>
      </w:pPr>
    </w:p>
    <w:p w14:paraId="4A1FD194" w14:textId="77777777" w:rsidR="003C0159" w:rsidRDefault="003C0159" w:rsidP="003C0159">
      <w:pPr>
        <w:rPr>
          <w:b/>
          <w:bCs/>
        </w:rPr>
      </w:pPr>
    </w:p>
    <w:p w14:paraId="4AADFEC8" w14:textId="77777777" w:rsidR="003C0159" w:rsidRDefault="003C0159" w:rsidP="003C0159">
      <w:pPr>
        <w:rPr>
          <w:b/>
          <w:bCs/>
        </w:rPr>
      </w:pPr>
    </w:p>
    <w:p w14:paraId="6C44C598" w14:textId="77777777" w:rsidR="003C0159" w:rsidRDefault="003C0159" w:rsidP="003C0159">
      <w:pPr>
        <w:rPr>
          <w:b/>
          <w:bCs/>
        </w:rPr>
      </w:pPr>
    </w:p>
    <w:p w14:paraId="05C5FF10" w14:textId="77777777" w:rsidR="003C0159" w:rsidRDefault="003C0159" w:rsidP="003C0159">
      <w:pPr>
        <w:rPr>
          <w:b/>
          <w:bCs/>
        </w:rPr>
      </w:pPr>
    </w:p>
    <w:p w14:paraId="2227E9E5" w14:textId="77777777" w:rsidR="003C0159" w:rsidRDefault="003C0159" w:rsidP="003C0159">
      <w:pPr>
        <w:rPr>
          <w:b/>
          <w:bCs/>
        </w:rPr>
      </w:pPr>
    </w:p>
    <w:p w14:paraId="19470797" w14:textId="77777777" w:rsidR="003C0159" w:rsidRDefault="003C0159" w:rsidP="003C0159">
      <w:pPr>
        <w:rPr>
          <w:b/>
          <w:bCs/>
        </w:rPr>
      </w:pPr>
    </w:p>
    <w:p w14:paraId="3BD45DD2" w14:textId="77777777" w:rsidR="003C0159" w:rsidRDefault="003C0159" w:rsidP="003C0159">
      <w:pPr>
        <w:rPr>
          <w:b/>
          <w:bCs/>
        </w:rPr>
      </w:pPr>
    </w:p>
    <w:p w14:paraId="33DA515E" w14:textId="77777777" w:rsidR="003C0159" w:rsidRDefault="003C0159" w:rsidP="003C0159">
      <w:pPr>
        <w:rPr>
          <w:b/>
          <w:bCs/>
        </w:rPr>
      </w:pPr>
    </w:p>
    <w:p w14:paraId="462DAD46" w14:textId="77777777" w:rsidR="003C0159" w:rsidRDefault="003C0159" w:rsidP="003C0159">
      <w:pPr>
        <w:rPr>
          <w:b/>
          <w:bCs/>
        </w:rPr>
      </w:pPr>
    </w:p>
    <w:p w14:paraId="4D6DEB9F" w14:textId="77777777" w:rsidR="003C0159" w:rsidRDefault="003C0159" w:rsidP="003C0159">
      <w:pPr>
        <w:rPr>
          <w:b/>
          <w:bCs/>
        </w:rPr>
      </w:pPr>
    </w:p>
    <w:p w14:paraId="2E0E5758" w14:textId="77777777" w:rsidR="003C0159" w:rsidRDefault="003C0159" w:rsidP="003C0159">
      <w:pPr>
        <w:rPr>
          <w:b/>
          <w:bCs/>
        </w:rPr>
      </w:pPr>
    </w:p>
    <w:p w14:paraId="79A8288A" w14:textId="77777777" w:rsidR="003C0159" w:rsidRDefault="003C0159" w:rsidP="003C0159">
      <w:pPr>
        <w:rPr>
          <w:b/>
          <w:bCs/>
        </w:rPr>
      </w:pPr>
    </w:p>
    <w:p w14:paraId="7909CF5D" w14:textId="77777777" w:rsidR="003C0159" w:rsidRDefault="003C0159" w:rsidP="003C0159">
      <w:pPr>
        <w:rPr>
          <w:b/>
          <w:bCs/>
        </w:rPr>
      </w:pPr>
    </w:p>
    <w:p w14:paraId="2BEAAB00" w14:textId="77777777" w:rsidR="003C0159" w:rsidRDefault="003C0159" w:rsidP="003C0159">
      <w:pPr>
        <w:rPr>
          <w:b/>
          <w:bCs/>
        </w:rPr>
      </w:pPr>
    </w:p>
    <w:p w14:paraId="244E6728" w14:textId="77777777" w:rsidR="003C0159" w:rsidRDefault="003C0159" w:rsidP="003C0159">
      <w:pPr>
        <w:rPr>
          <w:b/>
          <w:bCs/>
        </w:rPr>
      </w:pPr>
    </w:p>
    <w:p w14:paraId="740E8532" w14:textId="77777777" w:rsidR="003C0159" w:rsidRDefault="003C0159" w:rsidP="003C0159">
      <w:pPr>
        <w:rPr>
          <w:b/>
          <w:bCs/>
        </w:rPr>
      </w:pPr>
    </w:p>
    <w:p w14:paraId="0FC99009" w14:textId="77777777" w:rsidR="003C0159" w:rsidRDefault="003C0159" w:rsidP="003C0159">
      <w:pPr>
        <w:rPr>
          <w:b/>
          <w:bCs/>
        </w:rPr>
      </w:pPr>
    </w:p>
    <w:p w14:paraId="2A78533B" w14:textId="77777777" w:rsidR="003C0159" w:rsidRDefault="003C0159" w:rsidP="003C0159">
      <w:pPr>
        <w:rPr>
          <w:b/>
          <w:bCs/>
        </w:rPr>
      </w:pPr>
    </w:p>
    <w:p w14:paraId="43FC12BE" w14:textId="77777777" w:rsidR="003C0159" w:rsidRDefault="003C0159" w:rsidP="003C0159">
      <w:pPr>
        <w:rPr>
          <w:b/>
          <w:bCs/>
        </w:rPr>
      </w:pPr>
    </w:p>
    <w:p w14:paraId="0196F2B9" w14:textId="77777777" w:rsidR="003C0159" w:rsidRDefault="003C0159" w:rsidP="003C0159">
      <w:pPr>
        <w:rPr>
          <w:b/>
          <w:bCs/>
        </w:rPr>
      </w:pPr>
    </w:p>
    <w:p w14:paraId="3671103B" w14:textId="77777777" w:rsidR="003C0159" w:rsidRDefault="003C0159" w:rsidP="003C0159">
      <w:pPr>
        <w:rPr>
          <w:b/>
          <w:bCs/>
        </w:rPr>
      </w:pPr>
    </w:p>
    <w:p w14:paraId="7C197FD2" w14:textId="77777777" w:rsidR="003C0159" w:rsidRDefault="003C0159" w:rsidP="003C0159">
      <w:pPr>
        <w:rPr>
          <w:b/>
          <w:bCs/>
        </w:rPr>
      </w:pPr>
    </w:p>
    <w:p w14:paraId="523EC71C" w14:textId="302AFC30" w:rsidR="003C0159" w:rsidRDefault="003C0159" w:rsidP="003C0159">
      <w:pPr>
        <w:rPr>
          <w:b/>
          <w:bCs/>
        </w:rPr>
      </w:pPr>
      <w:r>
        <w:rPr>
          <w:b/>
          <w:bCs/>
        </w:rPr>
        <w:lastRenderedPageBreak/>
        <w:t xml:space="preserve">Base case effectiveness, </w:t>
      </w:r>
      <w:r>
        <w:rPr>
          <w:b/>
          <w:bCs/>
        </w:rPr>
        <w:t>9</w:t>
      </w:r>
      <w:r>
        <w:rPr>
          <w:b/>
          <w:bCs/>
        </w:rPr>
        <w:t xml:space="preserve"> million doses Pfizer, </w:t>
      </w:r>
      <w:r>
        <w:rPr>
          <w:b/>
          <w:bCs/>
        </w:rPr>
        <w:t>4</w:t>
      </w:r>
      <w:r>
        <w:rPr>
          <w:b/>
          <w:bCs/>
        </w:rPr>
        <w:t xml:space="preserve"> million doses J&amp;J</w:t>
      </w:r>
    </w:p>
    <w:p w14:paraId="62A792F6" w14:textId="0A86D502" w:rsidR="00157D73" w:rsidRDefault="00157D73" w:rsidP="00157D73">
      <w:pPr>
        <w:rPr>
          <w:u w:val="single"/>
        </w:rPr>
      </w:pPr>
      <w:r>
        <w:rPr>
          <w:u w:val="single"/>
        </w:rPr>
        <w:t xml:space="preserve">Cumulative </w:t>
      </w:r>
      <w:r w:rsidR="003C0159">
        <w:rPr>
          <w:u w:val="single"/>
        </w:rPr>
        <w:t>number of people with at least one dose</w:t>
      </w:r>
    </w:p>
    <w:p w14:paraId="01BC5ABE" w14:textId="419F6077" w:rsidR="003C0159" w:rsidRPr="003C0159" w:rsidRDefault="003C0159" w:rsidP="00157D73">
      <w:r>
        <w:rPr>
          <w:noProof/>
        </w:rPr>
        <w:drawing>
          <wp:inline distT="0" distB="0" distL="0" distR="0" wp14:anchorId="1A4496B7" wp14:editId="7C053079">
            <wp:extent cx="4572000" cy="2924908"/>
            <wp:effectExtent l="0" t="0" r="0" b="889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924908"/>
                    </a:xfrm>
                    <a:prstGeom prst="rect">
                      <a:avLst/>
                    </a:prstGeom>
                  </pic:spPr>
                </pic:pic>
              </a:graphicData>
            </a:graphic>
          </wp:inline>
        </w:drawing>
      </w:r>
    </w:p>
    <w:p w14:paraId="51BDC780" w14:textId="71A66279" w:rsidR="00157D73" w:rsidRDefault="00157D73" w:rsidP="00157D73">
      <w:pPr>
        <w:rPr>
          <w:u w:val="single"/>
        </w:rPr>
      </w:pPr>
      <w:r>
        <w:rPr>
          <w:u w:val="single"/>
        </w:rPr>
        <w:t>Cumulative infections</w:t>
      </w:r>
    </w:p>
    <w:p w14:paraId="19363A73" w14:textId="589C5E1A" w:rsidR="003C0159" w:rsidRPr="003C0159" w:rsidRDefault="003C0159" w:rsidP="00157D73">
      <w:r>
        <w:rPr>
          <w:noProof/>
        </w:rPr>
        <w:drawing>
          <wp:inline distT="0" distB="0" distL="0" distR="0" wp14:anchorId="59BA4D50" wp14:editId="522B0CF1">
            <wp:extent cx="4572000" cy="2924908"/>
            <wp:effectExtent l="0" t="0" r="0" b="889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924908"/>
                    </a:xfrm>
                    <a:prstGeom prst="rect">
                      <a:avLst/>
                    </a:prstGeom>
                  </pic:spPr>
                </pic:pic>
              </a:graphicData>
            </a:graphic>
          </wp:inline>
        </w:drawing>
      </w:r>
    </w:p>
    <w:p w14:paraId="2D4D1435" w14:textId="77777777" w:rsidR="003C0159" w:rsidRDefault="003C0159" w:rsidP="00157D73">
      <w:pPr>
        <w:rPr>
          <w:u w:val="single"/>
        </w:rPr>
      </w:pPr>
    </w:p>
    <w:p w14:paraId="6BA46D6D" w14:textId="77777777" w:rsidR="003C0159" w:rsidRDefault="003C0159" w:rsidP="00157D73">
      <w:pPr>
        <w:rPr>
          <w:u w:val="single"/>
        </w:rPr>
      </w:pPr>
    </w:p>
    <w:p w14:paraId="070A798B" w14:textId="77777777" w:rsidR="003C0159" w:rsidRDefault="003C0159" w:rsidP="00157D73">
      <w:pPr>
        <w:rPr>
          <w:u w:val="single"/>
        </w:rPr>
      </w:pPr>
    </w:p>
    <w:p w14:paraId="7AF242E0" w14:textId="77777777" w:rsidR="003C0159" w:rsidRDefault="003C0159" w:rsidP="00157D73">
      <w:pPr>
        <w:rPr>
          <w:u w:val="single"/>
        </w:rPr>
      </w:pPr>
    </w:p>
    <w:p w14:paraId="0375761C" w14:textId="77777777" w:rsidR="003C0159" w:rsidRDefault="003C0159" w:rsidP="00157D73">
      <w:pPr>
        <w:rPr>
          <w:u w:val="single"/>
        </w:rPr>
      </w:pPr>
    </w:p>
    <w:p w14:paraId="69964062" w14:textId="77777777" w:rsidR="003C0159" w:rsidRDefault="003C0159" w:rsidP="00157D73">
      <w:pPr>
        <w:rPr>
          <w:u w:val="single"/>
        </w:rPr>
      </w:pPr>
    </w:p>
    <w:p w14:paraId="21280925" w14:textId="77777777" w:rsidR="003C0159" w:rsidRDefault="003C0159" w:rsidP="00157D73">
      <w:pPr>
        <w:rPr>
          <w:u w:val="single"/>
        </w:rPr>
      </w:pPr>
    </w:p>
    <w:p w14:paraId="7585AF9E" w14:textId="77777777" w:rsidR="003C0159" w:rsidRDefault="003C0159" w:rsidP="00157D73">
      <w:pPr>
        <w:rPr>
          <w:u w:val="single"/>
        </w:rPr>
      </w:pPr>
    </w:p>
    <w:p w14:paraId="6E8B30F0" w14:textId="77777777" w:rsidR="003C0159" w:rsidRDefault="003C0159" w:rsidP="00157D73">
      <w:pPr>
        <w:rPr>
          <w:u w:val="single"/>
        </w:rPr>
      </w:pPr>
    </w:p>
    <w:p w14:paraId="789B550F" w14:textId="24AF2780" w:rsidR="00157D73" w:rsidRPr="00157D73" w:rsidRDefault="00157D73" w:rsidP="00157D73">
      <w:pPr>
        <w:rPr>
          <w:u w:val="single"/>
        </w:rPr>
      </w:pPr>
      <w:r>
        <w:rPr>
          <w:u w:val="single"/>
        </w:rPr>
        <w:lastRenderedPageBreak/>
        <w:t>Cumulative deaths</w:t>
      </w:r>
    </w:p>
    <w:p w14:paraId="168739C9" w14:textId="171400C2" w:rsidR="00157D73" w:rsidRPr="00157D73" w:rsidRDefault="003C0159" w:rsidP="00157D73">
      <w:pPr>
        <w:rPr>
          <w:u w:val="single"/>
        </w:rPr>
      </w:pPr>
      <w:r w:rsidRPr="003C0159">
        <w:rPr>
          <w:noProof/>
        </w:rPr>
        <w:drawing>
          <wp:inline distT="0" distB="0" distL="0" distR="0" wp14:anchorId="756DC98C" wp14:editId="3A6A747E">
            <wp:extent cx="4572000" cy="2927350"/>
            <wp:effectExtent l="0" t="0" r="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927350"/>
                    </a:xfrm>
                    <a:prstGeom prst="rect">
                      <a:avLst/>
                    </a:prstGeom>
                  </pic:spPr>
                </pic:pic>
              </a:graphicData>
            </a:graphic>
          </wp:inline>
        </w:drawing>
      </w:r>
    </w:p>
    <w:sectPr w:rsidR="00157D73" w:rsidRPr="00157D73" w:rsidSect="00157D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tzmaurice, Kieran P." w:date="2021-06-02T11:02:00Z" w:initials="FKP">
    <w:p w14:paraId="15016388" w14:textId="0E5F6E63" w:rsidR="00C12E86" w:rsidRDefault="00C12E86">
      <w:pPr>
        <w:pStyle w:val="CommentText"/>
      </w:pPr>
      <w:r>
        <w:rPr>
          <w:rStyle w:val="CommentReference"/>
        </w:rPr>
        <w:annotationRef/>
      </w:r>
      <w:r>
        <w:t xml:space="preserve">Hard to tell from the graph, but in the bottom 2 panels of the rightmost column those 60+ are allocated a tiny amount of J&amp;J vaccine in addition to </w:t>
      </w:r>
      <w:proofErr w:type="gramStart"/>
      <w:r>
        <w:t>Pfizer</w:t>
      </w:r>
      <w:proofErr w:type="gramEnd"/>
      <w:r>
        <w:t xml:space="preserve"> </w:t>
      </w:r>
    </w:p>
  </w:comment>
  <w:comment w:id="1" w:author="Fitzmaurice, Kieran P." w:date="2021-06-01T17:13:00Z" w:initials="FKP">
    <w:p w14:paraId="1C906B5D" w14:textId="77777777" w:rsidR="002E4B86" w:rsidRDefault="002E4B86">
      <w:pPr>
        <w:pStyle w:val="CommentText"/>
      </w:pPr>
      <w:r>
        <w:rPr>
          <w:rStyle w:val="CommentReference"/>
        </w:rPr>
        <w:annotationRef/>
      </w:r>
      <w:r>
        <w:t xml:space="preserve">The middle three strategies since all the doses go to those 60+ when supplies are this low. </w:t>
      </w:r>
      <w:proofErr w:type="gramStart"/>
      <w:r>
        <w:t>The end result</w:t>
      </w:r>
      <w:proofErr w:type="gramEnd"/>
      <w:r>
        <w:t xml:space="preserve"> of these three strategies when supplies are limited is that those 60+ receive either two doses of Pfizer or one dose of J&amp;J. </w:t>
      </w:r>
    </w:p>
    <w:p w14:paraId="49B23201" w14:textId="77777777" w:rsidR="002E4B86" w:rsidRDefault="002E4B86">
      <w:pPr>
        <w:pStyle w:val="CommentText"/>
      </w:pPr>
    </w:p>
    <w:p w14:paraId="0EB3CE16" w14:textId="7CA1FE6A" w:rsidR="002E4B86" w:rsidRDefault="002E4B86">
      <w:pPr>
        <w:pStyle w:val="CommentText"/>
      </w:pPr>
      <w:r>
        <w:t xml:space="preserve">This is true for all scenarios examined in this table. </w:t>
      </w:r>
    </w:p>
  </w:comment>
  <w:comment w:id="2" w:author="Fitzmaurice, Kieran P." w:date="2021-06-01T17:22:00Z" w:initials="FKP">
    <w:p w14:paraId="240DCD4C" w14:textId="2213401B" w:rsidR="00182908" w:rsidRDefault="00182908">
      <w:pPr>
        <w:pStyle w:val="CommentText"/>
      </w:pPr>
      <w:r>
        <w:rPr>
          <w:rStyle w:val="CommentReference"/>
        </w:rPr>
        <w:annotationRef/>
      </w:r>
      <w:r>
        <w:t xml:space="preserve">Results in more deaths but has less year-of-life lost. </w:t>
      </w:r>
    </w:p>
    <w:p w14:paraId="798600DC" w14:textId="77777777" w:rsidR="00182908" w:rsidRDefault="00182908">
      <w:pPr>
        <w:pStyle w:val="CommentText"/>
      </w:pPr>
    </w:p>
    <w:p w14:paraId="7DFAC602" w14:textId="6A65D850" w:rsidR="00182908" w:rsidRDefault="00182908">
      <w:pPr>
        <w:pStyle w:val="CommentText"/>
      </w:pPr>
      <w:r>
        <w:t xml:space="preserve">Since the difference in deaths is small (especially when you consider the simulation size of 1 million) noise may be causing us some issues. </w:t>
      </w:r>
    </w:p>
  </w:comment>
  <w:comment w:id="3" w:author="Fitzmaurice, Kieran P." w:date="2021-06-01T17:32:00Z" w:initials="FKP">
    <w:p w14:paraId="6D20E96D" w14:textId="77777777" w:rsidR="008A171E" w:rsidRDefault="006A68F5">
      <w:pPr>
        <w:pStyle w:val="CommentText"/>
      </w:pPr>
      <w:r>
        <w:rPr>
          <w:rStyle w:val="CommentReference"/>
        </w:rPr>
        <w:annotationRef/>
      </w:r>
      <w:r>
        <w:t xml:space="preserve">These two strategies are identical when supplies are limited, since all the Pfizer doses go to those 60+. </w:t>
      </w:r>
      <w:proofErr w:type="gramStart"/>
      <w:r>
        <w:t>The end result</w:t>
      </w:r>
      <w:proofErr w:type="gramEnd"/>
      <w:r>
        <w:t xml:space="preserve"> of these two strategies is that those 60+ receive two doses of Pfizer or 1 dose J&amp;J, and that those &lt;60 receive 1 dose J&amp;J.</w:t>
      </w:r>
    </w:p>
    <w:p w14:paraId="1DAA0620" w14:textId="77777777" w:rsidR="008A171E" w:rsidRDefault="008A171E">
      <w:pPr>
        <w:pStyle w:val="CommentText"/>
      </w:pPr>
    </w:p>
    <w:p w14:paraId="68B84E36" w14:textId="1285F77B" w:rsidR="006A68F5" w:rsidRDefault="008A171E">
      <w:pPr>
        <w:pStyle w:val="CommentText"/>
      </w:pPr>
      <w:proofErr w:type="gramStart"/>
      <w:r>
        <w:t>We’ll</w:t>
      </w:r>
      <w:proofErr w:type="gramEnd"/>
      <w:r>
        <w:t xml:space="preserve"> need to conduct runs at higher supply levels in order to see which of these two strategies results in a greater reduction in mortality. </w:t>
      </w:r>
      <w:r w:rsidR="006A68F5">
        <w:t xml:space="preserve"> </w:t>
      </w:r>
    </w:p>
  </w:comment>
  <w:comment w:id="4" w:author="Fitzmaurice, Kieran P." w:date="2021-06-01T17:35:00Z" w:initials="FKP">
    <w:p w14:paraId="1E76EE59" w14:textId="192B3C0C" w:rsidR="006A68F5" w:rsidRDefault="006A68F5">
      <w:pPr>
        <w:pStyle w:val="CommentText"/>
      </w:pPr>
      <w:r>
        <w:rPr>
          <w:rStyle w:val="CommentReference"/>
        </w:rPr>
        <w:annotationRef/>
      </w:r>
      <w:r>
        <w:t xml:space="preserve">Results in more deaths but fewer years-of-life </w:t>
      </w:r>
      <w:proofErr w:type="gramStart"/>
      <w:r>
        <w:t>lost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16388" w15:done="0"/>
  <w15:commentEx w15:paraId="0EB3CE16" w15:done="0"/>
  <w15:commentEx w15:paraId="7DFAC602" w15:done="0"/>
  <w15:commentEx w15:paraId="68B84E36" w15:done="0"/>
  <w15:commentEx w15:paraId="1E76E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1E3DC" w16cex:dateUtc="2021-06-02T15:02:00Z"/>
  <w16cex:commentExtensible w16cex:durableId="2460E921" w16cex:dateUtc="2021-06-01T21:13:00Z"/>
  <w16cex:commentExtensible w16cex:durableId="2460EB3A" w16cex:dateUtc="2021-06-01T21:22:00Z"/>
  <w16cex:commentExtensible w16cex:durableId="2460EDAC" w16cex:dateUtc="2021-06-01T21:32:00Z"/>
  <w16cex:commentExtensible w16cex:durableId="2460EE57" w16cex:dateUtc="2021-06-01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16388" w16cid:durableId="2461E3DC"/>
  <w16cid:commentId w16cid:paraId="0EB3CE16" w16cid:durableId="2460E921"/>
  <w16cid:commentId w16cid:paraId="7DFAC602" w16cid:durableId="2460EB3A"/>
  <w16cid:commentId w16cid:paraId="68B84E36" w16cid:durableId="2460EDAC"/>
  <w16cid:commentId w16cid:paraId="1E76EE59" w16cid:durableId="2460EE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tzmaurice, Kieran P.">
    <w15:presenceInfo w15:providerId="AD" w15:userId="S::KFITZMAURICE@mgh.harvard.edu::e757848c-4ef0-462c-8947-9b983ea1b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86"/>
    <w:rsid w:val="00157D73"/>
    <w:rsid w:val="00182908"/>
    <w:rsid w:val="002E4B86"/>
    <w:rsid w:val="003C0159"/>
    <w:rsid w:val="003D5680"/>
    <w:rsid w:val="006A68F5"/>
    <w:rsid w:val="00825A06"/>
    <w:rsid w:val="008A171E"/>
    <w:rsid w:val="00A921AB"/>
    <w:rsid w:val="00AE7EA4"/>
    <w:rsid w:val="00C12E86"/>
    <w:rsid w:val="00C75F84"/>
    <w:rsid w:val="00E7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B899"/>
  <w15:chartTrackingRefBased/>
  <w15:docId w15:val="{D4715F03-07DC-4745-9241-51E95359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8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4B86"/>
    <w:rPr>
      <w:sz w:val="16"/>
      <w:szCs w:val="16"/>
    </w:rPr>
  </w:style>
  <w:style w:type="paragraph" w:styleId="CommentText">
    <w:name w:val="annotation text"/>
    <w:basedOn w:val="Normal"/>
    <w:link w:val="CommentTextChar"/>
    <w:uiPriority w:val="99"/>
    <w:semiHidden/>
    <w:unhideWhenUsed/>
    <w:rsid w:val="002E4B86"/>
    <w:rPr>
      <w:sz w:val="20"/>
      <w:szCs w:val="20"/>
    </w:rPr>
  </w:style>
  <w:style w:type="character" w:customStyle="1" w:styleId="CommentTextChar">
    <w:name w:val="Comment Text Char"/>
    <w:basedOn w:val="DefaultParagraphFont"/>
    <w:link w:val="CommentText"/>
    <w:uiPriority w:val="99"/>
    <w:semiHidden/>
    <w:rsid w:val="002E4B86"/>
    <w:rPr>
      <w:sz w:val="20"/>
      <w:szCs w:val="20"/>
    </w:rPr>
  </w:style>
  <w:style w:type="table" w:styleId="TableGrid">
    <w:name w:val="Table Grid"/>
    <w:basedOn w:val="TableNormal"/>
    <w:uiPriority w:val="39"/>
    <w:rsid w:val="002E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E4B86"/>
    <w:rPr>
      <w:b/>
      <w:bCs/>
    </w:rPr>
  </w:style>
  <w:style w:type="character" w:customStyle="1" w:styleId="CommentSubjectChar">
    <w:name w:val="Comment Subject Char"/>
    <w:basedOn w:val="CommentTextChar"/>
    <w:link w:val="CommentSubject"/>
    <w:uiPriority w:val="99"/>
    <w:semiHidden/>
    <w:rsid w:val="002E4B86"/>
    <w:rPr>
      <w:b/>
      <w:bCs/>
      <w:sz w:val="20"/>
      <w:szCs w:val="20"/>
    </w:rPr>
  </w:style>
  <w:style w:type="character" w:styleId="Hyperlink">
    <w:name w:val="Hyperlink"/>
    <w:basedOn w:val="DefaultParagraphFont"/>
    <w:uiPriority w:val="99"/>
    <w:unhideWhenUsed/>
    <w:rsid w:val="00AE7EA4"/>
    <w:rPr>
      <w:color w:val="0563C1" w:themeColor="hyperlink"/>
      <w:u w:val="single"/>
    </w:rPr>
  </w:style>
  <w:style w:type="paragraph" w:styleId="NoSpacing">
    <w:name w:val="No Spacing"/>
    <w:uiPriority w:val="1"/>
    <w:qFormat/>
    <w:rsid w:val="00157D7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15305</Words>
  <Characters>87241</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Fitzmaurice, Kieran P.</dc:creator>
  <cp:keywords/>
  <dc:description/>
  <cp:lastModifiedBy>Fitzmaurice, Kieran P.</cp:lastModifiedBy>
  <cp:revision>4</cp:revision>
  <dcterms:created xsi:type="dcterms:W3CDTF">2021-06-02T14:57:00Z</dcterms:created>
  <dcterms:modified xsi:type="dcterms:W3CDTF">2021-06-02T15:05:00Z</dcterms:modified>
</cp:coreProperties>
</file>