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e50fb"/>
          <w:sz w:val="40"/>
          <w:szCs w:val="40"/>
        </w:rPr>
        <w:t xml:space="preserve">SIMPLEX-ITY — 個人學習與反思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a1a1f"/>
          <w:sz w:val="22"/>
          <w:szCs w:val="22"/>
        </w:rPr>
        <w:t xml:space="preserve">創業歷程的坦誠自我評估與學習</w:t>
      </w:r>
    </w:p>
    <w:p>
      <w:pPr>
        <w:spacing w:after="30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日期：2026年6月3日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問題一：缺乏詳細計劃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發現：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SIMPLEX-ITY 在創立時，缺乏完整且有結構的擴張計劃。從一開始，便沒有清晰的路線圖來界定公司如何建立、擴展及維持運營。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問題二：低估困難，高估個人能力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發現：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創立之初，曾假設建立一個網絡平台是相對簡單的事情。然而，真正的抱負從來都不是一個普通平台——而是一個具影響力、高效能的平台。兩者在複雜性、資源需求及執行難度上有根本性的差異。當時嚴重低估了其中的困難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問題三：願景與現實的錯位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發現：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對 SIMPLEX-ITY 未來可能成就的願景，與實際可用的能力、資源及支持之間，從未得到妥善協調。建立這樣規模的影響力平台，並非一個人能獨力完成，但這個現實在起步時並未得到充分承認。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問題四：支持與資源不足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發現：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支撐並發展高影響力平台所需的支持與協作，從未得到充分落實。所需與所有之間的差距，是一個關鍵性的阻礙。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問題五：未能理解他人的猶豫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發現：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自然的直覺是迅速行動，邀請他人「一起相信、一起探索」。然而，這種做法未能考慮到他人的視角。大多數人在作出承諾之前，需要看到穩固的基礎、可靠的領導力，以及一個切實可見的未來——而不僅僅是熱情與信念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問題六：過度樂觀成為盲點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發現：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天生樂觀的性格，使人相信只要努力工作就能保證成功。樂觀固然是優勢，但它也成為了盲點——內心的願景從未被轉化為他人能夠看見、感受並信任的東西。結果：儘管內心的信念堅定不移，他人卻感受不到安全感或確定性。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e50fb"/>
          <w:sz w:val="28"/>
          <w:szCs w:val="28"/>
        </w:rPr>
        <w:t xml:space="preserve">核心頓悟</w:t>
      </w:r>
    </w:p>
    <w:p>
      <w:pPr>
        <w:pBdr>
          <w:bottom w:val="single" w:color="CCCCCC" w:sz="1"/>
        </w:pBdr>
        <w:spacing w:after="8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關鍵洞見：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他人的猶豫，並非缺乏勇氣——而是對一個不充分基礎的理性回應。在你建立出真正值得探索的東西之前，你無法要求別人與你一同探索。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f"/>
          <w:sz w:val="24"/>
          <w:szCs w:val="24"/>
        </w:rPr>
        <w:t xml:space="preserve">思維轉變：</w:t>
      </w:r>
    </w:p>
    <w:p>
      <w:pPr>
        <w:spacing w:after="120" w:before="60"/>
      </w:pPr>
      <w:r>
        <w:rPr>
          <w:rFonts w:ascii="Arial" w:cs="Arial" w:eastAsia="Arial" w:hAnsi="Arial"/>
          <w:color w:val="1a1a1f"/>
          <w:sz w:val="22"/>
          <w:szCs w:val="22"/>
        </w:rPr>
        <w:t xml:space="preserve">領導力，不是說服別人相信你的願景，而是建立出足夠真實的東西，讓相信成為顯而易見的事。順序必須是：先建立基礎——然後再邀請他人加入。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2026-06-03T16:51:49.119Z</dcterms:created>
  <dcterms:modified xsi:type="dcterms:W3CDTF">2026-06-03T16:51:49.120Z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