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5e50fb"/>
          <w:sz w:val="40"/>
          <w:szCs w:val="40"/>
        </w:rPr>
        <w:t xml:space="preserve">SIMPLEX-ITY — 2026 年鞏固計劃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a1a1f"/>
          <w:sz w:val="22"/>
          <w:szCs w:val="22"/>
        </w:rPr>
        <w:t xml:space="preserve">建立真實、具投資價值平台的結構性路線圖</w:t>
      </w:r>
    </w:p>
    <w:p>
      <w:pPr>
        <w:spacing w:after="30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日期：2026年6月3日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5e50fb"/>
          <w:sz w:val="28"/>
          <w:szCs w:val="28"/>
        </w:rPr>
        <w:t xml:space="preserve">關鍵一：政府支持 — StartmeUp HK</w:t>
      </w:r>
    </w:p>
    <w:p>
      <w:pPr>
        <w:pBdr>
          <w:bottom w:val="single" w:color="CCCCCC" w:sz="1"/>
        </w:pBd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f"/>
          <w:sz w:val="24"/>
          <w:szCs w:val="24"/>
        </w:rPr>
        <w:t xml:space="preserve">行動：</w:t>
      </w:r>
    </w:p>
    <w:p>
      <w:pPr>
        <w:spacing w:after="12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已聯繫 StartmeUp HK，探索政府支持、諮詢服務，以及公司可透過官方渠道獲取的各類資源。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f"/>
          <w:sz w:val="24"/>
          <w:szCs w:val="24"/>
        </w:rPr>
        <w:t xml:space="preserve">目標：</w:t>
      </w:r>
    </w:p>
    <w:p>
      <w:pPr>
        <w:spacing w:after="12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爭取公信力、潛在資助及政府背書，以鞏固 SIMPLEX-ITY 的基礎。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5e50fb"/>
          <w:sz w:val="28"/>
          <w:szCs w:val="28"/>
        </w:rPr>
        <w:t xml:space="preserve">關鍵二：運營合作夥伴 — Vybd AI Commerce</w:t>
      </w:r>
    </w:p>
    <w:p>
      <w:pPr>
        <w:pBdr>
          <w:bottom w:val="single" w:color="CCCCCC" w:sz="1"/>
        </w:pBd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f"/>
          <w:sz w:val="24"/>
          <w:szCs w:val="24"/>
        </w:rPr>
        <w:t xml:space="preserve">行動：</w:t>
      </w:r>
    </w:p>
    <w:p>
      <w:pPr>
        <w:spacing w:after="12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計劃與 Vybd 合作，以收費安排或合作架構，讓其承擔平台運營的特定部分。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f"/>
          <w:sz w:val="24"/>
          <w:szCs w:val="24"/>
        </w:rPr>
        <w:t xml:space="preserve">目標：</w:t>
      </w:r>
    </w:p>
    <w:p>
      <w:pPr>
        <w:spacing w:after="12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讓 Kieran 專注於戰略重點，同時由 Vybd 負責運營執行，降低單點失敗風險。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5e50fb"/>
          <w:sz w:val="28"/>
          <w:szCs w:val="28"/>
        </w:rPr>
        <w:t xml:space="preserve">關鍵三：Vybd 價值驗證</w:t>
      </w:r>
    </w:p>
    <w:p>
      <w:pPr>
        <w:pBdr>
          <w:bottom w:val="single" w:color="CCCCCC" w:sz="1"/>
        </w:pBd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f"/>
          <w:sz w:val="24"/>
          <w:szCs w:val="24"/>
        </w:rPr>
        <w:t xml:space="preserve">行動：</w:t>
      </w:r>
    </w:p>
    <w:p>
      <w:pPr>
        <w:spacing w:after="12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一旦建立聯繫，將要求 Vybd 在作出長期承諾之前，先展示其能為平台帶來的實際價值。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f"/>
          <w:sz w:val="24"/>
          <w:szCs w:val="24"/>
        </w:rPr>
        <w:t xml:space="preserve">目標：</w:t>
      </w:r>
    </w:p>
    <w:p>
      <w:pPr>
        <w:spacing w:after="12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以證據為基礎的合作關係——先看到價值，再作決定。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5e50fb"/>
          <w:sz w:val="28"/>
          <w:szCs w:val="28"/>
        </w:rPr>
        <w:t xml:space="preserve">關鍵四：Tint AI — 核心功能已整合</w:t>
      </w:r>
    </w:p>
    <w:p>
      <w:pPr>
        <w:pBdr>
          <w:bottom w:val="single" w:color="CCCCCC" w:sz="1"/>
        </w:pBd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f"/>
          <w:sz w:val="24"/>
          <w:szCs w:val="24"/>
        </w:rPr>
        <w:t xml:space="preserve">現狀：</w:t>
      </w:r>
    </w:p>
    <w:p>
      <w:pPr>
        <w:spacing w:after="12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Tint AI 試妝功能已連接至 SIMPLEX-ITY 平台。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f"/>
          <w:sz w:val="24"/>
          <w:szCs w:val="24"/>
        </w:rPr>
        <w:t xml:space="preserve">重要性：</w:t>
      </w:r>
    </w:p>
    <w:p>
      <w:pPr>
        <w:spacing w:after="12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這是核心概念驗證（Proof of Concept）。一項關鍵的 AI 功能已上線並可示範——這正是將平台從構想轉變為真實產品的關鍵。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5e50fb"/>
          <w:sz w:val="28"/>
          <w:szCs w:val="28"/>
        </w:rPr>
        <w:t xml:space="preserve">關鍵五：品牌策略 — 自主執行（推薦方案）</w:t>
      </w:r>
    </w:p>
    <w:p>
      <w:pPr>
        <w:pBdr>
          <w:bottom w:val="single" w:color="CCCCCC" w:sz="1"/>
        </w:pBd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f"/>
          <w:sz w:val="24"/>
          <w:szCs w:val="24"/>
        </w:rPr>
        <w:t xml:space="preserve">方案 A（ABW 合作）：</w:t>
      </w:r>
    </w:p>
    <w:p>
      <w:pPr>
        <w:spacing w:after="12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ABW 提供品牌；YesStyle（旗下公司）帶來網紅。規模龐大，但造成對單一合作夥伴的依賴。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f"/>
          <w:sz w:val="24"/>
          <w:szCs w:val="24"/>
        </w:rPr>
        <w:t xml:space="preserve">方案 B — 推薦（自主執行）：</w:t>
      </w:r>
    </w:p>
    <w:p>
      <w:pPr>
        <w:spacing w:after="12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善用 Kieran 的採購背景、Loreen 與 Ally 的專業知識，以及現有的韓國護膚品牌人脈。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f"/>
          <w:sz w:val="24"/>
          <w:szCs w:val="24"/>
        </w:rPr>
        <w:t xml:space="preserve">三個月試行啟動模式：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1. 品牌與網紅受邀以零成本參與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2. 品牌只需負責向消費者發貨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3. 試行期間平台所有產品以市場價七折出售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4. 向消費者說明這是試行期——真實、誠實的市場定位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5. 利用3個月調試系統、優化平台體驗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f"/>
          <w:sz w:val="24"/>
          <w:szCs w:val="24"/>
        </w:rPr>
        <w:t xml:space="preserve">收入來源：</w:t>
      </w:r>
    </w:p>
    <w:p>
      <w:pPr>
        <w:spacing w:after="12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交易佣金 + 市場情報數據（消費者行為洞察）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f"/>
          <w:sz w:val="24"/>
          <w:szCs w:val="24"/>
        </w:rPr>
        <w:t xml:space="preserve">NEST VC 所需資金：</w:t>
      </w:r>
    </w:p>
    <w:p>
      <w:pPr>
        <w:spacing w:after="12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試行期間 AI 試妝點擊成本——須在投資者報告中清晰界定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f"/>
          <w:sz w:val="24"/>
          <w:szCs w:val="24"/>
        </w:rPr>
        <w:t xml:space="preserve">ABW 的長遠定位：</w:t>
      </w:r>
    </w:p>
    <w:p>
      <w:pPr>
        <w:spacing w:after="12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ABW 日後可成為平台上的供應商——以我方條款為準，而非他方。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5e50fb"/>
          <w:sz w:val="28"/>
          <w:szCs w:val="28"/>
        </w:rPr>
        <w:t xml:space="preserve">關鍵六：NEST VC — 最終鞏固行動</w:t>
      </w:r>
    </w:p>
    <w:p>
      <w:pPr>
        <w:pBdr>
          <w:bottom w:val="single" w:color="CCCCCC" w:sz="1"/>
        </w:pBd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f"/>
          <w:sz w:val="24"/>
          <w:szCs w:val="24"/>
        </w:rPr>
        <w:t xml:space="preserve">策略：</w:t>
      </w:r>
    </w:p>
    <w:p>
      <w:pPr>
        <w:spacing w:after="12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當所有 AI 合作夥伴整合完畢、平台生態系統穩固後，以一個裝備完善、具合作夥伴支持的平台形象，向 NEST VC 孵化器提出投資申請。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f"/>
          <w:sz w:val="24"/>
          <w:szCs w:val="24"/>
        </w:rPr>
        <w:t xml:space="preserve">目標：</w:t>
      </w:r>
    </w:p>
    <w:p>
      <w:pPr>
        <w:spacing w:after="12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爭取 NEST VC 成為投資者，建立穩固的財務及運營基礎。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f"/>
          <w:sz w:val="24"/>
          <w:szCs w:val="24"/>
        </w:rPr>
        <w:t xml:space="preserve">成果：</w:t>
      </w:r>
    </w:p>
    <w:p>
      <w:pPr>
        <w:spacing w:after="12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投資確認、平台驗證後，Kieran 便能自信地邀請信任的人加入公司——建立在真實的基礎之上，而非單純的願景。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5e50fb"/>
          <w:sz w:val="28"/>
          <w:szCs w:val="28"/>
        </w:rPr>
        <w:t xml:space="preserve">總結：正確的順序</w:t>
      </w:r>
    </w:p>
    <w:p>
      <w:pPr>
        <w:pBdr>
          <w:bottom w:val="single" w:color="CCCCCC" w:sz="1"/>
        </w:pBdr>
        <w:spacing w:after="80" w:before="80"/>
      </w:pPr>
    </w:p>
    <w:p>
      <w:pPr>
        <w:spacing w:after="40" w:before="40"/>
        <w:ind w:left="3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1. 建立 AI 合作夥伴生態系統（Tint AI 已完成，Vybd 為下一步）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2. 爭取政府支持（StartmeUp HK）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3. 執行三個月品牌/網紅試行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4. 以真實數據及上線平台向 NEST VC 進行展示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5. 在穩固基礎上邀請信任之人加入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2026-06-03T16:53:49.341Z</dcterms:created>
  <dcterms:modified xsi:type="dcterms:W3CDTF">2026-06-03T16:53:49.342Z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