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33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367030</wp:posOffset>
            </wp:positionH>
            <wp:positionV relativeFrom="page">
              <wp:posOffset>900430</wp:posOffset>
            </wp:positionV>
            <wp:extent cx="6850380" cy="9785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jc w:val="center"/>
              <w:ind w:left="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PLANO DE ENSINO-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40" w:type="dxa"/>
            <w:vAlign w:val="bottom"/>
            <w:gridSpan w:val="2"/>
          </w:tcPr>
          <w:p>
            <w:pPr>
              <w:jc w:val="right"/>
              <w:ind w:right="17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UNIVERSIDADE FEDERAL DA BAHIA</w:t>
            </w:r>
          </w:p>
        </w:tc>
        <w:tc>
          <w:tcPr>
            <w:tcW w:w="3520" w:type="dxa"/>
            <w:vAlign w:val="bottom"/>
          </w:tcPr>
          <w:p>
            <w:pPr>
              <w:jc w:val="center"/>
              <w:ind w:left="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9"/>
              </w:rPr>
              <w:t>APRENDIZAGEM DO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40" w:type="dxa"/>
            <w:vAlign w:val="bottom"/>
            <w:gridSpan w:val="2"/>
          </w:tcPr>
          <w:p>
            <w:pPr>
              <w:jc w:val="right"/>
              <w:ind w:right="8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8"/>
              </w:rPr>
              <w:t>PRÓ-REITORIA DE ENSINO DE GRADUAÇÃO</w:t>
            </w:r>
          </w:p>
        </w:tc>
        <w:tc>
          <w:tcPr>
            <w:tcW w:w="3520" w:type="dxa"/>
            <w:vAlign w:val="bottom"/>
          </w:tcPr>
          <w:p>
            <w:pPr>
              <w:jc w:val="center"/>
              <w:ind w:left="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6"/>
              </w:rPr>
              <w:t>COMPONENTE CURRICULAR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jc w:val="center"/>
              <w:ind w:left="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9"/>
              </w:rPr>
              <w:t>Semestre Letivo Suplementar</w:t>
            </w: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  <w:w w:val="99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0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140" w:type="dxa"/>
            <w:vAlign w:val="bottom"/>
            <w:gridSpan w:val="3"/>
          </w:tcPr>
          <w:p>
            <w:pPr>
              <w:ind w:left="1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DADOS DE IDENTIFICAÇÃO E ATRIBUTOS</w:t>
            </w: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4"/>
        </w:trPr>
        <w:tc>
          <w:tcPr>
            <w:tcW w:w="11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CÓDIGO</w:t>
            </w:r>
          </w:p>
        </w:tc>
        <w:tc>
          <w:tcPr>
            <w:tcW w:w="27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NOME</w:t>
            </w: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DEPARTAMENTO OU EQUIVALENTE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MATC84</w:t>
            </w:r>
          </w:p>
        </w:tc>
        <w:tc>
          <w:tcPr>
            <w:tcW w:w="5640" w:type="dxa"/>
            <w:vAlign w:val="bottom"/>
            <w:gridSpan w:val="2"/>
            <w:vMerge w:val="restart"/>
          </w:tcPr>
          <w:p>
            <w:pPr>
              <w:jc w:val="right"/>
              <w:ind w:right="9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Laboratório de Programação Web</w:t>
            </w:r>
          </w:p>
        </w:tc>
        <w:tc>
          <w:tcPr>
            <w:tcW w:w="3520" w:type="dxa"/>
            <w:vAlign w:val="bottom"/>
          </w:tcPr>
          <w:p>
            <w:pPr>
              <w:jc w:val="center"/>
              <w:ind w:left="2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Departamento de Ciência da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520" w:type="dxa"/>
            <w:vAlign w:val="bottom"/>
            <w:vMerge w:val="restart"/>
          </w:tcPr>
          <w:p>
            <w:pPr>
              <w:jc w:val="center"/>
              <w:ind w:left="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8"/>
              </w:rPr>
              <w:t>Computação / IME / UFBA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52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4"/>
        </w:trPr>
        <w:tc>
          <w:tcPr>
            <w:tcW w:w="3940" w:type="dxa"/>
            <w:vAlign w:val="bottom"/>
            <w:gridSpan w:val="2"/>
            <w:vMerge w:val="restart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CARGA HORÁRIA (estudante)</w:t>
            </w:r>
          </w:p>
        </w:tc>
        <w:tc>
          <w:tcPr>
            <w:tcW w:w="28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MODALIDADE/</w:t>
            </w:r>
          </w:p>
        </w:tc>
        <w:tc>
          <w:tcPr>
            <w:tcW w:w="3520" w:type="dxa"/>
            <w:vAlign w:val="bottom"/>
            <w:vMerge w:val="restart"/>
          </w:tcPr>
          <w:p>
            <w:pPr>
              <w:jc w:val="center"/>
              <w:ind w:left="2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5"/>
              </w:rPr>
              <w:t>PRÉ-REQUISITO (POR CURSO)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3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8"/>
              </w:rPr>
              <w:t>SUBMODALIDADE</w:t>
            </w:r>
          </w:p>
        </w:tc>
        <w:tc>
          <w:tcPr>
            <w:tcW w:w="352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9"/>
        </w:trPr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TT/PP</w:t>
            </w:r>
          </w:p>
        </w:tc>
        <w:tc>
          <w:tcPr>
            <w:tcW w:w="27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  <w:w w:val="97"/>
              </w:rPr>
              <w:t>PP   ExtETOTAL</w:t>
            </w: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1180" w:type="dxa"/>
            <w:vAlign w:val="bottom"/>
            <w:vMerge w:val="restart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51</w:t>
            </w: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4"/>
              </w:rPr>
              <w:t>Disciplina/Teórico-prática</w:t>
            </w:r>
          </w:p>
        </w:tc>
        <w:tc>
          <w:tcPr>
            <w:tcW w:w="3520" w:type="dxa"/>
            <w:vAlign w:val="bottom"/>
          </w:tcPr>
          <w:p>
            <w:pPr>
              <w:jc w:val="center"/>
              <w:ind w:left="2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6"/>
              </w:rPr>
              <w:t>Programação Orientada a Objetos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7"/>
        </w:trPr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5"/>
        </w:trPr>
        <w:tc>
          <w:tcPr>
            <w:tcW w:w="39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CARGA HORÁRIA (docente/turma)</w:t>
            </w:r>
          </w:p>
        </w:tc>
        <w:tc>
          <w:tcPr>
            <w:tcW w:w="2880" w:type="dxa"/>
            <w:vAlign w:val="bottom"/>
          </w:tcPr>
          <w:p>
            <w:pPr>
              <w:jc w:val="right"/>
              <w:ind w:right="8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MÓDULO</w:t>
            </w: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3</w:t>
            </w:r>
          </w:p>
        </w:tc>
        <w:tc>
          <w:tcPr>
            <w:tcW w:w="3520" w:type="dxa"/>
            <w:vAlign w:val="bottom"/>
            <w:vMerge w:val="restart"/>
          </w:tcPr>
          <w:p>
            <w:pPr>
              <w:jc w:val="center"/>
              <w:ind w:left="2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2"/>
              </w:rPr>
              <w:t>SEMESTRE DE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5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-159385</wp:posOffset>
            </wp:positionH>
            <wp:positionV relativeFrom="paragraph">
              <wp:posOffset>-2835275</wp:posOffset>
            </wp:positionV>
            <wp:extent cx="6847205" cy="381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-159385</wp:posOffset>
            </wp:positionH>
            <wp:positionV relativeFrom="paragraph">
              <wp:posOffset>-2504440</wp:posOffset>
            </wp:positionV>
            <wp:extent cx="6847205" cy="381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-159385</wp:posOffset>
            </wp:positionH>
            <wp:positionV relativeFrom="paragraph">
              <wp:posOffset>-2418715</wp:posOffset>
            </wp:positionV>
            <wp:extent cx="6847205" cy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-168275</wp:posOffset>
            </wp:positionH>
            <wp:positionV relativeFrom="paragraph">
              <wp:posOffset>-2211705</wp:posOffset>
            </wp:positionV>
            <wp:extent cx="6856730" cy="4965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49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-112395</wp:posOffset>
            </wp:positionH>
            <wp:positionV relativeFrom="paragraph">
              <wp:posOffset>-1598930</wp:posOffset>
            </wp:positionV>
            <wp:extent cx="6751320" cy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-112395</wp:posOffset>
            </wp:positionH>
            <wp:positionV relativeFrom="paragraph">
              <wp:posOffset>-1083945</wp:posOffset>
            </wp:positionV>
            <wp:extent cx="6751320" cy="6661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66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-109220</wp:posOffset>
            </wp:positionH>
            <wp:positionV relativeFrom="paragraph">
              <wp:posOffset>-302260</wp:posOffset>
            </wp:positionV>
            <wp:extent cx="6743700" cy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-109220</wp:posOffset>
            </wp:positionH>
            <wp:positionV relativeFrom="paragraph">
              <wp:posOffset>-27940</wp:posOffset>
            </wp:positionV>
            <wp:extent cx="4312920" cy="382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8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20"/>
          </w:cols>
          <w:pgMar w:left="840" w:top="1440" w:right="746" w:bottom="862" w:gutter="0" w:footer="0" w:header="0"/>
        </w:sectPr>
      </w:pPr>
    </w:p>
    <w:p>
      <w:pPr>
        <w:spacing w:after="0" w:line="37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3"/>
        </w:trPr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T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T/P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P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PP   Ext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E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TOTAL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T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T/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P   PP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  <w:w w:val="81"/>
              </w:rPr>
              <w:t>Ex</w:t>
            </w:r>
          </w:p>
        </w:tc>
        <w:tc>
          <w:tcPr>
            <w:tcW w:w="26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  <w:w w:val="74"/>
              </w:rPr>
              <w:t>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  <w:w w:val="93"/>
              </w:rPr>
              <w:t>P</w:t>
            </w: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t</w:t>
            </w: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-118110</wp:posOffset>
            </wp:positionH>
            <wp:positionV relativeFrom="paragraph">
              <wp:posOffset>20320</wp:posOffset>
            </wp:positionV>
            <wp:extent cx="6752590" cy="4572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INÍCIO DA VIGÊNCIA</w:t>
      </w:r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2">
            <w:col w:w="6920" w:space="720"/>
            <w:col w:w="2680"/>
          </w:cols>
          <w:pgMar w:left="840" w:top="1440" w:right="746" w:bottom="862" w:gutter="0" w:footer="0" w:header="0"/>
          <w:type w:val="continuous"/>
        </w:sectPr>
      </w:pP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460"/>
        <w:spacing w:after="0"/>
        <w:tabs>
          <w:tab w:leader="none" w:pos="4600" w:val="left"/>
          <w:tab w:leader="none" w:pos="7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51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35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Semestre Letivo Suplementar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-51435</wp:posOffset>
            </wp:positionH>
            <wp:positionV relativeFrom="paragraph">
              <wp:posOffset>453390</wp:posOffset>
            </wp:positionV>
            <wp:extent cx="6629400" cy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EMENTA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-51435</wp:posOffset>
            </wp:positionH>
            <wp:positionV relativeFrom="paragraph">
              <wp:posOffset>78740</wp:posOffset>
            </wp:positionV>
            <wp:extent cx="6629400" cy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9" w:lineRule="exact"/>
        <w:rPr>
          <w:sz w:val="24"/>
          <w:szCs w:val="24"/>
          <w:color w:val="auto"/>
        </w:rPr>
      </w:pPr>
    </w:p>
    <w:p>
      <w:pPr>
        <w:jc w:val="both"/>
        <w:ind w:left="20" w:right="60"/>
        <w:spacing w:after="0" w:line="40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Estudo das linguagens de programação para Web através da implementação de sistemas, bem como análise e conhecimento dos principais padrões definidos pela W3C e dos protocolos de comunicação.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-51435</wp:posOffset>
            </wp:positionH>
            <wp:positionV relativeFrom="paragraph">
              <wp:posOffset>-57785</wp:posOffset>
            </wp:positionV>
            <wp:extent cx="6629400" cy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OBJETIVOS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-60325</wp:posOffset>
            </wp:positionH>
            <wp:positionV relativeFrom="paragraph">
              <wp:posOffset>78740</wp:posOffset>
            </wp:positionV>
            <wp:extent cx="6638290" cy="13747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37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9" w:lineRule="exact"/>
        <w:rPr>
          <w:sz w:val="24"/>
          <w:szCs w:val="24"/>
          <w:color w:val="auto"/>
        </w:rPr>
      </w:pPr>
    </w:p>
    <w:p>
      <w:pPr>
        <w:jc w:val="both"/>
        <w:ind w:left="20" w:right="60"/>
        <w:spacing w:after="0" w:line="37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Apresentar as teorias que fundamentam a programação e sua importância para os sistemas de informação. Adota-se uma abordagem teórico / prática dos temas, por meio de exposição dialogada; análise e debate de temas a partir da leitura de livros, artigos científicos; apresentações individuais e exercícios de aplicação dos conceitos.</w:t>
      </w: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OBJETIVO GERAL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367030</wp:posOffset>
            </wp:positionH>
            <wp:positionV relativeFrom="paragraph">
              <wp:posOffset>158750</wp:posOffset>
            </wp:positionV>
            <wp:extent cx="1828800" cy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431165</wp:posOffset>
            </wp:positionH>
            <wp:positionV relativeFrom="paragraph">
              <wp:posOffset>218440</wp:posOffset>
            </wp:positionV>
            <wp:extent cx="5727065" cy="17653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jc w:val="both"/>
        <w:ind w:left="580" w:right="620" w:hanging="2"/>
        <w:spacing w:after="0" w:line="361" w:lineRule="auto"/>
        <w:tabs>
          <w:tab w:leader="none" w:pos="738" w:val="left"/>
        </w:tabs>
        <w:numPr>
          <w:ilvl w:val="0"/>
          <w:numId w:val="1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 xml:space="preserve">Trata-se de uma sugestão de plano de ensino-aprendizagem dos componentes curriculares, especialmente para o Semestre Letivo Suplementar, com algumas orientações para o seu preenchimento, considerando o disposto no Inciso II do Artigo 2º da Resolução CAE 01/202, os princípios da educação </w:t>
      </w: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auto"/>
        </w:rPr>
        <w:t>online</w:t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 xml:space="preserve"> e os recursos sugeridos pela SEAD e STI.</w:t>
      </w:r>
    </w:p>
    <w:p>
      <w:pPr>
        <w:jc w:val="both"/>
        <w:ind w:left="580" w:right="620"/>
        <w:spacing w:after="0" w:line="361" w:lineRule="auto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 xml:space="preserve"> Os “dados de identificação e atributos” devem estar registrados conforme especificado no Programa do Componente Curricular e disponível no site da Superintendência Acadêmica (SUPAC). O único campo a ser preenchido nesse tópico do formulário é o que diz respeito ao módulo de vagas ofertadas.</w:t>
      </w:r>
    </w:p>
    <w:p>
      <w:pPr>
        <w:ind w:left="580"/>
        <w:spacing w:after="0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3</w:t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 xml:space="preserve"> Conforme Resolução CONSUNI 01/2020 e CAE 01/2020, é possível flexibilizar o disposto na Resolução CONSEPE 02/2009.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367030</wp:posOffset>
            </wp:positionH>
            <wp:positionV relativeFrom="paragraph">
              <wp:posOffset>-1014095</wp:posOffset>
            </wp:positionV>
            <wp:extent cx="5791200" cy="3505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20"/>
          </w:cols>
          <w:pgMar w:left="840" w:top="1440" w:right="746" w:bottom="862" w:gutter="0" w:footer="0" w:header="0"/>
          <w:type w:val="continuous"/>
        </w:sectPr>
      </w:pPr>
    </w:p>
    <w:bookmarkStart w:id="1" w:name="page2"/>
    <w:bookmarkEnd w:id="1"/>
    <w:p>
      <w:pPr>
        <w:spacing w:after="0" w:line="2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481330</wp:posOffset>
            </wp:positionH>
            <wp:positionV relativeFrom="page">
              <wp:posOffset>900430</wp:posOffset>
            </wp:positionV>
            <wp:extent cx="6629400" cy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OBJETIVOS ESPECÍFICOS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jc w:val="both"/>
        <w:spacing w:after="0" w:line="3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Compreender conceitos dos padrões de desenvolvimento web. Capacitar os estudantes em programação para web. Conhecer fundamentos sobre o desenvolvimento de aplicações cliente/servidor. Conhecer linguagens de programação para desenvolvimento de aplicações web.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-64135</wp:posOffset>
            </wp:positionH>
            <wp:positionV relativeFrom="paragraph">
              <wp:posOffset>-57785</wp:posOffset>
            </wp:positionV>
            <wp:extent cx="6629400" cy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CONTEÚDO PROGRAMÁTICO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-64135</wp:posOffset>
            </wp:positionH>
            <wp:positionV relativeFrom="paragraph">
              <wp:posOffset>78740</wp:posOffset>
            </wp:positionV>
            <wp:extent cx="6629400" cy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Aula00: Apresentação aula inicial do curso e evolução da Web.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Aula01: Evolução da Programação para Web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Aula02: O protocolo HTTP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Aula03: Linguagens de Programação para Web e Desenvolvimento Web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Aula04: Arquitetura de Sistemas Web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Aula05: Servidores Web/Servidores de Aplicação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Aula06: HTML 5, CSS e JavaScript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Aula07: Programação para Wiki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Aula08: XML &amp; JDOM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Aula09: JSP e Servlets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Aula10: Ajax, JQuery and JSon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Aula11: WebServices - REST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Aula12: JSF e PrimeFaces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Aula13: Python &amp; Django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Aula14: PHP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Aula15: ASP.NET / C#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Aula16: Single Page Applications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Aula17: Ruby/Rails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285750</wp:posOffset>
            </wp:positionV>
            <wp:extent cx="6638290" cy="3048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METODOLOGIA DE ENSINO-APRENDIZAGEM</w:t>
      </w:r>
    </w:p>
    <w:p>
      <w:pPr>
        <w:sectPr>
          <w:pgSz w:w="11900" w:h="16838" w:orient="portrait"/>
          <w:cols w:equalWidth="0" w:num="1">
            <w:col w:w="10240"/>
          </w:cols>
          <w:pgMar w:left="860" w:top="1440" w:right="806" w:bottom="1440" w:gutter="0" w:footer="0" w:header="0"/>
        </w:sectPr>
      </w:pPr>
    </w:p>
    <w:bookmarkStart w:id="2" w:name="page3"/>
    <w:bookmarkEnd w:id="2"/>
    <w:p>
      <w:pPr>
        <w:spacing w:after="0" w:line="33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481330</wp:posOffset>
            </wp:positionH>
            <wp:positionV relativeFrom="page">
              <wp:posOffset>900430</wp:posOffset>
            </wp:positionV>
            <wp:extent cx="6629400" cy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120"/>
        <w:spacing w:after="0" w:line="3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A metodologia de ensino adotada favorece o desenvolvimento da visão sistêmica do processo de desenvolvimento de aplicações web, que consiste em avaliar criticamente e sob diferentes aspectos todo o processo. Para tal, utiliza-se uma abordagem metodológicas ativa, participativa, e colaborativas em consonância com os princípios da Educação 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Online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 Estão inclusas Web conferências, aulas interativas ao vivo, aulas gravadas, aula invertia, e outras atividades colaborativas, adotando vídeos, e documentos compartilhados. As aulas poderão ser síncronas e/ou assíncronas a depender da disponibilidade e condições da turma. As plataformas de Ambiente Virtual de Aprendizagem, Moodle ou RNP poderão ser utilizadas.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142240</wp:posOffset>
            </wp:positionV>
            <wp:extent cx="6629400" cy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AVALIAÇÃO DA APRENDIZAGEM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78740</wp:posOffset>
            </wp:positionV>
            <wp:extent cx="6629400" cy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both"/>
        <w:ind w:left="120"/>
        <w:spacing w:after="0" w:line="4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As avaliações ocorrerão de modo individual ou em grupo e poderão ser utilizados recursos/instrumentos apropriados como questionários, lista de exercícios, produção de textos colaborativos, resolução de problemas em grupo. As avaliações ocorrerão através da resolução de atividades assíncronas, com objetivos claros, objetivos e com pontuação definida previamente.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-58420</wp:posOffset>
            </wp:positionV>
            <wp:extent cx="6629400" cy="63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REFERÊNCIAS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97155</wp:posOffset>
            </wp:positionV>
            <wp:extent cx="6638290" cy="41941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19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auto"/>
        </w:rPr>
        <w:t>REFERÊNCIAS BÁSICAS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840" w:hanging="354"/>
        <w:spacing w:after="0"/>
        <w:tabs>
          <w:tab w:leader="none" w:pos="84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Desenvolvendo Aplicaçoes Web com JSP, Servlets Edson Gonçalves, Ciencia Moderna, 2007.</w:t>
      </w:r>
    </w:p>
    <w:p>
      <w:pPr>
        <w:spacing w:after="0" w:line="120" w:lineRule="exact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</w:p>
    <w:p>
      <w:pPr>
        <w:ind w:left="840" w:hanging="354"/>
        <w:spacing w:after="0"/>
        <w:tabs>
          <w:tab w:leader="none" w:pos="84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Core JavaServer Faces David Geary and Cay S. Horstmann, Pretence Hall, 2010.</w:t>
      </w:r>
    </w:p>
    <w:p>
      <w:pPr>
        <w:spacing w:after="0" w:line="118" w:lineRule="exact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</w:p>
    <w:p>
      <w:pPr>
        <w:ind w:left="840" w:hanging="354"/>
        <w:spacing w:after="0"/>
        <w:tabs>
          <w:tab w:leader="none" w:pos="84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LOWE, David. Engenharia Web. 1. ed. São Paulo: LTC, 2009. 426 p. ISBN 9788521616962</w:t>
      </w:r>
    </w:p>
    <w:p>
      <w:pPr>
        <w:spacing w:after="0" w:line="128" w:lineRule="exact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</w:p>
    <w:p>
      <w:pPr>
        <w:ind w:left="840" w:right="20" w:hanging="354"/>
        <w:spacing w:after="0" w:line="236" w:lineRule="auto"/>
        <w:tabs>
          <w:tab w:leader="none" w:pos="84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AMARAL, Juliana. Engenharia de Software Orientada para a Web. 1. ed. São Paulo: Com Arte, 2003. 99 p. ISBN 9788587073860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auto"/>
        </w:rPr>
        <w:t>REFERÊNCIAS COMPLEMENTARES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840" w:right="20" w:hanging="354"/>
        <w:spacing w:after="0" w:line="213" w:lineRule="auto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BERNERS-LEE, T. The World Wide Web: A Very Short Personal History. Disponível em: &lt;</w:t>
      </w:r>
      <w:r>
        <w:rPr>
          <w:rFonts w:ascii="Arial" w:cs="Arial" w:eastAsia="Arial" w:hAnsi="Arial"/>
          <w:sz w:val="20"/>
          <w:szCs w:val="20"/>
          <w:b w:val="1"/>
          <w:bCs w:val="1"/>
          <w:u w:val="single" w:color="auto"/>
          <w:color w:val="0000FF"/>
        </w:rPr>
        <w:t>http://www.w3.org/People/Berners-Lee/ShortHistory.html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&gt;</w:t>
      </w:r>
    </w:p>
    <w:p>
      <w:pPr>
        <w:spacing w:after="0" w:line="114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840" w:hanging="354"/>
        <w:spacing w:after="0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BERNERS-LEE, T. Weaving the Web. London: Orion Business, 1999.</w:t>
      </w:r>
    </w:p>
    <w:p>
      <w:pPr>
        <w:spacing w:after="0" w:line="164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840" w:right="20" w:hanging="354"/>
        <w:spacing w:after="0" w:line="214" w:lineRule="auto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Ajax , rich internet applications e des envolvimento web para programadores Deitel, P. J., Deitel, H. M, Pearson, 2008</w:t>
      </w:r>
    </w:p>
    <w:p>
      <w:pPr>
        <w:spacing w:after="0" w:line="137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840" w:hanging="354"/>
        <w:spacing w:after="0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Beginning JSP, JSF and Tomcat Web Development Sekler, Michael; Zambon, Giulio, Springer Verlag, 20 07</w:t>
      </w:r>
    </w:p>
    <w:p>
      <w:pPr>
        <w:spacing w:after="0" w:line="110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840" w:hanging="354"/>
        <w:spacing w:after="0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SOA Princ iples of Servic e DesignThomas Erl, Pretence Hall, 2007</w:t>
      </w:r>
    </w:p>
    <w:p>
      <w:pPr>
        <w:spacing w:after="0" w:line="166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840" w:right="20" w:hanging="354"/>
        <w:spacing w:after="0" w:line="213" w:lineRule="auto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BROGDEN, Bill e MINNICK Chris. Guia do Desenvolvedor Java: Desenvolvendo E-Commerce com Java, XML e JSP. Makron Books, 2002.</w:t>
      </w:r>
    </w:p>
    <w:p>
      <w:pPr>
        <w:spacing w:after="0" w:line="114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840" w:hanging="354"/>
        <w:spacing w:after="0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CORNELL, Gary e HORSTMANN, Cay S. Core Java 2. Vol. 1: Fundamentos. Makron Books, 2000. 1.</w:t>
      </w:r>
    </w:p>
    <w:p>
      <w:pPr>
        <w:spacing w:after="0" w:line="121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840" w:hanging="354"/>
        <w:spacing w:after="0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CORNELL, Gary e HORSTMANN, Cay S. Core Java 2. Vol. 2: Recursos Avançados. Makron Books, 2000.</w:t>
      </w:r>
    </w:p>
    <w:p>
      <w:pPr>
        <w:spacing w:after="0" w:line="7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840"/>
        <w:spacing w:after="0" w:line="232" w:lineRule="auto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2. DEITEL, H. M. e DEITEL, P. J. Java: Como Programar. Bookman, 2002. 7.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-123190</wp:posOffset>
            </wp:positionH>
            <wp:positionV relativeFrom="paragraph">
              <wp:posOffset>156210</wp:posOffset>
            </wp:positionV>
            <wp:extent cx="6902450" cy="8731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87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Docente(s) Responsável(is) à época da aprovação do Plano de ensino-aprendizagem: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Nome: Frederico Araújo Durão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Assinatura: ____________________________________</w:t>
      </w:r>
    </w:p>
    <w:p>
      <w:pPr>
        <w:sectPr>
          <w:pgSz w:w="11900" w:h="16838" w:orient="portrait"/>
          <w:cols w:equalWidth="0" w:num="1">
            <w:col w:w="10360"/>
          </w:cols>
          <w:pgMar w:left="740" w:top="1440" w:right="806" w:bottom="1440" w:gutter="0" w:footer="0" w:header="0"/>
        </w:sectPr>
      </w:pPr>
    </w:p>
    <w:bookmarkStart w:id="3" w:name="page4"/>
    <w:bookmarkEnd w:id="3"/>
    <w:p>
      <w:pPr>
        <w:spacing w:after="0" w:line="3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346075</wp:posOffset>
            </wp:positionH>
            <wp:positionV relativeFrom="page">
              <wp:posOffset>900430</wp:posOffset>
            </wp:positionV>
            <wp:extent cx="6902450" cy="1206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tabs>
          <w:tab w:leader="none" w:pos="4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Nome: ___________________________________________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Assinatura: 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265430</wp:posOffset>
            </wp:positionV>
            <wp:extent cx="6800215" cy="6311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215" cy="63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Aprovado em reunião de Departamento (ou equivalente)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  <w:vertAlign w:val="superscript"/>
        </w:rPr>
        <w:t>4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:__________________ em ___/___/___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__________________________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7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Assinatura do Chefe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430530</wp:posOffset>
            </wp:positionH>
            <wp:positionV relativeFrom="paragraph">
              <wp:posOffset>7481570</wp:posOffset>
            </wp:positionV>
            <wp:extent cx="1828800" cy="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506730</wp:posOffset>
            </wp:positionH>
            <wp:positionV relativeFrom="paragraph">
              <wp:posOffset>7541260</wp:posOffset>
            </wp:positionV>
            <wp:extent cx="5715000" cy="17653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20"/>
          </w:cols>
          <w:pgMar w:left="740" w:top="1440" w:right="846" w:bottom="49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jc w:val="both"/>
        <w:ind w:left="680" w:right="520" w:hanging="2"/>
        <w:spacing w:after="0" w:line="380" w:lineRule="auto"/>
        <w:tabs>
          <w:tab w:leader="none" w:pos="800" w:val="left"/>
        </w:tabs>
        <w:numPr>
          <w:ilvl w:val="0"/>
          <w:numId w:val="4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O plano de ensino-aprendizagem é um documento que tramita internamente na Unidade acadêmica (especificamente no departamento ou coordenação acadêmica), não sendo necessário encaminhá-lo à Prograd nem à Supac, após aprovação pela instância responsável.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430530</wp:posOffset>
            </wp:positionH>
            <wp:positionV relativeFrom="paragraph">
              <wp:posOffset>-397510</wp:posOffset>
            </wp:positionV>
            <wp:extent cx="5791200" cy="3505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20"/>
          </w:cols>
          <w:pgMar w:left="740" w:top="1440" w:right="846" w:bottom="496" w:gutter="0" w:footer="0" w:header="0"/>
          <w:type w:val="continuous"/>
        </w:sectPr>
      </w:pPr>
    </w:p>
    <w:bookmarkStart w:id="4" w:name="page5"/>
    <w:bookmarkEnd w:id="4"/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ANEXO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jc w:val="center"/>
        <w:ind w:right="-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CRONOGRAMA</w:t>
      </w:r>
      <w:r>
        <w:rPr>
          <w:rFonts w:ascii="Arial" w:cs="Arial" w:eastAsia="Arial" w:hAnsi="Arial"/>
          <w:sz w:val="12"/>
          <w:szCs w:val="12"/>
          <w:b w:val="1"/>
          <w:bCs w:val="1"/>
          <w:color w:val="auto"/>
        </w:rPr>
        <w:t>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946775" cy="3581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5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Código e nome do componente: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5946775" cy="3594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10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Nome do/s docente/s: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5946775" cy="3721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65" cy="2959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Período: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-11430</wp:posOffset>
            </wp:positionV>
            <wp:extent cx="5934710" cy="1206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5946775" cy="79883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tbl>
      <w:tblPr>
        <w:tblLayout w:type="fixed"/>
        <w:tblInd w:w="182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5"/>
        </w:trPr>
        <w:tc>
          <w:tcPr>
            <w:tcW w:w="1320" w:type="dxa"/>
            <w:vAlign w:val="bottom"/>
          </w:tcPr>
          <w:p>
            <w:pPr>
              <w:jc w:val="center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Data ou</w:t>
            </w:r>
          </w:p>
        </w:tc>
        <w:tc>
          <w:tcPr>
            <w:tcW w:w="1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Unidade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5"/>
              </w:rPr>
              <w:t>Técnicas ou</w:t>
            </w:r>
          </w:p>
        </w:tc>
        <w:tc>
          <w:tcPr>
            <w:tcW w:w="1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Atividade/</w:t>
            </w:r>
          </w:p>
        </w:tc>
        <w:tc>
          <w:tcPr>
            <w:tcW w:w="13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6"/>
              </w:rPr>
              <w:t>CH</w:t>
            </w:r>
          </w:p>
        </w:tc>
        <w:tc>
          <w:tcPr>
            <w:tcW w:w="1140" w:type="dxa"/>
            <w:vAlign w:val="bottom"/>
          </w:tcPr>
          <w:p>
            <w:pPr>
              <w:jc w:val="center"/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6"/>
              </w:rPr>
              <w:t>CH</w:t>
            </w:r>
          </w:p>
        </w:tc>
      </w:tr>
      <w:tr>
        <w:trPr>
          <w:trHeight w:val="429"/>
        </w:trPr>
        <w:tc>
          <w:tcPr>
            <w:tcW w:w="1320" w:type="dxa"/>
            <w:vAlign w:val="bottom"/>
          </w:tcPr>
          <w:p>
            <w:pPr>
              <w:jc w:val="center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período de</w:t>
            </w:r>
          </w:p>
        </w:tc>
        <w:tc>
          <w:tcPr>
            <w:tcW w:w="1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9"/>
              </w:rPr>
              <w:t>Temática ou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8"/>
              </w:rPr>
              <w:t>estratégias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98"/>
                <w:vertAlign w:val="superscript"/>
              </w:rPr>
              <w:t>6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8"/>
              </w:rPr>
              <w:t xml:space="preserve"> de</w:t>
            </w:r>
          </w:p>
        </w:tc>
        <w:tc>
          <w:tcPr>
            <w:tcW w:w="1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1"/>
              </w:rPr>
              <w:t>Recurso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91"/>
                <w:vertAlign w:val="superscript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9"/>
              </w:rPr>
              <w:t>Docente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99"/>
                <w:vertAlign w:val="superscript"/>
              </w:rPr>
              <w:t>8</w:t>
            </w:r>
          </w:p>
        </w:tc>
        <w:tc>
          <w:tcPr>
            <w:tcW w:w="1140" w:type="dxa"/>
            <w:vAlign w:val="bottom"/>
          </w:tcPr>
          <w:p>
            <w:pPr>
              <w:jc w:val="center"/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4"/>
              </w:rPr>
              <w:t>Discente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94"/>
                <w:vertAlign w:val="superscript"/>
              </w:rPr>
              <w:t>9</w:t>
            </w:r>
          </w:p>
        </w:tc>
      </w:tr>
      <w:tr>
        <w:trPr>
          <w:trHeight w:val="265"/>
        </w:trPr>
        <w:tc>
          <w:tcPr>
            <w:tcW w:w="1320" w:type="dxa"/>
            <w:vAlign w:val="bottom"/>
          </w:tcPr>
          <w:p>
            <w:pPr>
              <w:jc w:val="center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7"/>
              </w:rPr>
              <w:t>realização</w:t>
            </w:r>
          </w:p>
        </w:tc>
        <w:tc>
          <w:tcPr>
            <w:tcW w:w="1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8"/>
              </w:rPr>
              <w:t>Conteúdo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7"/>
              </w:rPr>
              <w:t>ensino previstas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88265</wp:posOffset>
            </wp:positionV>
            <wp:extent cx="5946775" cy="247650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152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FF0000"/>
        </w:rPr>
        <w:t>Inserir abaixo quantas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152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FF0000"/>
        </w:rPr>
        <w:t>linhas forem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152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FF0000"/>
        </w:rPr>
        <w:t>necessárias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906780</wp:posOffset>
            </wp:positionH>
            <wp:positionV relativeFrom="paragraph">
              <wp:posOffset>102235</wp:posOffset>
            </wp:positionV>
            <wp:extent cx="5027930" cy="1206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544195</wp:posOffset>
            </wp:positionV>
            <wp:extent cx="1828800" cy="63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jc w:val="both"/>
        <w:ind w:left="2" w:hanging="2"/>
        <w:spacing w:after="0" w:line="360" w:lineRule="auto"/>
        <w:tabs>
          <w:tab w:leader="none" w:pos="115" w:val="left"/>
        </w:tabs>
        <w:numPr>
          <w:ilvl w:val="0"/>
          <w:numId w:val="5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Esta é uma sugestão de cronograma. A sua adoção é facultativa, sendo possível, a critério do(s) professor(es), adotar outra forma de expressar aspectos temporais e de uso de dispositivos tecnológicos. Para o SLS, recomenda-se pensar a organização do componente em unidades ou temáticas amplas, considerando períodos equivalentes à carga horária de uma ou mais semanas</w:t>
      </w:r>
    </w:p>
    <w:p>
      <w:pPr>
        <w:spacing w:after="0" w:line="2" w:lineRule="exact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</w:p>
    <w:p>
      <w:pPr>
        <w:ind w:left="2"/>
        <w:spacing w:after="0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6</w:t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 xml:space="preserve"> Possibilidades de técnicas e estratégias de ensino-aprendizagem:</w:t>
      </w:r>
    </w:p>
    <w:p>
      <w:pPr>
        <w:spacing w:after="0" w:line="92" w:lineRule="exact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</w:p>
    <w:p>
      <w:pPr>
        <w:jc w:val="both"/>
        <w:ind w:left="2"/>
        <w:spacing w:after="0" w:line="361" w:lineRule="auto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Síncronas: Aula dialogada (ao vivo) pelos professores em interatividade com os estudantes; Apresentação de artigos ou temas pelos estudantes com mediação dos professores); Aula invertida (</w:t>
      </w: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auto"/>
        </w:rPr>
        <w:t>chat</w:t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 xml:space="preserve"> a partir de texto ou vídeo com mediação dos professores); Chats com pequenos grupos.</w:t>
      </w:r>
    </w:p>
    <w:p>
      <w:pPr>
        <w:jc w:val="both"/>
        <w:ind w:left="2"/>
        <w:spacing w:after="0" w:line="385" w:lineRule="auto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Assíncronas: Aula expositiva (preleções feitas pelos professores e gravadas como videoaulas); Aula invertida (fórum de discussão a partir de texto ou vídeo) com mediação dos professores; Discussão de tema (problematizado) com X postagem dos estudantes e mediação dos professores; Cocriação de textos colaborativos pelos estudantes com mediação dos professores; Desenvolvimento de atividades/tarefas pelos estudantes: resenha, confecção de vídeos, modelos, questionários, peças jurídicas, roteiros, guias de estudo, produções artísticas com mediação dos professores.</w:t>
      </w:r>
    </w:p>
    <w:p>
      <w:pPr>
        <w:spacing w:after="0" w:line="1" w:lineRule="exact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</w:p>
    <w:p>
      <w:pPr>
        <w:ind w:left="2"/>
        <w:spacing w:after="0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7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 xml:space="preserve"> As palavras Atividade e Recursos aqui acompanham a classificação do Moodle. As atividades podem ser: Fórum, chat,</w:t>
      </w:r>
    </w:p>
    <w:p>
      <w:pPr>
        <w:spacing w:after="0" w:line="103" w:lineRule="exact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</w:p>
    <w:p>
      <w:pPr>
        <w:ind w:left="2" w:right="360"/>
        <w:spacing w:after="0" w:line="361" w:lineRule="auto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wiki, tarefas, jogos, escolha, glossários, base de dados, pesquisa, questionário etc. Os recursos podem ser: arquivo, URL, livro, pasta, rótulo etc.</w:t>
      </w:r>
    </w:p>
    <w:p>
      <w:pPr>
        <w:ind w:left="2"/>
        <w:spacing w:after="0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8</w:t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 xml:space="preserve"> Indicar carga horária também de elaboração e realização.</w:t>
      </w:r>
    </w:p>
    <w:p>
      <w:pPr>
        <w:spacing w:after="0" w:line="92" w:lineRule="exact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</w:p>
    <w:p>
      <w:pPr>
        <w:ind w:left="2"/>
        <w:spacing w:after="0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9</w:t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 xml:space="preserve"> Indicar o tempo previsto para que o estudante realize a atividade/tarefa.</w:t>
      </w:r>
    </w:p>
    <w:sectPr>
      <w:pgSz w:w="11900" w:h="16838" w:orient="portrait"/>
      <w:cols w:equalWidth="0" w:num="1">
        <w:col w:w="9122"/>
      </w:cols>
      <w:pgMar w:left="1418" w:top="1440" w:right="1366" w:bottom="631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625558EC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238E1F29"/>
    <w:multiLevelType w:val="hybridMultilevel"/>
    <w:lvl w:ilvl="0">
      <w:lvlJc w:val="left"/>
      <w:lvlText w:val="4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5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2023-08-05T17:44:57Z</dcterms:created>
  <dcterms:modified xsi:type="dcterms:W3CDTF">2023-08-05T17:44:57Z</dcterms:modified>
</cp:coreProperties>
</file>