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</w:t>
        <w:br/>
        <w:t>Chọn khẳng định đúng.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1;answer_key=explicit;answer_display=shown"/>
      </w:tblPr>
      <w:tblGrid>
        <w:gridCol w:w="9638"/>
      </w:tblGrid>
      <w:tr>
        <w:trPr>
          <w:cantSplit/>
        </w:trPr>
        <w:tc>
          <w:tcPr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 xml:space="preserve">Đồ thị hàm số luôn cắt trục hoành tại đúng một điểm duy nhất với mọi giá trị của tham số </w:t>
            </w:r>
            <m:oMath>
              <m:r>
                <w:rPr>
                  <w:rFonts w:ascii="Cambria Math" w:hAnsi="Cambria Math"/>
                </w:rPr>
                <m:t>m</m:t>
              </m:r>
            </m:oMath>
          </w:p>
        </w:tc>
      </w:tr>
      <w:tr>
        <w:trPr>
          <w:cantSplit/>
        </w:trPr>
        <w:tc>
          <w:tcPr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 xml:space="preserve">Đồ thị hàm số không cắt trục hoành với mọi giá trị thực của tham số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đã cho trong đề bài</w:t>
            </w:r>
          </w:p>
        </w:tc>
      </w:tr>
      <w:tr>
        <w:trPr>
          <w:cantSplit/>
        </w:trPr>
        <w:tc>
          <w:tcPr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  <w:u w:val="single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 xml:space="preserve">Đồ thị hàm số cắt trục hoành tại ba điểm phân biệt khi và chỉ khi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thuộc khoảng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>
        <w:trPr>
          <w:cantSplit/>
        </w:trPr>
        <w:tc>
          <w:tcPr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 xml:space="preserve">Đồ thị hàm số tiếp xúc với trục hoành tại gốc tọa độ khi tham số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bằng không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Lời giải.</w:t>
      </w:r>
      <w:r>
        <w:rPr>
          <w:b w:val="0"/>
          <w:i w:val="0"/>
          <w:sz w:val="24"/>
          <w:u w:val="none"/>
        </w:rPr>
        <w:t xml:space="preserve"> Lời giải chi tiết ở đây.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