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l2w_media1.svg" ContentType="image/svg+xml"/>
  <Override PartName="/word/media/l2w_media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00" w:after="80"/>
      </w:pPr>
      <w:r>
        <w:rPr>
          <w:b/>
          <w:i w:val="0"/>
          <w:sz w:val="28"/>
          <w:u w:val="none"/>
        </w:rPr>
        <w:t>Bộ kiểm thử cấu trúc lạ</w:t>
      </w:r>
    </w:p>
    <w:p>
      <w:pPr>
        <w:spacing w:before="60" w:after="80" w:line="276" w:lineRule="auto"/>
      </w:pPr>
      <w:r>
        <w:rPr>
          <w:b/>
          <w:i w:val="0"/>
          <w:sz w:val="24"/>
          <w:u w:val="none"/>
        </w:rPr>
        <w:t>Câu 1.</w:t>
      </w:r>
      <w:r>
        <w:rPr>
          <w:b w:val="0"/>
          <w:i w:val="0"/>
          <w:sz w:val="24"/>
          <w:u w:val="none"/>
        </w:rPr>
        <w:t xml:space="preserve"> Công thức quen: </w:t>
      </w:r>
      <m:oMath>
        <m:nary>
          <m:naryPr>
            <m:chr m:val="∫"/>
            <m:limLoc m:val="subSup"/>
            <m:subHide m:val="0"/>
            <m:supHide m:val="0"/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1</m:t>
            </m:r>
          </m:sup>
          <m:e>
            <m:f>
              <m:num>
                <m:sSup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num>
              <m:den>
                <m:rad>
                  <m:radPr>
                    <m:degHide m:val="1"/>
                  </m:radPr>
                  <m:deg/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w:rPr>
                        <w:rFonts w:ascii="Cambria Math" w:hAnsi="Cambria Math"/>
                      </w:rPr>
                      <m:t>+</m:t>
                    </m:r>
                    <m:sSup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e>
                </m:rad>
              </m:den>
            </m:f>
            <m:r>
              <w:rPr>
                <w:rFonts w:ascii="Cambria Math" w:hAnsi="Cambria Math"/>
              </w:rPr>
              <m:t>d</m:t>
            </m:r>
            <m:r>
              <w:rPr>
                <w:rFonts w:ascii="Cambria Math" w:hAnsi="Cambria Math"/>
              </w:rPr>
              <m:t>x</m:t>
            </m:r>
          </m:e>
        </m:nary>
      </m:oMath>
      <w:r>
        <w:rPr>
          <w:b w:val="0"/>
          <w:i w:val="0"/>
          <w:sz w:val="24"/>
          <w:u w:val="none"/>
        </w:rPr>
        <w:t xml:space="preserve"> và </w:t>
      </w:r>
      <m:oMath>
        <m:r>
          <w:rPr>
            <w:rFonts w:ascii="Cambria Math" w:hAnsi="Cambria Math"/>
          </w:rPr>
          <m:t>2</m:t>
        </m:r>
        <m:sSub>
          <m:e>
            <m:r>
              <m:rPr>
                <m:nor/>
              </m:rP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+</m:t>
        </m:r>
        <m:sSub>
          <m:e>
            <m:r>
              <m:rPr>
                <m:nor/>
              </m:rP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i w:val="0"/>
          </w:rPr>
          <m:t>→</m:t>
        </m:r>
        <m:r>
          <w:rPr>
            <w:rFonts w:ascii="Cambria Math" w:hAnsi="Cambria Math"/>
          </w:rPr>
          <m:t>2</m:t>
        </m:r>
        <m:sSub>
          <m:e>
            <m:r>
              <m:rPr>
                <m:nor/>
              </m:rP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/>
          </w:rPr>
          <m:t>O</m:t>
        </m:r>
      </m:oMath>
      <w:r>
        <w:rPr>
          <w:b w:val="0"/>
          <w:i w:val="0"/>
          <w:sz w:val="24"/>
          <w:u w:val="none"/>
        </w:rPr>
        <w:t xml:space="preserve">, đo </w:t>
      </w:r>
      <m:oMath>
        <m:r>
          <w:rPr>
            <w:rFonts w:ascii="Cambria Math" w:hAnsi="Cambria Math"/>
          </w:rPr>
          <m:t>9</m:t>
        </m:r>
        <m:r>
          <w:rPr>
            <w:rFonts w:ascii="Cambria Math" w:hAnsi="Cambria Math"/>
          </w:rPr>
          <m:t>.</m:t>
        </m:r>
        <m:r>
          <w:rPr>
            <w:rFonts w:ascii="Cambria Math" w:hAnsi="Cambria Math"/>
          </w:rPr>
          <m:t>8</m:t>
        </m:r>
        <m:r>
          <m:rPr>
            <m:nor/>
          </m:rP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/</m:t>
        </m:r>
        <m:sSup>
          <m:e>
            <m:r>
              <m:rPr>
                <m:nor/>
              </m:rP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b w:val="0"/>
          <w:i w:val="0"/>
          <w:sz w:val="24"/>
          <w:u w:val="none"/>
        </w:rPr>
        <w:t>.</w:t>
        <w:br/>
      </w:r>
      <w:r>
        <w:rPr>
          <w:b/>
          <w:i w:val="0"/>
          <w:sz w:val="24"/>
          <w:u w:val="none"/>
        </w:rPr>
        <w:t>A.</w:t>
      </w:r>
      <w:r>
        <w:rPr>
          <w:b w:val="0"/>
          <w:i w:val="0"/>
          <w:sz w:val="24"/>
          <w:u w:val="none"/>
        </w:rPr>
        <w:t xml:space="preserve"> </w:t>
      </w:r>
      <m:oMath>
        <m:r>
          <w:rPr>
            <w:rFonts w:ascii="Cambria Math" w:hAnsi="Cambria Math"/>
          </w:rPr>
          <m:t>1</m:t>
        </m:r>
      </m:oMath>
      <w:r>
        <w:rPr>
          <w:b w:val="0"/>
          <w:i w:val="0"/>
          <w:sz w:val="24"/>
          <w:u w:val="none"/>
        </w:rPr>
        <w:t xml:space="preserve">.   </w:t>
      </w:r>
      <w:r>
        <w:rPr>
          <w:b/>
          <w:i w:val="0"/>
          <w:sz w:val="24"/>
          <w:u w:val="none"/>
        </w:rPr>
        <w:t>B.</w:t>
      </w:r>
      <w:r>
        <w:rPr>
          <w:b w:val="0"/>
          <w:i w:val="0"/>
          <w:sz w:val="24"/>
          <w:u w:val="none"/>
        </w:rPr>
        <w:t xml:space="preserve"> </w:t>
      </w:r>
      <m:oMath>
        <m:r>
          <w:rPr>
            <w:rFonts w:ascii="Cambria Math" w:hAnsi="Cambria Math"/>
          </w:rPr>
          <m:t>2</m:t>
        </m:r>
      </m:oMath>
      <w:r>
        <w:rPr>
          <w:b w:val="0"/>
          <w:i w:val="0"/>
          <w:sz w:val="24"/>
          <w:u w:val="none"/>
        </w:rPr>
        <w:t xml:space="preserve">.   </w:t>
      </w:r>
      <w:r>
        <w:rPr>
          <w:b/>
          <w:i w:val="0"/>
          <w:sz w:val="24"/>
          <w:u w:val="none"/>
        </w:rPr>
        <w:t>C.</w:t>
      </w:r>
      <w:r>
        <w:rPr>
          <w:b w:val="0"/>
          <w:i w:val="0"/>
          <w:sz w:val="24"/>
          <w:u w:val="none"/>
        </w:rPr>
        <w:t xml:space="preserve"> </w:t>
      </w:r>
      <m:oMath>
        <m:r>
          <w:rPr>
            <w:rFonts w:ascii="Cambria Math" w:hAnsi="Cambria Math"/>
          </w:rPr>
          <m:t>3</m:t>
        </m:r>
      </m:oMath>
      <w:r>
        <w:rPr>
          <w:b w:val="0"/>
          <w:i w:val="0"/>
          <w:sz w:val="24"/>
          <w:u w:val="none"/>
        </w:rPr>
        <w:t xml:space="preserve">.   </w:t>
      </w:r>
      <w:r>
        <w:rPr>
          <w:b/>
          <w:i w:val="0"/>
          <w:sz w:val="24"/>
          <w:u w:val="none"/>
        </w:rPr>
        <w:t>D.</w:t>
      </w:r>
      <w:r>
        <w:rPr>
          <w:b w:val="0"/>
          <w:i w:val="0"/>
          <w:sz w:val="24"/>
          <w:u w:val="none"/>
        </w:rPr>
        <w:t xml:space="preserve"> </w:t>
      </w:r>
      <m:oMath>
        <m:r>
          <w:rPr>
            <w:rFonts w:ascii="Cambria Math" w:hAnsi="Cambria Math"/>
          </w:rPr>
          <m:t>4</m:t>
        </m:r>
      </m:oMath>
      <w:r>
        <w:rPr>
          <w:b w:val="0"/>
          <w:i w:val="0"/>
          <w:sz w:val="24"/>
          <w:u w:val="none"/>
        </w:rPr>
        <w:t>.</w:t>
      </w:r>
    </w:p>
    <w:p>
      <w:pPr>
        <w:spacing w:before="60" w:after="80" w:line="276" w:lineRule="auto"/>
      </w:pPr>
      <w:r>
        <w:rPr>
          <w:b/>
          <w:i w:val="0"/>
          <w:sz w:val="24"/>
          <w:u w:val="none"/>
        </w:rPr>
        <w:t>Câu 2.</w:t>
      </w:r>
      <w:r>
        <w:rPr>
          <w:b w:val="0"/>
          <w:i w:val="0"/>
          <w:sz w:val="24"/>
          <w:u w:val="none"/>
        </w:rPr>
        <w:t xml:space="preserve"> Bảng biến thiên tkz-tab:</w:t>
      </w:r>
    </w:p>
    <w:tbl>
      <w:tblPr>
        <w:tblW w:type="dxa" w:w="4804"/>
        <w:jc w:val="center"/>
        <w:tblLayout w:type="fixed"/>
        <w:tblLook w:firstColumn="1" w:firstRow="1" w:lastColumn="0" w:lastRow="0" w:noHBand="0" w:noVBand="1" w:val="04A0"/>
        <w:tblDescription w:val="l2w:role=variation;source=tkz-tab"/>
      </w:tblPr>
      <w:tblGrid>
        <w:gridCol w:w="544"/>
        <w:gridCol w:w="480"/>
        <w:gridCol w:w="780"/>
        <w:gridCol w:w="480"/>
        <w:gridCol w:w="780"/>
        <w:gridCol w:w="480"/>
        <w:gridCol w:w="780"/>
        <w:gridCol w:w="480"/>
      </w:tblGrid>
      <w:tr>
        <w:trPr>
          <w:cantSplit/>
        </w:trPr>
        <w:tc>
          <w:tcPr>
            <w:tcW w:type="dxa" w:w="544"/>
            <w:tcBorders>
              <w:top w:val="single" w:sz="6" w:space="0" w:color="0F172A"/>
              <w:left w:val="single" w:sz="6" w:space="0" w:color="0F172A"/>
              <w:bottom w:val="single" w:sz="6" w:space="0" w:color="0F172A"/>
              <w:right w:val="single" w:sz="6" w:space="0" w:color="0F172A"/>
            </w:tcBorders>
            <w:tcMar>
              <w:top w:w="40" w:type="dxa"/>
              <w:left w:w="15" w:type="dxa"/>
              <w:bottom w:w="40" w:type="dxa"/>
              <w:right w:w="15" w:type="dxa"/>
            </w:tcMar>
            <w:vAlign w:val="center"/>
          </w:tcPr>
          <w:p>
            <w:pPr>
              <w:keepNext/>
              <w:spacing w:before="20" w:after="20"/>
              <w:jc w:val="center"/>
            </w:pPr>
            <m:oMath>
              <m:r>
                <w:rPr>
                  <w:rFonts w:ascii="Cambria Math" w:hAnsi="Cambria Math"/>
                </w:rPr>
                <m:t>x</m:t>
              </m:r>
            </m:oMath>
          </w:p>
        </w:tc>
        <w:tc>
          <w:tcPr>
            <w:tcW w:type="dxa" w:w="480"/>
            <w:tcBorders>
              <w:top w:val="single" w:sz="6" w:space="0" w:color="0F172A"/>
              <w:left w:val="single" w:sz="6" w:space="0" w:color="0F172A"/>
              <w:bottom w:val="single" w:sz="6" w:space="0" w:color="0F172A"/>
              <w:right w:val="none" w:sz="0" w:space="0" w:color="auto"/>
            </w:tcBorders>
            <w:tcMar>
              <w:top w:w="40" w:type="dxa"/>
              <w:left w:w="15" w:type="dxa"/>
              <w:bottom w:w="40" w:type="dxa"/>
              <w:right w:w="15" w:type="dxa"/>
            </w:tcMar>
            <w:vAlign w:val="center"/>
          </w:tcPr>
          <w:p>
            <w:pPr>
              <w:keepNext/>
              <w:spacing w:before="20" w:after="20"/>
              <w:jc w:val="center"/>
            </w:pPr>
            <m:oMath>
              <m:r>
                <w:rPr>
                  <w:rFonts w:ascii="Cambria Math" w:hAnsi="Cambria Math"/>
                </w:rPr>
                <m:t>−</m:t>
              </m:r>
              <m:r>
                <m:rPr>
                  <m:sty m:val="p"/>
                </m:rPr>
                <w:rPr>
                  <w:rFonts w:ascii="Cambria Math" w:hAnsi="Cambria Math"/>
                  <w:i w:val="0"/>
                </w:rPr>
                <m:t>∞</m:t>
              </m:r>
            </m:oMath>
          </w:p>
        </w:tc>
        <w:tc>
          <w:tcPr>
            <w:tcW w:type="dxa" w:w="780"/>
            <w:tcBorders>
              <w:top w:val="single" w:sz="6" w:space="0" w:color="0F172A"/>
              <w:left w:val="none" w:sz="0" w:space="0" w:color="auto"/>
              <w:bottom w:val="single" w:sz="6" w:space="0" w:color="0F172A"/>
              <w:right w:val="none" w:sz="0" w:space="0" w:color="auto"/>
            </w:tcBorders>
            <w:tcMar>
              <w:top w:w="40" w:type="dxa"/>
              <w:left w:w="15" w:type="dxa"/>
              <w:bottom w:w="40" w:type="dxa"/>
              <w:right w:w="15" w:type="dxa"/>
            </w:tcMar>
            <w:vAlign w:val="center"/>
          </w:tcPr>
          <w:p>
            <w:pPr>
              <w:keepNext/>
            </w:pPr>
          </w:p>
        </w:tc>
        <w:tc>
          <w:tcPr>
            <w:tcW w:type="dxa" w:w="480"/>
            <w:tcBorders>
              <w:top w:val="single" w:sz="6" w:space="0" w:color="0F172A"/>
              <w:left w:val="none" w:sz="0" w:space="0" w:color="auto"/>
              <w:bottom w:val="single" w:sz="6" w:space="0" w:color="0F172A"/>
              <w:right w:val="none" w:sz="0" w:space="0" w:color="auto"/>
            </w:tcBorders>
            <w:tcMar>
              <w:top w:w="40" w:type="dxa"/>
              <w:left w:w="15" w:type="dxa"/>
              <w:bottom w:w="40" w:type="dxa"/>
              <w:right w:w="15" w:type="dxa"/>
            </w:tcMar>
            <w:vAlign w:val="center"/>
          </w:tcPr>
          <w:p>
            <w:pPr>
              <w:keepNext/>
              <w:spacing w:before="20" w:after="20"/>
              <w:jc w:val="center"/>
            </w:pPr>
            <m:oMath>
              <m:r>
                <w:rPr>
                  <w:rFonts w:ascii="Cambria Math" w:hAnsi="Cambria Math"/>
                </w:rPr>
                <m:t>−</m:t>
              </m:r>
              <m:r>
                <w:rPr>
                  <w:rFonts w:ascii="Cambria Math" w:hAnsi="Cambria Math"/>
                </w:rPr>
                <m:t>1</m:t>
              </m:r>
            </m:oMath>
          </w:p>
        </w:tc>
        <w:tc>
          <w:tcPr>
            <w:tcW w:type="dxa" w:w="780"/>
            <w:tcBorders>
              <w:top w:val="single" w:sz="6" w:space="0" w:color="0F172A"/>
              <w:left w:val="none" w:sz="0" w:space="0" w:color="auto"/>
              <w:bottom w:val="single" w:sz="6" w:space="0" w:color="0F172A"/>
              <w:right w:val="none" w:sz="0" w:space="0" w:color="auto"/>
            </w:tcBorders>
            <w:tcMar>
              <w:top w:w="40" w:type="dxa"/>
              <w:left w:w="15" w:type="dxa"/>
              <w:bottom w:w="40" w:type="dxa"/>
              <w:right w:w="15" w:type="dxa"/>
            </w:tcMar>
            <w:vAlign w:val="center"/>
          </w:tcPr>
          <w:p>
            <w:pPr>
              <w:keepNext/>
            </w:pPr>
          </w:p>
        </w:tc>
        <w:tc>
          <w:tcPr>
            <w:tcW w:type="dxa" w:w="480"/>
            <w:tcBorders>
              <w:top w:val="single" w:sz="6" w:space="0" w:color="0F172A"/>
              <w:left w:val="none" w:sz="0" w:space="0" w:color="auto"/>
              <w:bottom w:val="single" w:sz="6" w:space="0" w:color="0F172A"/>
              <w:right w:val="none" w:sz="0" w:space="0" w:color="auto"/>
            </w:tcBorders>
            <w:tcMar>
              <w:top w:w="40" w:type="dxa"/>
              <w:left w:w="15" w:type="dxa"/>
              <w:bottom w:w="40" w:type="dxa"/>
              <w:right w:w="15" w:type="dxa"/>
            </w:tcMar>
            <w:vAlign w:val="center"/>
          </w:tcPr>
          <w:p>
            <w:pPr>
              <w:keepNext/>
              <w:spacing w:before="20" w:after="20"/>
              <w:jc w:val="center"/>
            </w:pPr>
            <m:oMath>
              <m:r>
                <w:rPr>
                  <w:rFonts w:ascii="Cambria Math" w:hAnsi="Cambria Math"/>
                </w:rPr>
                <m:t>1</m:t>
              </m:r>
            </m:oMath>
          </w:p>
        </w:tc>
        <w:tc>
          <w:tcPr>
            <w:tcW w:type="dxa" w:w="780"/>
            <w:tcBorders>
              <w:top w:val="single" w:sz="6" w:space="0" w:color="0F172A"/>
              <w:left w:val="none" w:sz="0" w:space="0" w:color="auto"/>
              <w:bottom w:val="single" w:sz="6" w:space="0" w:color="0F172A"/>
              <w:right w:val="none" w:sz="0" w:space="0" w:color="auto"/>
            </w:tcBorders>
            <w:tcMar>
              <w:top w:w="40" w:type="dxa"/>
              <w:left w:w="15" w:type="dxa"/>
              <w:bottom w:w="40" w:type="dxa"/>
              <w:right w:w="15" w:type="dxa"/>
            </w:tcMar>
            <w:vAlign w:val="center"/>
          </w:tcPr>
          <w:p>
            <w:pPr>
              <w:keepNext/>
            </w:pPr>
          </w:p>
        </w:tc>
        <w:tc>
          <w:tcPr>
            <w:tcW w:type="dxa" w:w="480"/>
            <w:tcBorders>
              <w:top w:val="single" w:sz="6" w:space="0" w:color="0F172A"/>
              <w:left w:val="none" w:sz="0" w:space="0" w:color="auto"/>
              <w:bottom w:val="single" w:sz="6" w:space="0" w:color="0F172A"/>
              <w:right w:val="single" w:sz="6" w:space="0" w:color="0F172A"/>
            </w:tcBorders>
            <w:tcMar>
              <w:top w:w="40" w:type="dxa"/>
              <w:left w:w="15" w:type="dxa"/>
              <w:bottom w:w="40" w:type="dxa"/>
              <w:right w:w="15" w:type="dxa"/>
            </w:tcMar>
            <w:vAlign w:val="center"/>
          </w:tcPr>
          <w:p>
            <w:pPr>
              <w:keepNext/>
              <w:spacing w:before="20" w:after="20"/>
              <w:jc w:val="center"/>
            </w:pPr>
            <m:oMath>
              <m:r>
                <w:rPr>
                  <w:rFonts w:ascii="Cambria Math" w:hAnsi="Cambria Math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  <w:i w:val="0"/>
                </w:rPr>
                <m:t>∞</m:t>
              </m:r>
            </m:oMath>
          </w:p>
        </w:tc>
      </w:tr>
      <w:tr>
        <w:trPr>
          <w:cantSplit/>
        </w:trPr>
        <w:tc>
          <w:tcPr>
            <w:tcW w:type="dxa" w:w="544"/>
            <w:tcBorders>
              <w:top w:val="single" w:sz="6" w:space="0" w:color="0F172A"/>
              <w:left w:val="single" w:sz="6" w:space="0" w:color="0F172A"/>
              <w:bottom w:val="single" w:sz="6" w:space="0" w:color="0F172A"/>
              <w:right w:val="single" w:sz="6" w:space="0" w:color="0F172A"/>
            </w:tcBorders>
            <w:tcMar>
              <w:top w:w="40" w:type="dxa"/>
              <w:left w:w="15" w:type="dxa"/>
              <w:bottom w:w="40" w:type="dxa"/>
              <w:right w:w="15" w:type="dxa"/>
            </w:tcMar>
            <w:vAlign w:val="center"/>
          </w:tcPr>
          <w:p>
            <w:pPr>
              <w:keepNext/>
              <w:spacing w:before="20" w:after="20"/>
              <w:jc w:val="center"/>
            </w:pPr>
            <m:oMath>
              <m:r>
                <w:rPr>
                  <w:rFonts w:ascii="Cambria Math" w:hAnsi="Cambria Math"/>
                </w:rPr>
                <m:t>y</m:t>
              </m:r>
              <m:r>
                <w:rPr>
                  <w:rFonts w:ascii="Cambria Math" w:hAnsi="Cambria Math"/>
                </w:rPr>
                <m:t>′</m:t>
              </m:r>
            </m:oMath>
          </w:p>
        </w:tc>
        <w:tc>
          <w:tcPr>
            <w:tcW w:type="dxa" w:w="480"/>
            <w:tcBorders>
              <w:top w:val="single" w:sz="6" w:space="0" w:color="0F172A"/>
              <w:left w:val="single" w:sz="6" w:space="0" w:color="0F172A"/>
              <w:bottom w:val="single" w:sz="6" w:space="0" w:color="0F172A"/>
              <w:right w:val="none" w:sz="0" w:space="0" w:color="auto"/>
            </w:tcBorders>
            <w:tcMar>
              <w:top w:w="40" w:type="dxa"/>
              <w:left w:w="15" w:type="dxa"/>
              <w:bottom w:w="40" w:type="dxa"/>
              <w:right w:w="15" w:type="dxa"/>
            </w:tcMar>
            <w:vAlign w:val="center"/>
          </w:tcPr>
          <w:p>
            <w:pPr>
              <w:keepNext/>
            </w:pPr>
          </w:p>
        </w:tc>
        <w:tc>
          <w:tcPr>
            <w:tcW w:type="dxa" w:w="780"/>
            <w:tcBorders>
              <w:top w:val="single" w:sz="6" w:space="0" w:color="0F172A"/>
              <w:left w:val="none" w:sz="0" w:space="0" w:color="auto"/>
              <w:bottom w:val="single" w:sz="6" w:space="0" w:color="0F172A"/>
              <w:right w:val="none" w:sz="0" w:space="0" w:color="auto"/>
            </w:tcBorders>
            <w:tcMar>
              <w:top w:w="40" w:type="dxa"/>
              <w:left w:w="15" w:type="dxa"/>
              <w:bottom w:w="40" w:type="dxa"/>
              <w:right w:w="15" w:type="dxa"/>
            </w:tcMar>
            <w:vAlign w:val="center"/>
          </w:tcPr>
          <w:p>
            <w:pPr>
              <w:keepNext/>
              <w:spacing w:before="20" w:after="20"/>
              <w:jc w:val="center"/>
            </w:pPr>
            <m:oMath>
              <m:r>
                <m:rPr>
                  <m:nor/>
                </m:rPr>
                <w:rPr>
                  <w:rFonts w:ascii="Cambria Math" w:hAnsi="Cambria Math"/>
                </w:rPr>
                <m:t>+</m:t>
              </m:r>
            </m:oMath>
          </w:p>
        </w:tc>
        <w:tc>
          <w:tcPr>
            <w:tcW w:type="dxa" w:w="480"/>
            <w:tcBorders>
              <w:top w:val="single" w:sz="6" w:space="0" w:color="0F172A"/>
              <w:left w:val="none" w:sz="0" w:space="0" w:color="auto"/>
              <w:bottom w:val="single" w:sz="6" w:space="0" w:color="0F172A"/>
              <w:right w:val="none" w:sz="0" w:space="0" w:color="auto"/>
            </w:tcBorders>
            <w:tcMar>
              <w:top w:w="40" w:type="dxa"/>
              <w:left w:w="15" w:type="dxa"/>
              <w:bottom w:w="40" w:type="dxa"/>
              <w:right w:w="15" w:type="dxa"/>
            </w:tcMar>
            <w:vAlign w:val="center"/>
          </w:tcPr>
          <w:p>
            <w:pPr>
              <w:keepNext/>
              <w:spacing w:before="20" w:after="20"/>
              <w:jc w:val="center"/>
            </w:pPr>
            <m:oMath>
              <m:r>
                <w:rPr>
                  <w:rFonts w:ascii="Cambria Math" w:hAnsi="Cambria Math"/>
                </w:rPr>
                <m:t>0</m:t>
              </m:r>
            </m:oMath>
          </w:p>
        </w:tc>
        <w:tc>
          <w:tcPr>
            <w:tcW w:type="dxa" w:w="780"/>
            <w:tcBorders>
              <w:top w:val="single" w:sz="6" w:space="0" w:color="0F172A"/>
              <w:left w:val="none" w:sz="0" w:space="0" w:color="auto"/>
              <w:bottom w:val="single" w:sz="6" w:space="0" w:color="0F172A"/>
              <w:right w:val="none" w:sz="0" w:space="0" w:color="auto"/>
            </w:tcBorders>
            <w:tcMar>
              <w:top w:w="40" w:type="dxa"/>
              <w:left w:w="15" w:type="dxa"/>
              <w:bottom w:w="40" w:type="dxa"/>
              <w:right w:w="15" w:type="dxa"/>
            </w:tcMar>
            <w:vAlign w:val="center"/>
          </w:tcPr>
          <w:p>
            <w:pPr>
              <w:keepNext/>
              <w:spacing w:before="20" w:after="20"/>
              <w:jc w:val="center"/>
            </w:pPr>
            <m:oMath>
              <m:r>
                <m:rPr>
                  <m:nor/>
                </m:rPr>
                <w:rPr>
                  <w:rFonts w:ascii="Cambria Math" w:hAnsi="Cambria Math"/>
                </w:rPr>
                <m:t>−</m:t>
              </m:r>
            </m:oMath>
          </w:p>
        </w:tc>
        <w:tc>
          <w:tcPr>
            <w:tcW w:type="dxa" w:w="480"/>
            <w:tcBorders>
              <w:top w:val="single" w:sz="6" w:space="0" w:color="0F172A"/>
              <w:left w:val="none" w:sz="0" w:space="0" w:color="auto"/>
              <w:bottom w:val="single" w:sz="6" w:space="0" w:color="0F172A"/>
              <w:right w:val="none" w:sz="0" w:space="0" w:color="auto"/>
            </w:tcBorders>
            <w:tcMar>
              <w:top w:w="40" w:type="dxa"/>
              <w:left w:w="15" w:type="dxa"/>
              <w:bottom w:w="40" w:type="dxa"/>
              <w:right w:w="15" w:type="dxa"/>
            </w:tcMar>
            <w:vAlign w:val="center"/>
          </w:tcPr>
          <w:p>
            <w:pPr>
              <w:keepNext/>
              <w:spacing w:before="20" w:after="20"/>
              <w:jc w:val="center"/>
            </w:pPr>
            <m:oMath>
              <m:r>
                <w:rPr>
                  <w:rFonts w:ascii="Cambria Math" w:hAnsi="Cambria Math"/>
                </w:rPr>
                <m:t>0</m:t>
              </m:r>
            </m:oMath>
          </w:p>
        </w:tc>
        <w:tc>
          <w:tcPr>
            <w:tcW w:type="dxa" w:w="780"/>
            <w:tcBorders>
              <w:top w:val="single" w:sz="6" w:space="0" w:color="0F172A"/>
              <w:left w:val="none" w:sz="0" w:space="0" w:color="auto"/>
              <w:bottom w:val="single" w:sz="6" w:space="0" w:color="0F172A"/>
              <w:right w:val="none" w:sz="0" w:space="0" w:color="auto"/>
            </w:tcBorders>
            <w:tcMar>
              <w:top w:w="40" w:type="dxa"/>
              <w:left w:w="15" w:type="dxa"/>
              <w:bottom w:w="40" w:type="dxa"/>
              <w:right w:w="15" w:type="dxa"/>
            </w:tcMar>
            <w:vAlign w:val="center"/>
          </w:tcPr>
          <w:p>
            <w:pPr>
              <w:keepNext/>
              <w:spacing w:before="20" w:after="20"/>
              <w:jc w:val="center"/>
            </w:pPr>
            <m:oMath>
              <m:r>
                <m:rPr>
                  <m:nor/>
                </m:rPr>
                <w:rPr>
                  <w:rFonts w:ascii="Cambria Math" w:hAnsi="Cambria Math"/>
                </w:rPr>
                <m:t>+</m:t>
              </m:r>
            </m:oMath>
          </w:p>
        </w:tc>
        <w:tc>
          <w:tcPr>
            <w:tcW w:type="dxa" w:w="480"/>
            <w:tcBorders>
              <w:top w:val="single" w:sz="6" w:space="0" w:color="0F172A"/>
              <w:left w:val="none" w:sz="0" w:space="0" w:color="auto"/>
              <w:bottom w:val="single" w:sz="6" w:space="0" w:color="0F172A"/>
              <w:right w:val="single" w:sz="6" w:space="0" w:color="0F172A"/>
            </w:tcBorders>
            <w:tcMar>
              <w:top w:w="40" w:type="dxa"/>
              <w:left w:w="15" w:type="dxa"/>
              <w:bottom w:w="40" w:type="dxa"/>
              <w:right w:w="15" w:type="dxa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  <w:trHeight w:val="576" w:hRule="atLeast"/>
        </w:trPr>
        <w:tc>
          <w:tcPr>
            <w:tcW w:type="dxa" w:w="544"/>
            <w:tcBorders>
              <w:top w:val="single" w:sz="6" w:space="0" w:color="0F172A"/>
              <w:left w:val="single" w:sz="6" w:space="0" w:color="0F172A"/>
              <w:bottom w:val="single" w:sz="6" w:space="0" w:color="0F172A"/>
              <w:right w:val="single" w:sz="6" w:space="0" w:color="0F172A"/>
            </w:tcBorders>
            <w:tcMar>
              <w:top w:w="40" w:type="dxa"/>
              <w:left w:w="15" w:type="dxa"/>
              <w:bottom w:w="40" w:type="dxa"/>
              <w:right w:w="15" w:type="dxa"/>
            </w:tcMar>
            <w:vAlign w:val="center"/>
          </w:tcPr>
          <w:p>
            <w:pPr>
              <w:spacing w:before="20" w:after="20"/>
              <w:jc w:val="center"/>
            </w:pPr>
            <m:oMath>
              <m:r>
                <w:rPr>
                  <w:rFonts w:ascii="Cambria Math" w:hAnsi="Cambria Math"/>
                </w:rPr>
                <m:t>y</m:t>
              </m:r>
            </m:oMath>
          </w:p>
        </w:tc>
        <w:tc>
          <w:tcPr>
            <w:tcW w:type="dxa" w:w="480"/>
            <w:tcBorders>
              <w:top w:val="single" w:sz="6" w:space="0" w:color="0F172A"/>
              <w:left w:val="single" w:sz="6" w:space="0" w:color="0F172A"/>
              <w:bottom w:val="single" w:sz="6" w:space="0" w:color="0F172A"/>
              <w:right w:val="none" w:sz="0" w:space="0" w:color="auto"/>
            </w:tcBorders>
            <w:tcMar>
              <w:top w:w="40" w:type="dxa"/>
              <w:left w:w="15" w:type="dxa"/>
              <w:bottom w:w="40" w:type="dxa"/>
              <w:right w:w="15" w:type="dxa"/>
            </w:tcMar>
            <w:vAlign w:val="bottom"/>
          </w:tcPr>
          <w:p>
            <w:pPr>
              <w:spacing w:before="20" w:after="20"/>
              <w:jc w:val="center"/>
            </w:pPr>
            <m:oMath>
              <m:r>
                <w:rPr>
                  <w:rFonts w:ascii="Cambria Math" w:hAnsi="Cambria Math"/>
                </w:rPr>
                <m:t>−</m:t>
              </m:r>
              <m:r>
                <m:rPr>
                  <m:sty m:val="p"/>
                </m:rPr>
                <w:rPr>
                  <w:rFonts w:ascii="Cambria Math" w:hAnsi="Cambria Math"/>
                  <w:i w:val="0"/>
                </w:rPr>
                <m:t>∞</m:t>
              </m:r>
            </m:oMath>
          </w:p>
        </w:tc>
        <w:tc>
          <w:tcPr>
            <w:tcW w:type="dxa" w:w="780"/>
            <w:tcBorders>
              <w:top w:val="single" w:sz="6" w:space="0" w:color="0F172A"/>
              <w:left w:val="none" w:sz="0" w:space="0" w:color="auto"/>
              <w:bottom w:val="single" w:sz="6" w:space="0" w:color="0F172A"/>
              <w:right w:val="none" w:sz="0" w:space="0" w:color="auto"/>
            </w:tcBorders>
            <w:tcMar>
              <w:top w:w="40" w:type="dxa"/>
              <w:left w:w="15" w:type="dxa"/>
              <w:bottom w:w="40" w:type="dxa"/>
              <w:right w:w="15" w:type="dxa"/>
            </w:tcMar>
            <w:vAlign w:val="center"/>
          </w:tcPr>
          <w:p>
            <w:pPr>
              <w:jc w:val="center"/>
            </w:pPr>
            <w:r xmlns:a="http://schemas.openxmlformats.org/drawingml/2006/main">
              <w:drawing>
                <wp:inline distT="0" distB="0" distL="0" distR="0">
                  <wp:extent cx="460000" cy="280000"/>
                  <wp:effectExtent l="0" t="0" r="0" b="0"/>
                  <wp:docPr id="10120" name="VarArrow_1012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 flipV="1">
                            <a:off x="0" y="0"/>
                            <a:ext cx="460000" cy="28000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F172A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</w:tc>
        <w:tc>
          <w:tcPr>
            <w:tcW w:type="dxa" w:w="480"/>
            <w:tcBorders>
              <w:top w:val="single" w:sz="6" w:space="0" w:color="0F172A"/>
              <w:left w:val="none" w:sz="0" w:space="0" w:color="auto"/>
              <w:bottom w:val="single" w:sz="6" w:space="0" w:color="0F172A"/>
              <w:right w:val="none" w:sz="0" w:space="0" w:color="auto"/>
            </w:tcBorders>
            <w:tcMar>
              <w:top w:w="40" w:type="dxa"/>
              <w:left w:w="15" w:type="dxa"/>
              <w:bottom w:w="40" w:type="dxa"/>
              <w:right w:w="15" w:type="dxa"/>
            </w:tcMar>
            <w:vAlign w:val="top"/>
          </w:tcPr>
          <w:p>
            <w:pPr>
              <w:spacing w:before="20" w:after="20"/>
              <w:jc w:val="center"/>
            </w:pPr>
            <m:oMath>
              <m:r>
                <w:rPr>
                  <w:rFonts w:ascii="Cambria Math" w:hAnsi="Cambria Math"/>
                </w:rPr>
                <m:t>3</m:t>
              </m:r>
            </m:oMath>
          </w:p>
        </w:tc>
        <w:tc>
          <w:tcPr>
            <w:tcW w:type="dxa" w:w="780"/>
            <w:tcBorders>
              <w:top w:val="single" w:sz="6" w:space="0" w:color="0F172A"/>
              <w:left w:val="none" w:sz="0" w:space="0" w:color="auto"/>
              <w:bottom w:val="single" w:sz="6" w:space="0" w:color="0F172A"/>
              <w:right w:val="none" w:sz="0" w:space="0" w:color="auto"/>
            </w:tcBorders>
            <w:tcMar>
              <w:top w:w="40" w:type="dxa"/>
              <w:left w:w="15" w:type="dxa"/>
              <w:bottom w:w="40" w:type="dxa"/>
              <w:right w:w="15" w:type="dxa"/>
            </w:tcMar>
            <w:vAlign w:val="center"/>
          </w:tcPr>
          <w:p>
            <w:pPr>
              <w:jc w:val="center"/>
            </w:pPr>
            <w:r xmlns:a="http://schemas.openxmlformats.org/drawingml/2006/main">
              <w:drawing>
                <wp:inline distT="0" distB="0" distL="0" distR="0">
                  <wp:extent cx="460000" cy="280000"/>
                  <wp:effectExtent l="0" t="0" r="0" b="0"/>
                  <wp:docPr id="10121" name="VarArrow_1012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60000" cy="28000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F172A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</w:tc>
        <w:tc>
          <w:tcPr>
            <w:tcW w:type="dxa" w:w="480"/>
            <w:tcBorders>
              <w:top w:val="single" w:sz="6" w:space="0" w:color="0F172A"/>
              <w:left w:val="none" w:sz="0" w:space="0" w:color="auto"/>
              <w:bottom w:val="single" w:sz="6" w:space="0" w:color="0F172A"/>
              <w:right w:val="none" w:sz="0" w:space="0" w:color="auto"/>
            </w:tcBorders>
            <w:tcMar>
              <w:top w:w="40" w:type="dxa"/>
              <w:left w:w="15" w:type="dxa"/>
              <w:bottom w:w="40" w:type="dxa"/>
              <w:right w:w="15" w:type="dxa"/>
            </w:tcMar>
            <w:vAlign w:val="bottom"/>
          </w:tcPr>
          <w:p>
            <w:pPr>
              <w:spacing w:before="20" w:after="20"/>
              <w:jc w:val="center"/>
            </w:pPr>
            <m:oMath>
              <m:r>
                <w:rPr>
                  <w:rFonts w:ascii="Cambria Math" w:hAnsi="Cambria Math"/>
                </w:rPr>
                <m:t>−</m:t>
              </m:r>
              <m:r>
                <w:rPr>
                  <w:rFonts w:ascii="Cambria Math" w:hAnsi="Cambria Math"/>
                </w:rPr>
                <m:t>1</m:t>
              </m:r>
            </m:oMath>
          </w:p>
        </w:tc>
        <w:tc>
          <w:tcPr>
            <w:tcW w:type="dxa" w:w="780"/>
            <w:tcBorders>
              <w:top w:val="single" w:sz="6" w:space="0" w:color="0F172A"/>
              <w:left w:val="none" w:sz="0" w:space="0" w:color="auto"/>
              <w:bottom w:val="single" w:sz="6" w:space="0" w:color="0F172A"/>
              <w:right w:val="none" w:sz="0" w:space="0" w:color="auto"/>
            </w:tcBorders>
            <w:tcMar>
              <w:top w:w="40" w:type="dxa"/>
              <w:left w:w="15" w:type="dxa"/>
              <w:bottom w:w="40" w:type="dxa"/>
              <w:right w:w="15" w:type="dxa"/>
            </w:tcMar>
            <w:vAlign w:val="center"/>
          </w:tcPr>
          <w:p>
            <w:pPr>
              <w:jc w:val="center"/>
            </w:pPr>
            <w:r xmlns:a="http://schemas.openxmlformats.org/drawingml/2006/main">
              <w:drawing>
                <wp:inline distT="0" distB="0" distL="0" distR="0">
                  <wp:extent cx="460000" cy="280000"/>
                  <wp:effectExtent l="0" t="0" r="0" b="0"/>
                  <wp:docPr id="10122" name="VarArrow_1012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 flipV="1">
                            <a:off x="0" y="0"/>
                            <a:ext cx="460000" cy="28000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F172A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</w:tc>
        <w:tc>
          <w:tcPr>
            <w:tcW w:type="dxa" w:w="480"/>
            <w:tcBorders>
              <w:top w:val="single" w:sz="6" w:space="0" w:color="0F172A"/>
              <w:left w:val="none" w:sz="0" w:space="0" w:color="auto"/>
              <w:bottom w:val="single" w:sz="6" w:space="0" w:color="0F172A"/>
              <w:right w:val="single" w:sz="6" w:space="0" w:color="0F172A"/>
            </w:tcBorders>
            <w:tcMar>
              <w:top w:w="40" w:type="dxa"/>
              <w:left w:w="15" w:type="dxa"/>
              <w:bottom w:w="40" w:type="dxa"/>
              <w:right w:w="15" w:type="dxa"/>
            </w:tcMar>
            <w:vAlign w:val="top"/>
          </w:tcPr>
          <w:p>
            <w:pPr>
              <w:spacing w:before="20" w:after="20"/>
              <w:jc w:val="center"/>
            </w:pPr>
            <m:oMath>
              <m:r>
                <w:rPr>
                  <w:rFonts w:ascii="Cambria Math" w:hAnsi="Cambria Math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  <w:i w:val="0"/>
                </w:rPr>
                <m:t>∞</m:t>
              </m:r>
            </m:oMath>
          </w:p>
        </w:tc>
      </w:tr>
    </w:tbl>
    <w:p>
      <w:pPr>
        <w:spacing w:before="0" w:after="40"/>
      </w:pPr>
    </w:p>
    <w:p>
      <w:pPr>
        <w:spacing w:before="60" w:after="80" w:line="276" w:lineRule="auto"/>
      </w:pPr>
      <w:r>
        <w:rPr>
          <w:b/>
          <w:i w:val="0"/>
          <w:sz w:val="24"/>
          <w:u w:val="none"/>
        </w:rPr>
        <w:t>Câu 3.</w:t>
      </w:r>
      <w:r>
        <w:rPr>
          <w:b w:val="0"/>
          <w:i w:val="0"/>
          <w:sz w:val="24"/>
          <w:u w:val="none"/>
        </w:rPr>
        <w:t xml:space="preserve"> Đồ thị pgfplots:</w:t>
      </w:r>
    </w:p>
    <w:p>
      <w:pPr>
        <w:spacing w:before="80" w:after="120" w:line="276" w:lineRule="auto"/>
        <w:jc w:val="center"/>
      </w:pPr>
      <w:r>
        <w:drawing xmlns:a="http://schemas.openxmlformats.org/drawingml/2006/main" xmlns:pic="http://schemas.openxmlformats.org/drawingml/2006/picture">
          <wp:inline distT="0" distB="0" distL="0" distR="0">
            <wp:extent cx="2006257" cy="1286332"/>
            <wp:effectExtent l="0" t="0" r="0" b="0"/>
            <wp:docPr id="10123" name="L2W tex-fig-0002" descr="l2w:fig:tex-fig-00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W tex-fig-0002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6257" cy="1286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80" w:line="276" w:lineRule="auto"/>
      </w:pPr>
      <w:r>
        <w:rPr>
          <w:b/>
          <w:i w:val="0"/>
          <w:sz w:val="24"/>
          <w:u w:val="none"/>
        </w:rPr>
        <w:t>Câu 4.</w:t>
      </w:r>
      <w:r>
        <w:rPr>
          <w:b w:val="0"/>
          <w:i w:val="0"/>
          <w:sz w:val="24"/>
          <w:u w:val="none"/>
        </w:rPr>
        <w:t xml:space="preserve"> Khung tcolorbox bo góc có bóng:</w:t>
      </w:r>
    </w:p>
    <w:p>
      <w:pPr>
        <w:spacing w:before="60" w:after="80" w:line="276" w:lineRule="auto"/>
      </w:pPr>
      <w:r>
        <w:rPr>
          <w:b/>
          <w:i w:val="0"/>
          <w:sz w:val="24"/>
          <w:u w:val="none"/>
        </w:rPr>
        <w:t>Ghi nhớ quan trọng</w:t>
      </w:r>
    </w:p>
    <w:p>
      <w:pPr>
        <w:spacing w:before="60" w:after="80" w:line="276" w:lineRule="auto"/>
      </w:pPr>
      <w:r>
        <w:rPr>
          <w:b w:val="0"/>
          <w:i w:val="0"/>
          <w:sz w:val="24"/>
          <w:u w:val="none"/>
        </w:rPr>
        <w:t xml:space="preserve">Với mọi 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rPr>
          <w:b w:val="0"/>
          <w:i w:val="0"/>
          <w:sz w:val="24"/>
          <w:u w:val="none"/>
        </w:rPr>
        <w:t xml:space="preserve"> ta có </w:t>
      </w:r>
      <m:oMath>
        <m:f>
          <m:num>
            <m:r>
              <w:rPr>
                <w:rFonts w:ascii="Cambria Math" w:hAnsi="Cambria Math"/>
              </w:rPr>
              <m:t>a</m:t>
            </m:r>
            <m: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b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i w:val="0"/>
          </w:rPr>
          <m:t>≥</m:t>
        </m:r>
        <m:rad>
          <m:radPr>
            <m:degHide m:val="1"/>
          </m:radPr>
          <m:deg/>
          <m:e>
            <m:r>
              <w:rPr>
                <w:rFonts w:ascii="Cambria Math" w:hAnsi="Cambria Math"/>
              </w:rPr>
              <m:t>a</m:t>
            </m:r>
            <m:r>
              <w:rPr>
                <w:rFonts w:ascii="Cambria Math" w:hAnsi="Cambria Math"/>
              </w:rPr>
              <m:t>b</m:t>
            </m:r>
          </m:e>
        </m:rad>
      </m:oMath>
      <w:r>
        <w:rPr>
          <w:b w:val="0"/>
          <w:i w:val="0"/>
          <w:sz w:val="24"/>
          <w:u w:val="none"/>
        </w:rPr>
        <w:t>.</w:t>
      </w:r>
    </w:p>
    <w:p>
      <w:pPr>
        <w:spacing w:before="60" w:after="80" w:line="276" w:lineRule="auto"/>
      </w:pPr>
      <w:r>
        <w:rPr>
          <w:b/>
          <w:i w:val="0"/>
          <w:sz w:val="24"/>
          <w:u w:val="none"/>
        </w:rPr>
        <w:t>Câu 5.</w:t>
      </w:r>
      <w:r>
        <w:rPr>
          <w:b w:val="0"/>
          <w:i w:val="0"/>
          <w:sz w:val="24"/>
          <w:u w:val="none"/>
        </w:rPr>
        <w:t xml:space="preserve"> Hình TikZ vẽ tay có hoa văn và mũi tên lạ:</w:t>
      </w:r>
    </w:p>
    <w:p>
      <w:pPr>
        <w:spacing w:before="80" w:after="120" w:line="276" w:lineRule="auto"/>
        <w:jc w:val="center"/>
      </w:pPr>
      <w:r>
        <w:drawing xmlns:a="http://schemas.openxmlformats.org/drawingml/2006/main" xmlns:pic="http://schemas.openxmlformats.org/drawingml/2006/picture">
          <wp:inline distT="0" distB="0" distL="0" distR="0">
            <wp:extent cx="2586697" cy="894448"/>
            <wp:effectExtent l="0" t="0" r="0" b="0"/>
            <wp:docPr id="10124" name="L2W tex-fig-0003" descr="l2w:fig:tex-fig-00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W tex-fig-0003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6697" cy="894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80" w:line="276" w:lineRule="auto"/>
      </w:pPr>
      <w:r>
        <w:rPr>
          <w:b/>
          <w:i w:val="0"/>
          <w:sz w:val="24"/>
          <w:u w:val="none"/>
        </w:rPr>
        <w:t>Câu 6.</w:t>
      </w:r>
      <w:r>
        <w:rPr>
          <w:b w:val="0"/>
          <w:i w:val="0"/>
          <w:sz w:val="24"/>
          <w:u w:val="none"/>
        </w:rPr>
        <w:t xml:space="preserve"> Môi trường HOÀN TOÀN LẠ chưa ai khai báo:</w:t>
      </w:r>
    </w:p>
    <w:p>
      <w:pPr>
        <w:spacing w:before="60" w:after="80" w:line="276" w:lineRule="auto"/>
      </w:pPr>
      <m:oMath>
        <m:r>
          <w:rPr>
            <w:rFonts w:ascii="Cambria Math" w:hAnsi="Cambria Math"/>
          </w:rPr>
          <m:t>x</m:t>
        </m:r>
      </m:oMath>
      <w:r>
        <w:rPr>
          <w:b w:val="0"/>
          <w:i w:val="0"/>
          <w:sz w:val="24"/>
          <w:u w:val="none"/>
        </w:rPr>
        <w:t xml:space="preserve"> </w:t>
      </w:r>
      <m:oMath>
        <m:r>
          <w:rPr>
            <w:rFonts w:ascii="Cambria Math" w:hAnsi="Cambria Math"/>
          </w:rPr>
          <m:t>−</m:t>
        </m:r>
        <m:r>
          <m:rPr>
            <m:sty m:val="p"/>
          </m:rPr>
          <w:rPr>
            <w:rFonts w:ascii="Cambria Math" w:hAnsi="Cambria Math"/>
            <w:i w:val="0"/>
          </w:rPr>
          <m:t>∞</m:t>
        </m:r>
      </m:oMath>
      <w:r>
        <w:rPr>
          <w:b w:val="0"/>
          <w:i w:val="0"/>
          <w:sz w:val="24"/>
          <w:u w:val="none"/>
        </w:rPr>
        <w:t xml:space="preserve"> </w:t>
      </w:r>
      <m:oMath>
        <m:r>
          <w:rPr>
            <w:rFonts w:ascii="Cambria Math" w:hAnsi="Cambria Math"/>
          </w:rPr>
          <m:t>0</m:t>
        </m:r>
      </m:oMath>
      <w:r>
        <w:rPr>
          <w:b w:val="0"/>
          <w:i w:val="0"/>
          <w:sz w:val="24"/>
          <w:u w:val="none"/>
        </w:rPr>
        <w:t xml:space="preserve"> </w:t>
      </w:r>
      <m:oMath>
        <m:r>
          <w:rPr>
            <w:rFonts w:ascii="Cambria Math" w:hAnsi="Cambria Math"/>
          </w:rPr>
          <m:t>+</m:t>
        </m:r>
        <m:r>
          <m:rPr>
            <m:sty m:val="p"/>
          </m:rPr>
          <w:rPr>
            <w:rFonts w:ascii="Cambria Math" w:hAnsi="Cambria Math"/>
            <w:i w:val="0"/>
          </w:rPr>
          <m:t>∞</m:t>
        </m:r>
      </m:oMath>
      <w:r>
        <w:rPr>
          <w:b w:val="0"/>
          <w:i w:val="0"/>
          <w:sz w:val="24"/>
          <w:u w:val="none"/>
        </w:rPr>
        <w:t xml:space="preserve"> </w:t>
        <w:br/>
        <w:t xml:space="preserve"> </w:t>
      </w:r>
      <m:oMath>
        <m:r>
          <w:rPr>
            <w:rFonts w:ascii="Cambria Math" w:hAnsi="Cambria Math"/>
          </w:rPr>
          <m:t>f</m:t>
        </m:r>
        <m:r>
          <w:rPr>
            <w:rFonts w:ascii="Cambria Math" w:hAnsi="Cambria Math"/>
          </w:rPr>
          <m:t>′</m:t>
        </m:r>
      </m:oMath>
      <w:r>
        <w:rPr>
          <w:b w:val="0"/>
          <w:i w:val="0"/>
          <w:sz w:val="24"/>
          <w:u w:val="none"/>
        </w:rPr>
        <w:t xml:space="preserve"> </w:t>
      </w:r>
      <m:oMath>
        <m:r>
          <m:rPr>
            <m:nor/>
          </m:rPr>
          <w:rPr>
            <w:rFonts w:ascii="Cambria Math" w:hAnsi="Cambria Math"/>
          </w:rPr>
          <m:t>+</m:t>
        </m:r>
      </m:oMath>
      <w:r>
        <w:rPr>
          <w:b w:val="0"/>
          <w:i w:val="0"/>
          <w:sz w:val="24"/>
          <w:u w:val="none"/>
        </w:rPr>
        <w:t xml:space="preserve"> </w:t>
      </w:r>
      <m:oMath>
        <m:r>
          <w:rPr>
            <w:rFonts w:ascii="Cambria Math" w:hAnsi="Cambria Math"/>
          </w:rPr>
          <m:t>0</m:t>
        </m:r>
      </m:oMath>
      <w:r>
        <w:rPr>
          <w:b w:val="0"/>
          <w:i w:val="0"/>
          <w:sz w:val="24"/>
          <w:u w:val="none"/>
        </w:rPr>
        <w:t xml:space="preserve"> </w:t>
      </w:r>
      <m:oMath>
        <m:r>
          <m:rPr>
            <m:nor/>
          </m:rPr>
          <w:rPr>
            <w:rFonts w:ascii="Cambria Math" w:hAnsi="Cambria Math"/>
          </w:rPr>
          <m:t>−</m:t>
        </m:r>
      </m:oMath>
    </w:p>
    <w:p>
      <w:pPr>
        <w:spacing w:before="60" w:after="80" w:line="276" w:lineRule="auto"/>
      </w:pPr>
      <w:r>
        <w:rPr>
          <w:b/>
          <w:i w:val="0"/>
          <w:sz w:val="24"/>
          <w:u w:val="none"/>
        </w:rPr>
        <w:t>Câu 7.</w:t>
      </w:r>
      <w:r>
        <w:rPr>
          <w:b w:val="0"/>
          <w:i w:val="0"/>
          <w:sz w:val="24"/>
          <w:u w:val="none"/>
        </w:rPr>
        <w:t xml:space="preserve"> Lệnh lạ chưa ai khai báo: parabol y=x^2 và xanh .</w:t>
      </w:r>
    </w:p>
    <w:p>
      <w:pPr>
        <w:spacing w:before="60" w:after="80" w:line="276" w:lineRule="auto"/>
      </w:pPr>
      <w:r>
        <w:rPr>
          <w:b/>
          <w:i w:val="0"/>
          <w:sz w:val="24"/>
          <w:u w:val="none"/>
        </w:rPr>
        <w:t>Câu 8.</w:t>
      </w:r>
      <w:r>
        <w:rPr>
          <w:b w:val="0"/>
          <w:i w:val="0"/>
          <w:sz w:val="24"/>
          <w:u w:val="none"/>
        </w:rPr>
        <w:t xml:space="preserve"> Gói chắc chắn KHÔNG có trên máy:</w:t>
      </w:r>
    </w:p>
    <w:p>
      <w:pPr>
        <w:spacing w:before="80" w:after="120" w:line="276" w:lineRule="auto"/>
        <w:jc w:val="center"/>
      </w:pPr>
      <w:r>
        <w:rPr>
          <w:b w:val="0"/>
          <w:i w:val="0"/>
          <w:sz w:val="24"/>
          <w:u w:val="none"/>
        </w:rPr>
        <w:t>1 2</w:t>
      </w:r>
    </w:p>
    <w:p>
      <w:pPr>
        <w:spacing w:before="60" w:after="80" w:line="276" w:lineRule="auto"/>
      </w:pPr>
      <w:r>
        <w:rPr>
          <w:b/>
          <w:i w:val="0"/>
          <w:sz w:val="24"/>
          <w:u w:val="none"/>
        </w:rPr>
        <w:t>Câu 9.</w:t>
      </w:r>
      <w:r>
        <w:rPr>
          <w:b w:val="0"/>
          <w:i w:val="0"/>
          <w:sz w:val="24"/>
          <w:u w:val="none"/>
        </w:rPr>
        <w:t xml:space="preserve"> Bảng dài nhiều cột:</w:t>
      </w:r>
    </w:p>
    <w:tbl>
      <w:tblPr>
        <w:tblW w:type="pct" w:w="4800"/>
        <w:jc w:val="center"/>
        <w:tblLook w:firstColumn="1" w:firstRow="1" w:lastColumn="0" w:lastRow="0" w:noHBand="0" w:noVBand="1" w:val="04A0"/>
        <w:tblDescription w:val="l2w:role=data;rows=3;cols=4"/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type="dxa" w:w="2409"/>
            <w:vMerge w:val="restart"/>
            <w:tcBorders>
              <w:top w:val="single" w:sz="4" w:space="0" w:color="475569"/>
              <w:left w:val="single" w:sz="4" w:space="0" w:color="475569"/>
              <w:bottom w:val="single" w:sz="8" w:space="0" w:color="1E293B"/>
              <w:right w:val="single" w:sz="4" w:space="0" w:color="475569"/>
            </w:tcBorders>
            <w:shd w:val="clear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i w:val="0"/>
                <w:sz w:val="22"/>
                <w:u w:val="none"/>
              </w:rPr>
              <w:t>Nhóm</w:t>
            </w:r>
          </w:p>
        </w:tc>
        <w:tc>
          <w:tcPr>
            <w:tcW w:type="dxa" w:w="7227"/>
            <w:gridSpan w:val="3"/>
            <w:tcBorders>
              <w:top w:val="single" w:sz="4" w:space="0" w:color="475569"/>
              <w:left w:val="single" w:sz="4" w:space="0" w:color="475569"/>
              <w:bottom w:val="single" w:sz="8" w:space="0" w:color="1E293B"/>
              <w:right w:val="single" w:sz="4" w:space="0" w:color="475569"/>
            </w:tcBorders>
            <w:shd w:val="clear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i w:val="0"/>
                <w:sz w:val="22"/>
                <w:u w:val="none"/>
              </w:rPr>
              <w:t>Tần số</w:t>
            </w:r>
          </w:p>
        </w:tc>
      </w:tr>
      <w:tr>
        <w:trPr>
          <w:cantSplit/>
        </w:trPr>
        <w:tc>
          <w:tcPr>
            <w:tcW w:type="dxa" w:w="2409"/>
            <w:vMerge/>
            <w:tcBorders>
              <w:top w:val="none" w:sz="0" w:space="0" w:color="auto"/>
              <w:left w:val="single" w:sz="4" w:space="0" w:color="475569"/>
              <w:bottom w:val="none" w:sz="0" w:space="0" w:color="auto"/>
              <w:right w:val="single" w:sz="4" w:space="0" w:color="475569"/>
            </w:tcBorders>
          </w:tcPr>
          <w:p/>
        </w:tc>
        <w:tc>
          <w:tcPr>
            <w:tcW w:type="dxa" w:w="2409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/>
              <w:spacing w:before="40" w:after="40"/>
              <w:jc w:val="center"/>
            </w:pPr>
            <m:oMath>
              <m:sSub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</w:p>
        </w:tc>
        <w:tc>
          <w:tcPr>
            <w:tcW w:type="dxa" w:w="2409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/>
              <w:spacing w:before="40" w:after="40"/>
              <w:jc w:val="center"/>
            </w:pPr>
            <m:oMath>
              <m:sSub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</w:p>
        </w:tc>
        <w:tc>
          <w:tcPr>
            <w:tcW w:type="dxa" w:w="2409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/>
              <w:spacing w:before="40" w:after="40"/>
              <w:jc w:val="center"/>
            </w:pPr>
            <m:oMath>
              <m:sSub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oMath>
          </w:p>
        </w:tc>
      </w:tr>
      <w:tr>
        <w:trPr>
          <w:cantSplit/>
        </w:trPr>
        <w:tc>
          <w:tcPr>
            <w:tcW w:type="dxa" w:w="2409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m:oMath>
              <m:r>
                <m:rPr>
                  <m:nor/>
                </m:rPr>
                <w:rPr>
                  <w:rFonts w:ascii="Cambria Math" w:hAnsi="Cambria Math"/>
                </w:rPr>
                <m:t>[</m:t>
              </m:r>
              <m:r>
                <w:rPr>
                  <w:rFonts w:ascii="Cambria Math" w:hAnsi="Cambria Math"/>
                </w:rPr>
                <m:t>0</m:t>
              </m:r>
              <m:r>
                <w:rPr>
                  <w:rFonts w:ascii="Cambria Math" w:hAnsi="Cambria Math"/>
                </w:rPr>
                <m:t>;</m:t>
              </m:r>
              <m:r>
                <w:rPr>
                  <w:rFonts w:ascii="Cambria Math" w:hAnsi="Cambria Math"/>
                </w:rPr>
                <m:t>5</m:t>
              </m:r>
              <m:r>
                <m:rPr>
                  <m:nor/>
                </m:rPr>
                <w:rPr>
                  <w:rFonts w:ascii="Cambria Math" w:hAnsi="Cambria Math"/>
                </w:rPr>
                <m:t>)</m:t>
              </m:r>
            </m:oMath>
          </w:p>
        </w:tc>
        <w:tc>
          <w:tcPr>
            <w:tcW w:type="dxa" w:w="2409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22"/>
                <w:u w:val="none"/>
              </w:rPr>
              <w:t>3</w:t>
            </w:r>
          </w:p>
        </w:tc>
        <w:tc>
          <w:tcPr>
            <w:tcW w:type="dxa" w:w="2409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22"/>
                <w:u w:val="none"/>
              </w:rPr>
              <w:t>5</w:t>
            </w:r>
          </w:p>
        </w:tc>
        <w:tc>
          <w:tcPr>
            <w:tcW w:type="dxa" w:w="2409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22"/>
                <w:u w:val="none"/>
              </w:rPr>
              <w:t>7</w:t>
            </w:r>
          </w:p>
        </w:tc>
      </w:tr>
    </w:tbl>
    <w:p>
      <w:pPr>
        <w:spacing w:before="60" w:after="80" w:line="276" w:lineRule="auto"/>
      </w:pPr>
      <w:r>
        <w:rPr>
          <w:b/>
          <w:i w:val="0"/>
          <w:sz w:val="24"/>
          <w:u w:val="none"/>
        </w:rPr>
        <w:t>Định nghĩa.</w:t>
      </w:r>
      <w:r>
        <w:rPr>
          <w:b w:val="0"/>
          <w:i w:val="0"/>
          <w:sz w:val="24"/>
          <w:u w:val="none"/>
        </w:rPr>
        <w:t xml:space="preserve"> Hàm số liên tục trên đoạn </w:t>
      </w:r>
      <m:oMath>
        <m:r>
          <m:rPr>
            <m:nor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b</m:t>
        </m:r>
        <m:r>
          <m:rPr>
            <m:nor/>
          </m:rPr>
          <w:rPr>
            <w:rFonts w:ascii="Cambria Math" w:hAnsi="Cambria Math"/>
          </w:rPr>
          <m:t>]</m:t>
        </m:r>
      </m:oMath>
      <w:r>
        <w:rPr>
          <w:b w:val="0"/>
          <w:i w:val="0"/>
          <w:sz w:val="24"/>
          <w:u w:val="none"/>
        </w:rPr>
        <w:t xml:space="preserve"> nếu …</w:t>
      </w:r>
    </w:p>
    <w:sectPr w:rsidR="00FC693F" w:rsidRPr="0006063C" w:rsidSect="00034616">
      <w:headerReference w:type="default" r:id="rId13"/>
      <w:footerReference w:type="default" r:id="rId14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F172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l2w_media1.png"/><Relationship Id="rId10" Type="http://schemas.openxmlformats.org/officeDocument/2006/relationships/image" Target="media/l2w_media1.svg"/><Relationship Id="rId11" Type="http://schemas.openxmlformats.org/officeDocument/2006/relationships/image" Target="media/l2w_media2.png"/><Relationship Id="rId12" Type="http://schemas.openxmlformats.org/officeDocument/2006/relationships/image" Target="media/l2w_media2.svg"/><Relationship Id="rId13" Type="http://schemas.openxmlformats.org/officeDocument/2006/relationships/header" Target="header1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