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MODEL CANVAS – AQUASENSE</w:t>
      </w:r>
    </w:p>
    <w:p>
      <w:r>
        <w:t>Smart Aquaculture Monitoring Platform | Impact-Driven Model (HIROe 2025)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KEY PARTNERS</w:t>
              <w:br/>
              <w:t>- Dinas Kelautan &amp; Perikanan</w:t>
              <w:br/>
              <w:t>- Penyuluh Perikanan</w:t>
              <w:br/>
              <w:t>- BUMDes &amp; Pokdakan</w:t>
              <w:br/>
              <w:t>- Kampus (Perikanan &amp; Teknik)</w:t>
              <w:br/>
              <w:t>- Vendor IoT &amp; Sensor</w:t>
              <w:br/>
              <w:t>- Program CSR &amp; HIROe</w:t>
            </w:r>
          </w:p>
        </w:tc>
        <w:tc>
          <w:tcPr>
            <w:tcW w:type="dxa" w:w="2880"/>
          </w:tcPr>
          <w:p>
            <w:r>
              <w:t>KEY ACTIVITIES</w:t>
              <w:br/>
              <w:t>- Monitoring kualitas air 24/7</w:t>
              <w:br/>
              <w:t>- Pengolahan &amp; analisis data</w:t>
              <w:br/>
              <w:t>- Notifikasi dini risiko gagal panen</w:t>
              <w:br/>
              <w:t>- Instalasi &amp; maintenance alat</w:t>
              <w:br/>
              <w:t>- Edukasi dan pendampingan petambak</w:t>
            </w:r>
          </w:p>
        </w:tc>
        <w:tc>
          <w:tcPr>
            <w:tcW w:type="dxa" w:w="2880"/>
          </w:tcPr>
          <w:p>
            <w:r>
              <w:t>KEY RESOURCES</w:t>
              <w:br/>
              <w:t>- Sensor kualitas air (pH, DO, suhu)</w:t>
              <w:br/>
              <w:t>- Perangkat IoT &amp; panel surya</w:t>
              <w:br/>
              <w:t>- Platform cloud &amp; WhatsApp Bot</w:t>
              <w:br/>
              <w:t>- Tim teknis &amp; lapangan</w:t>
              <w:br/>
              <w:t>- Data standar kualitas air</w:t>
            </w:r>
          </w:p>
        </w:tc>
      </w:tr>
      <w:tr>
        <w:tc>
          <w:tcPr>
            <w:tcW w:type="dxa" w:w="2880"/>
          </w:tcPr>
          <w:p>
            <w:r>
              <w:t>VALUE PROPOSITION (IMPACT)</w:t>
              <w:br/>
              <w:t>- Mencegah gagal panen sebelum terjadi</w:t>
              <w:br/>
              <w:t>- Mengurangi kematian udang 30–50%</w:t>
              <w:br/>
              <w:t>- Menyelamatkan pendapatan petambak</w:t>
              <w:br/>
              <w:t>- Monitoring tanpa jaga tambak 24 jam</w:t>
              <w:br/>
              <w:t>- Teknologi terjangkau untuk UMKM</w:t>
            </w:r>
          </w:p>
        </w:tc>
        <w:tc>
          <w:tcPr>
            <w:tcW w:type="dxa" w:w="2880"/>
          </w:tcPr>
          <w:p>
            <w:r>
              <w:t>CUSTOMER RELATIONSHIPS</w:t>
              <w:br/>
              <w:t>- Pendampingan awal pemasangan</w:t>
              <w:br/>
              <w:t>- Grup WhatsApp komunitas</w:t>
              <w:br/>
              <w:t>- Alert real-time &amp; laporan harian</w:t>
              <w:br/>
              <w:t>- Dukungan teknis berbasis chat</w:t>
              <w:br/>
              <w:t>- Edukasi berkelanjutan</w:t>
            </w:r>
          </w:p>
        </w:tc>
        <w:tc>
          <w:tcPr>
            <w:tcW w:type="dxa" w:w="2880"/>
          </w:tcPr>
          <w:p>
            <w:r>
              <w:t>CHANNELS</w:t>
              <w:br/>
              <w:t>- WhatsApp Bot (utama)</w:t>
              <w:br/>
              <w:t>- Aplikasi Android</w:t>
              <w:br/>
              <w:t>- Dashboard Web</w:t>
              <w:br/>
              <w:t>- Penyuluh &amp; komunitas desa</w:t>
              <w:br/>
              <w:t>- Pilot project lapangan</w:t>
            </w:r>
          </w:p>
        </w:tc>
      </w:tr>
      <w:tr>
        <w:tc>
          <w:tcPr>
            <w:tcW w:type="dxa" w:w="2880"/>
          </w:tcPr>
          <w:p>
            <w:r>
              <w:t>CUSTOMER SEGMENTS</w:t>
              <w:br/>
              <w:t>- Pembudidaya udang UMKM</w:t>
              <w:br/>
              <w:t>- Tambak tradisional &amp; semi-intensif</w:t>
              <w:br/>
              <w:t>- Pokdakan &amp; BUMDes</w:t>
              <w:br/>
              <w:t>- Dinas &amp; program CSR</w:t>
            </w:r>
          </w:p>
        </w:tc>
        <w:tc>
          <w:tcPr>
            <w:tcW w:type="dxa" w:w="2880"/>
          </w:tcPr>
          <w:p>
            <w:r>
              <w:t>COST STRUCTURE</w:t>
              <w:br/>
              <w:t>- Produksi &amp; perawatan IoT</w:t>
              <w:br/>
              <w:t>- Server &amp; data</w:t>
              <w:br/>
              <w:t>- Gaji tim teknis</w:t>
              <w:br/>
              <w:t>- Operasional lapangan</w:t>
              <w:br/>
              <w:t>- Pelatihan &amp; edukasi</w:t>
            </w:r>
          </w:p>
        </w:tc>
        <w:tc>
          <w:tcPr>
            <w:tcW w:type="dxa" w:w="2880"/>
          </w:tcPr>
          <w:p>
            <w:r>
              <w:t>REVENUE STREAMS</w:t>
              <w:br/>
              <w:t>- Langganan Rp50–75 ribu/tambak/bulan</w:t>
              <w:br/>
              <w:t>- Penjualan perangkat IoT</w:t>
              <w:br/>
              <w:t>- Paket instalasi &amp; pelatihan</w:t>
              <w:br/>
              <w:t>- Kontrak institusi &amp; CSR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