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3B8F9" w14:textId="77777777" w:rsidR="006C141A" w:rsidRDefault="006C141A"/>
    <w:p w14:paraId="767C1121" w14:textId="77777777" w:rsidR="006C141A" w:rsidRDefault="006C141A"/>
    <w:tbl>
      <w:tblPr>
        <w:tblW w:w="0" w:type="auto"/>
        <w:tblLook w:val="01E0" w:firstRow="1" w:lastRow="1" w:firstColumn="1" w:lastColumn="1" w:noHBand="0" w:noVBand="0"/>
      </w:tblPr>
      <w:tblGrid>
        <w:gridCol w:w="2352"/>
        <w:gridCol w:w="7502"/>
      </w:tblGrid>
      <w:tr w:rsidR="00372985" w:rsidRPr="003C1D97" w14:paraId="7857F8FE" w14:textId="77777777">
        <w:tc>
          <w:tcPr>
            <w:tcW w:w="2352" w:type="dxa"/>
            <w:tcBorders>
              <w:top w:val="single" w:sz="4" w:space="0" w:color="auto"/>
              <w:right w:val="single" w:sz="4" w:space="0" w:color="auto"/>
            </w:tcBorders>
            <w:shd w:val="clear" w:color="auto" w:fill="E6E6E6"/>
            <w:tcMar>
              <w:bottom w:w="85" w:type="dxa"/>
            </w:tcMar>
          </w:tcPr>
          <w:p w14:paraId="10AA15C1" w14:textId="77777777" w:rsidR="00047130" w:rsidRPr="00592989" w:rsidRDefault="00E52303" w:rsidP="00372985">
            <w:pPr>
              <w:jc w:val="right"/>
              <w:rPr>
                <w:rFonts w:ascii="Times" w:hAnsi="Times" w:cs="Arial"/>
                <w:b/>
              </w:rPr>
            </w:pPr>
            <w:r>
              <w:rPr>
                <w:rFonts w:ascii="Times" w:hAnsi="Times" w:cs="Arial"/>
                <w:b/>
              </w:rPr>
              <w:t>Presenter</w:t>
            </w:r>
          </w:p>
        </w:tc>
        <w:tc>
          <w:tcPr>
            <w:tcW w:w="7502" w:type="dxa"/>
            <w:tcBorders>
              <w:left w:val="single" w:sz="4" w:space="0" w:color="auto"/>
            </w:tcBorders>
          </w:tcPr>
          <w:p w14:paraId="68113CD7" w14:textId="6B3996DC" w:rsidR="00372985" w:rsidRPr="00592989" w:rsidRDefault="00732C1C" w:rsidP="00372985">
            <w:pPr>
              <w:autoSpaceDE w:val="0"/>
              <w:autoSpaceDN w:val="0"/>
              <w:adjustRightInd w:val="0"/>
              <w:ind w:left="58"/>
              <w:jc w:val="both"/>
              <w:rPr>
                <w:rFonts w:ascii="Times" w:hAnsi="Times" w:cs="Arial"/>
                <w:b/>
                <w:bCs/>
                <w:iCs/>
                <w:szCs w:val="20"/>
              </w:rPr>
            </w:pPr>
            <w:r>
              <w:rPr>
                <w:rFonts w:ascii="Times" w:hAnsi="Times" w:cs="Arial"/>
                <w:b/>
                <w:bCs/>
                <w:iCs/>
                <w:szCs w:val="20"/>
              </w:rPr>
              <w:t>Terence Leong</w:t>
            </w:r>
          </w:p>
        </w:tc>
      </w:tr>
      <w:tr w:rsidR="00372985" w:rsidRPr="003C1D97" w14:paraId="425F9A65" w14:textId="77777777">
        <w:tc>
          <w:tcPr>
            <w:tcW w:w="2352" w:type="dxa"/>
            <w:tcBorders>
              <w:right w:val="single" w:sz="4" w:space="0" w:color="auto"/>
            </w:tcBorders>
            <w:shd w:val="clear" w:color="auto" w:fill="E6E6E6"/>
            <w:tcMar>
              <w:bottom w:w="85" w:type="dxa"/>
            </w:tcMar>
          </w:tcPr>
          <w:p w14:paraId="61F80FE6" w14:textId="77777777" w:rsidR="00372985" w:rsidRPr="00592989" w:rsidRDefault="00372985" w:rsidP="00372985">
            <w:pPr>
              <w:jc w:val="right"/>
              <w:rPr>
                <w:rFonts w:ascii="Times" w:hAnsi="Times" w:cs="Arial"/>
                <w:b/>
                <w:bCs/>
                <w:szCs w:val="28"/>
              </w:rPr>
            </w:pPr>
            <w:r w:rsidRPr="00592989">
              <w:rPr>
                <w:rFonts w:ascii="Times" w:hAnsi="Times" w:cs="Arial"/>
                <w:b/>
                <w:bCs/>
                <w:szCs w:val="28"/>
              </w:rPr>
              <w:t>Title</w:t>
            </w:r>
          </w:p>
        </w:tc>
        <w:tc>
          <w:tcPr>
            <w:tcW w:w="7502" w:type="dxa"/>
            <w:tcBorders>
              <w:left w:val="single" w:sz="4" w:space="0" w:color="auto"/>
            </w:tcBorders>
          </w:tcPr>
          <w:p w14:paraId="0486CC7D" w14:textId="17F7AA4B" w:rsidR="00372985" w:rsidRPr="00592989" w:rsidRDefault="00732C1C" w:rsidP="009259A5">
            <w:pPr>
              <w:ind w:left="58"/>
              <w:rPr>
                <w:rFonts w:ascii="Times" w:hAnsi="Times" w:cs="Arial"/>
                <w:b/>
                <w:bCs/>
                <w:iCs/>
                <w:szCs w:val="28"/>
              </w:rPr>
            </w:pPr>
            <w:r>
              <w:rPr>
                <w:rFonts w:ascii="Times" w:hAnsi="Times" w:cs="Arial"/>
                <w:b/>
                <w:bCs/>
                <w:iCs/>
                <w:szCs w:val="28"/>
              </w:rPr>
              <w:t>Classification and quantification of Security Attack and Defences</w:t>
            </w:r>
          </w:p>
        </w:tc>
      </w:tr>
      <w:tr w:rsidR="00372985" w:rsidRPr="003C1D97" w14:paraId="0E5A2402" w14:textId="77777777">
        <w:tc>
          <w:tcPr>
            <w:tcW w:w="2352" w:type="dxa"/>
            <w:tcBorders>
              <w:right w:val="single" w:sz="4" w:space="0" w:color="auto"/>
            </w:tcBorders>
            <w:shd w:val="clear" w:color="auto" w:fill="E6E6E6"/>
            <w:tcMar>
              <w:bottom w:w="85" w:type="dxa"/>
            </w:tcMar>
          </w:tcPr>
          <w:p w14:paraId="68B2FD5D" w14:textId="77777777" w:rsidR="00372985" w:rsidRPr="00592989" w:rsidRDefault="00372985" w:rsidP="00372985">
            <w:pPr>
              <w:jc w:val="right"/>
              <w:rPr>
                <w:rFonts w:ascii="Times" w:hAnsi="Times" w:cs="Arial"/>
                <w:b/>
                <w:bCs/>
                <w:szCs w:val="28"/>
              </w:rPr>
            </w:pPr>
          </w:p>
        </w:tc>
        <w:tc>
          <w:tcPr>
            <w:tcW w:w="7502" w:type="dxa"/>
            <w:tcBorders>
              <w:left w:val="single" w:sz="4" w:space="0" w:color="auto"/>
            </w:tcBorders>
          </w:tcPr>
          <w:p w14:paraId="35AECF79" w14:textId="77777777" w:rsidR="00372985" w:rsidRPr="00592989" w:rsidRDefault="00372985" w:rsidP="00372985">
            <w:pPr>
              <w:ind w:left="58"/>
              <w:rPr>
                <w:rFonts w:ascii="Times" w:hAnsi="Times" w:cs="Arial"/>
                <w:b/>
                <w:bCs/>
                <w:iCs/>
                <w:szCs w:val="28"/>
              </w:rPr>
            </w:pPr>
          </w:p>
        </w:tc>
      </w:tr>
      <w:tr w:rsidR="00372985" w:rsidRPr="003C1D97" w14:paraId="59B66863" w14:textId="77777777">
        <w:tc>
          <w:tcPr>
            <w:tcW w:w="2352" w:type="dxa"/>
            <w:tcBorders>
              <w:right w:val="single" w:sz="4" w:space="0" w:color="auto"/>
            </w:tcBorders>
            <w:shd w:val="clear" w:color="auto" w:fill="E6E6E6"/>
            <w:tcMar>
              <w:bottom w:w="85" w:type="dxa"/>
            </w:tcMar>
          </w:tcPr>
          <w:p w14:paraId="33242C68" w14:textId="77777777" w:rsidR="00372985" w:rsidRPr="00592989" w:rsidRDefault="00372985" w:rsidP="00372985">
            <w:pPr>
              <w:jc w:val="right"/>
              <w:rPr>
                <w:rFonts w:ascii="Times" w:hAnsi="Times" w:cs="Arial"/>
              </w:rPr>
            </w:pPr>
            <w:r w:rsidRPr="00592989">
              <w:rPr>
                <w:rFonts w:ascii="Times" w:hAnsi="Times" w:cs="Arial"/>
                <w:b/>
                <w:szCs w:val="22"/>
              </w:rPr>
              <w:t>Abstract</w:t>
            </w:r>
          </w:p>
        </w:tc>
        <w:tc>
          <w:tcPr>
            <w:tcW w:w="7502" w:type="dxa"/>
            <w:tcBorders>
              <w:left w:val="single" w:sz="4" w:space="0" w:color="auto"/>
            </w:tcBorders>
          </w:tcPr>
          <w:p w14:paraId="22C819CF" w14:textId="5E5B7FC3" w:rsidR="00732C1C" w:rsidRPr="00EF1188" w:rsidRDefault="00732C1C" w:rsidP="00732C1C">
            <w:pPr>
              <w:autoSpaceDE w:val="0"/>
              <w:autoSpaceDN w:val="0"/>
              <w:adjustRightInd w:val="0"/>
              <w:rPr>
                <w:rFonts w:ascii="Times" w:hAnsi="Times" w:cs="Times"/>
              </w:rPr>
            </w:pPr>
            <w:r w:rsidRPr="00EF1188">
              <w:rPr>
                <w:rFonts w:ascii="Times" w:hAnsi="Times" w:cs="Times"/>
              </w:rPr>
              <w:t>In recent decades, modern vehicles have been rapidly increasing their number of in-vehicle electronic devices and ever-increasing complexity of in-vehicle systems. Therefore, it has been imperative to rely upon external network systems for efficient communication services. However, this development in technology has exposed them to new types of internal and external threats. As a result, cyber security has become one of the most significant challenges in connected vehicular systems.</w:t>
            </w:r>
            <w:r w:rsidR="00EF1188">
              <w:rPr>
                <w:rFonts w:ascii="Times" w:hAnsi="Times" w:cs="Times"/>
              </w:rPr>
              <w:t xml:space="preserve"> One of the most vulnerable of which is the electronic controller units (ECUs), which allows vehicle components to communicate with each other via a controller area network (CAN) serial bus.</w:t>
            </w:r>
          </w:p>
          <w:p w14:paraId="35CAA3D2" w14:textId="77777777" w:rsidR="00732C1C" w:rsidRPr="00EF1188" w:rsidRDefault="00732C1C" w:rsidP="00732C1C">
            <w:pPr>
              <w:autoSpaceDE w:val="0"/>
              <w:autoSpaceDN w:val="0"/>
              <w:adjustRightInd w:val="0"/>
              <w:rPr>
                <w:rFonts w:ascii="Times" w:hAnsi="Times" w:cs="Times"/>
              </w:rPr>
            </w:pPr>
          </w:p>
          <w:p w14:paraId="7192E8F2" w14:textId="56532437" w:rsidR="00732C1C" w:rsidRPr="00EF1188" w:rsidRDefault="00732C1C" w:rsidP="00732C1C">
            <w:pPr>
              <w:rPr>
                <w:rFonts w:ascii="Times" w:hAnsi="Times" w:cs="Times"/>
              </w:rPr>
            </w:pPr>
            <w:r w:rsidRPr="00EF1188">
              <w:rPr>
                <w:rFonts w:ascii="Times" w:hAnsi="Times" w:cs="Times"/>
              </w:rPr>
              <w:t xml:space="preserve">Researchers, have tackled the problems present from many angles, resulting in a variety of solutions for a large number of vulnerabilities. Despite that, the attacks and defences present have not been compiled and quantified in such a way that would provide a greater insight for taking the next step in vehicular security. For that purpose, this thesis focuses on researching widely abused vulnerabilities </w:t>
            </w:r>
            <w:r w:rsidR="00EF1188">
              <w:rPr>
                <w:rFonts w:ascii="Times" w:hAnsi="Times" w:cs="Times"/>
              </w:rPr>
              <w:t xml:space="preserve">that targets the ECU </w:t>
            </w:r>
            <w:r w:rsidRPr="00EF1188">
              <w:rPr>
                <w:rFonts w:ascii="Times" w:hAnsi="Times" w:cs="Times"/>
              </w:rPr>
              <w:t>and existing methods to counter them. In addition, suggestions were made to systematically quantify</w:t>
            </w:r>
            <w:r w:rsidR="00EF1188">
              <w:rPr>
                <w:rFonts w:ascii="Times" w:hAnsi="Times" w:cs="Times"/>
              </w:rPr>
              <w:t xml:space="preserve"> these</w:t>
            </w:r>
            <w:r w:rsidRPr="00EF1188">
              <w:rPr>
                <w:rFonts w:ascii="Times" w:hAnsi="Times" w:cs="Times"/>
              </w:rPr>
              <w:t xml:space="preserve"> attacks and defences through existing security metrics. This method quantifies security risk based on methods of performing attack (</w:t>
            </w:r>
            <w:proofErr w:type="spellStart"/>
            <w:r w:rsidRPr="00EF1188">
              <w:rPr>
                <w:rFonts w:ascii="Times" w:hAnsi="Times" w:cs="Times"/>
              </w:rPr>
              <w:t>ie</w:t>
            </w:r>
            <w:proofErr w:type="spellEnd"/>
            <w:r w:rsidRPr="00EF1188">
              <w:rPr>
                <w:rFonts w:ascii="Times" w:hAnsi="Times" w:cs="Times"/>
              </w:rPr>
              <w:t>. Attack restriction, attack preconditions) and affected component (</w:t>
            </w:r>
            <w:proofErr w:type="spellStart"/>
            <w:r w:rsidRPr="00EF1188">
              <w:rPr>
                <w:rFonts w:ascii="Times" w:hAnsi="Times" w:cs="Times"/>
              </w:rPr>
              <w:t>ie</w:t>
            </w:r>
            <w:proofErr w:type="spellEnd"/>
            <w:r w:rsidRPr="00EF1188">
              <w:rPr>
                <w:rFonts w:ascii="Times" w:hAnsi="Times" w:cs="Times"/>
              </w:rPr>
              <w:t>. Consequence on them, acquired privileges).</w:t>
            </w:r>
            <w:r w:rsidR="00EF1188">
              <w:rPr>
                <w:rFonts w:ascii="Times" w:hAnsi="Times" w:cs="Times"/>
              </w:rPr>
              <w:t xml:space="preserve"> The idea is to present a method of capturing the relationship between attack and defence, whilst providing a greater insight into potential cost benefits.</w:t>
            </w:r>
            <w:r w:rsidRPr="00EF1188">
              <w:rPr>
                <w:rFonts w:ascii="Times" w:hAnsi="Times" w:cs="Times"/>
              </w:rPr>
              <w:t xml:space="preserve"> Finally, I present the above and describe my approach via a set of potential attacks independent of each other. </w:t>
            </w:r>
            <w:bookmarkStart w:id="0" w:name="_GoBack"/>
            <w:bookmarkEnd w:id="0"/>
          </w:p>
          <w:p w14:paraId="0DC856CB" w14:textId="0D816F54" w:rsidR="00372985" w:rsidRPr="00EF1188" w:rsidRDefault="00372985" w:rsidP="006C141A">
            <w:pPr>
              <w:autoSpaceDE w:val="0"/>
              <w:autoSpaceDN w:val="0"/>
              <w:adjustRightInd w:val="0"/>
              <w:ind w:left="58"/>
              <w:jc w:val="both"/>
              <w:rPr>
                <w:rFonts w:ascii="Times" w:hAnsi="Times" w:cs="Times"/>
                <w:bCs/>
                <w:iCs/>
                <w:szCs w:val="20"/>
              </w:rPr>
            </w:pPr>
            <w:r w:rsidRPr="00EF1188">
              <w:rPr>
                <w:rFonts w:ascii="Times" w:hAnsi="Times" w:cs="Times"/>
                <w:bCs/>
                <w:iCs/>
                <w:szCs w:val="20"/>
              </w:rPr>
              <w:t xml:space="preserve"> </w:t>
            </w:r>
          </w:p>
        </w:tc>
      </w:tr>
      <w:tr w:rsidR="00372985" w:rsidRPr="003C1D97" w14:paraId="7CF743EC" w14:textId="77777777">
        <w:tc>
          <w:tcPr>
            <w:tcW w:w="2352" w:type="dxa"/>
            <w:tcBorders>
              <w:right w:val="single" w:sz="4" w:space="0" w:color="auto"/>
            </w:tcBorders>
            <w:shd w:val="clear" w:color="auto" w:fill="E6E6E6"/>
            <w:tcMar>
              <w:bottom w:w="85" w:type="dxa"/>
            </w:tcMar>
          </w:tcPr>
          <w:p w14:paraId="45CF721C" w14:textId="77777777" w:rsidR="00372985" w:rsidRPr="00592989" w:rsidRDefault="00372985" w:rsidP="00372985">
            <w:pPr>
              <w:jc w:val="right"/>
              <w:rPr>
                <w:rFonts w:ascii="Times" w:hAnsi="Times" w:cs="Arial"/>
                <w:b/>
                <w:szCs w:val="22"/>
              </w:rPr>
            </w:pPr>
            <w:r w:rsidRPr="00592989">
              <w:rPr>
                <w:rFonts w:ascii="Times" w:hAnsi="Times" w:cs="Arial"/>
                <w:b/>
                <w:szCs w:val="22"/>
              </w:rPr>
              <w:t>Degree</w:t>
            </w:r>
          </w:p>
        </w:tc>
        <w:tc>
          <w:tcPr>
            <w:tcW w:w="7502" w:type="dxa"/>
            <w:tcBorders>
              <w:left w:val="single" w:sz="4" w:space="0" w:color="auto"/>
            </w:tcBorders>
          </w:tcPr>
          <w:p w14:paraId="42597556" w14:textId="593D7773" w:rsidR="00372985" w:rsidRPr="00592989" w:rsidRDefault="00673405" w:rsidP="00673405">
            <w:pPr>
              <w:ind w:left="58"/>
              <w:rPr>
                <w:rFonts w:ascii="Times" w:hAnsi="Times" w:cs="Arial"/>
                <w:bCs/>
                <w:szCs w:val="22"/>
              </w:rPr>
            </w:pPr>
            <w:r>
              <w:rPr>
                <w:rFonts w:ascii="Times" w:hAnsi="Times" w:cs="Arial"/>
                <w:bCs/>
                <w:szCs w:val="22"/>
              </w:rPr>
              <w:t>Master of Professional Engineering (</w:t>
            </w:r>
            <w:r w:rsidR="00732C1C">
              <w:rPr>
                <w:rFonts w:ascii="Times" w:hAnsi="Times" w:cs="Arial"/>
                <w:bCs/>
                <w:szCs w:val="22"/>
              </w:rPr>
              <w:t>Software</w:t>
            </w:r>
            <w:r>
              <w:rPr>
                <w:rFonts w:ascii="Times" w:hAnsi="Times" w:cs="Arial"/>
                <w:bCs/>
                <w:szCs w:val="22"/>
              </w:rPr>
              <w:t>)</w:t>
            </w:r>
            <w:r w:rsidR="00372985" w:rsidRPr="00592989">
              <w:rPr>
                <w:rFonts w:ascii="Times" w:hAnsi="Times" w:cs="Arial"/>
                <w:bCs/>
                <w:szCs w:val="22"/>
              </w:rPr>
              <w:t xml:space="preserve"> </w:t>
            </w:r>
          </w:p>
        </w:tc>
      </w:tr>
      <w:tr w:rsidR="00372985" w:rsidRPr="003C1D97" w14:paraId="6A4A0F9F" w14:textId="77777777">
        <w:tc>
          <w:tcPr>
            <w:tcW w:w="2352" w:type="dxa"/>
            <w:tcBorders>
              <w:right w:val="single" w:sz="4" w:space="0" w:color="auto"/>
            </w:tcBorders>
            <w:shd w:val="clear" w:color="auto" w:fill="E6E6E6"/>
            <w:tcMar>
              <w:bottom w:w="85" w:type="dxa"/>
            </w:tcMar>
          </w:tcPr>
          <w:p w14:paraId="34F5B337" w14:textId="77777777" w:rsidR="00372985" w:rsidRPr="00592989" w:rsidRDefault="00372985" w:rsidP="00372985">
            <w:pPr>
              <w:jc w:val="right"/>
              <w:rPr>
                <w:rFonts w:ascii="Times" w:hAnsi="Times" w:cs="Arial"/>
                <w:b/>
                <w:szCs w:val="22"/>
              </w:rPr>
            </w:pPr>
            <w:r w:rsidRPr="00592989">
              <w:rPr>
                <w:rFonts w:ascii="Times" w:hAnsi="Times" w:cs="Arial"/>
                <w:b/>
                <w:szCs w:val="22"/>
              </w:rPr>
              <w:t>Supervisor</w:t>
            </w:r>
          </w:p>
        </w:tc>
        <w:tc>
          <w:tcPr>
            <w:tcW w:w="7502" w:type="dxa"/>
            <w:tcBorders>
              <w:left w:val="single" w:sz="4" w:space="0" w:color="auto"/>
            </w:tcBorders>
          </w:tcPr>
          <w:p w14:paraId="50E90FD5" w14:textId="449845D5" w:rsidR="00372985" w:rsidRPr="00592989" w:rsidRDefault="00732C1C" w:rsidP="00372985">
            <w:pPr>
              <w:ind w:left="58"/>
              <w:rPr>
                <w:rFonts w:ascii="Times" w:hAnsi="Times" w:cs="Arial"/>
                <w:bCs/>
                <w:szCs w:val="22"/>
              </w:rPr>
            </w:pPr>
            <w:r>
              <w:rPr>
                <w:rFonts w:ascii="Times" w:hAnsi="Times" w:cs="Arial"/>
                <w:bCs/>
                <w:szCs w:val="22"/>
              </w:rPr>
              <w:t xml:space="preserve">Dr. </w:t>
            </w:r>
            <w:proofErr w:type="spellStart"/>
            <w:r>
              <w:rPr>
                <w:rFonts w:ascii="Times" w:hAnsi="Times" w:cs="Arial"/>
                <w:bCs/>
                <w:szCs w:val="22"/>
              </w:rPr>
              <w:t>Jin</w:t>
            </w:r>
            <w:proofErr w:type="spellEnd"/>
            <w:r>
              <w:rPr>
                <w:rFonts w:ascii="Times" w:hAnsi="Times" w:cs="Arial"/>
                <w:bCs/>
                <w:szCs w:val="22"/>
              </w:rPr>
              <w:t xml:space="preserve"> Hong</w:t>
            </w:r>
            <w:r w:rsidR="00372985" w:rsidRPr="00592989">
              <w:rPr>
                <w:rFonts w:ascii="Times" w:hAnsi="Times" w:cs="Arial"/>
                <w:bCs/>
                <w:szCs w:val="22"/>
              </w:rPr>
              <w:t xml:space="preserve">, School of </w:t>
            </w:r>
            <w:r>
              <w:rPr>
                <w:rFonts w:ascii="Times" w:hAnsi="Times" w:cs="Arial"/>
                <w:bCs/>
                <w:szCs w:val="22"/>
              </w:rPr>
              <w:t>Engineering and Mathematical Science</w:t>
            </w:r>
          </w:p>
          <w:p w14:paraId="181149D4" w14:textId="20BBD073" w:rsidR="00372985" w:rsidRPr="00592989" w:rsidRDefault="00372985" w:rsidP="00673405">
            <w:pPr>
              <w:ind w:left="58"/>
              <w:rPr>
                <w:rFonts w:ascii="Times" w:hAnsi="Times" w:cs="Arial"/>
                <w:bCs/>
                <w:szCs w:val="22"/>
              </w:rPr>
            </w:pPr>
          </w:p>
        </w:tc>
      </w:tr>
      <w:tr w:rsidR="00372985" w:rsidRPr="003C1D97" w14:paraId="2CA77022" w14:textId="77777777">
        <w:trPr>
          <w:trHeight w:val="826"/>
        </w:trPr>
        <w:tc>
          <w:tcPr>
            <w:tcW w:w="2352" w:type="dxa"/>
            <w:tcBorders>
              <w:bottom w:val="single" w:sz="4" w:space="0" w:color="auto"/>
              <w:right w:val="single" w:sz="4" w:space="0" w:color="auto"/>
            </w:tcBorders>
            <w:shd w:val="clear" w:color="auto" w:fill="E6E6E6"/>
            <w:tcMar>
              <w:bottom w:w="85" w:type="dxa"/>
            </w:tcMar>
          </w:tcPr>
          <w:p w14:paraId="36463D26" w14:textId="77777777" w:rsidR="00372985" w:rsidRPr="00592989" w:rsidRDefault="00372985" w:rsidP="00372985">
            <w:pPr>
              <w:jc w:val="right"/>
              <w:rPr>
                <w:rFonts w:ascii="Times" w:hAnsi="Times" w:cs="Arial"/>
                <w:b/>
                <w:szCs w:val="22"/>
              </w:rPr>
            </w:pPr>
            <w:r w:rsidRPr="00592989">
              <w:rPr>
                <w:rFonts w:ascii="Times" w:hAnsi="Times" w:cs="Arial"/>
                <w:b/>
                <w:szCs w:val="22"/>
              </w:rPr>
              <w:t>Work Experience</w:t>
            </w:r>
          </w:p>
        </w:tc>
        <w:tc>
          <w:tcPr>
            <w:tcW w:w="7502" w:type="dxa"/>
            <w:tcBorders>
              <w:left w:val="single" w:sz="4" w:space="0" w:color="auto"/>
            </w:tcBorders>
          </w:tcPr>
          <w:p w14:paraId="3FA4B458" w14:textId="646B9AB9" w:rsidR="00372985" w:rsidRPr="00592989" w:rsidRDefault="00675D8A" w:rsidP="00673405">
            <w:pPr>
              <w:ind w:left="58"/>
              <w:rPr>
                <w:rFonts w:ascii="Times" w:hAnsi="Times" w:cs="Arial"/>
                <w:bCs/>
                <w:szCs w:val="22"/>
              </w:rPr>
            </w:pPr>
            <w:r>
              <w:rPr>
                <w:rFonts w:ascii="Times" w:hAnsi="Times" w:cs="Arial"/>
                <w:bCs/>
                <w:szCs w:val="22"/>
              </w:rPr>
              <w:t>-</w:t>
            </w:r>
          </w:p>
        </w:tc>
      </w:tr>
    </w:tbl>
    <w:p w14:paraId="2E858BDD" w14:textId="77777777" w:rsidR="00372985" w:rsidRPr="003C1D97" w:rsidRDefault="00372985"/>
    <w:p w14:paraId="082AE381" w14:textId="77777777" w:rsidR="00372985" w:rsidRDefault="00372985" w:rsidP="00372985"/>
    <w:p w14:paraId="70668E79" w14:textId="77777777" w:rsidR="00372985" w:rsidRPr="000F35BB" w:rsidRDefault="00372985" w:rsidP="00372985"/>
    <w:sectPr w:rsidR="00372985" w:rsidRPr="000F35BB" w:rsidSect="0037298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2519"/>
    <w:multiLevelType w:val="hybridMultilevel"/>
    <w:tmpl w:val="7B446C28"/>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303"/>
    <w:rsid w:val="00372985"/>
    <w:rsid w:val="00673405"/>
    <w:rsid w:val="00675D8A"/>
    <w:rsid w:val="006C141A"/>
    <w:rsid w:val="00732C1C"/>
    <w:rsid w:val="007B4526"/>
    <w:rsid w:val="008D65BA"/>
    <w:rsid w:val="009259A5"/>
    <w:rsid w:val="00AA4C95"/>
    <w:rsid w:val="00BE14FB"/>
    <w:rsid w:val="00C81294"/>
    <w:rsid w:val="00CD272D"/>
    <w:rsid w:val="00CD5E94"/>
    <w:rsid w:val="00CE2528"/>
    <w:rsid w:val="00D07039"/>
    <w:rsid w:val="00E52303"/>
    <w:rsid w:val="00EF1188"/>
    <w:rsid w:val="00FD254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CA5118"/>
  <w15:docId w15:val="{4A59A0DD-2757-45EC-A87C-4ED730FF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18B"/>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3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F3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3770">
      <w:bodyDiv w:val="1"/>
      <w:marLeft w:val="0"/>
      <w:marRight w:val="0"/>
      <w:marTop w:val="0"/>
      <w:marBottom w:val="0"/>
      <w:divBdr>
        <w:top w:val="none" w:sz="0" w:space="0" w:color="auto"/>
        <w:left w:val="none" w:sz="0" w:space="0" w:color="auto"/>
        <w:bottom w:val="none" w:sz="0" w:space="0" w:color="auto"/>
        <w:right w:val="none" w:sz="0" w:space="0" w:color="auto"/>
      </w:divBdr>
      <w:divsChild>
        <w:div w:id="673843675">
          <w:marLeft w:val="0"/>
          <w:marRight w:val="0"/>
          <w:marTop w:val="0"/>
          <w:marBottom w:val="0"/>
          <w:divBdr>
            <w:top w:val="none" w:sz="0" w:space="0" w:color="auto"/>
            <w:left w:val="none" w:sz="0" w:space="0" w:color="auto"/>
            <w:bottom w:val="none" w:sz="0" w:space="0" w:color="auto"/>
            <w:right w:val="none" w:sz="0" w:space="0" w:color="auto"/>
          </w:divBdr>
        </w:div>
        <w:div w:id="11659011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awel\LOCALS~1\Temp\FYP.Conference.Abstract.S1.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FYP.Conference.Abstract.S1.10</Template>
  <TotalTime>68</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Your Name</vt:lpstr>
    </vt:vector>
  </TitlesOfParts>
  <Company>The University of Western Australia</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creator>pawel</dc:creator>
  <cp:lastModifiedBy>Terence Leong</cp:lastModifiedBy>
  <cp:revision>7</cp:revision>
  <dcterms:created xsi:type="dcterms:W3CDTF">2016-03-11T00:32:00Z</dcterms:created>
  <dcterms:modified xsi:type="dcterms:W3CDTF">2020-09-11T13:28:00Z</dcterms:modified>
</cp:coreProperties>
</file>