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Ссылка на страницу курса: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https://attractive-veil-6fc.notion.site/Web-4e7aa750444340b398d1787962f8c0ec?pvs=4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шаблон сайта одностраничника.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и подключить базу данных.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страничку авторизации из раздела лекции 2.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Закрыть доступ к странице админа из раздела 3.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Сделать сайт “модульным”, вынести блоки в отдельные файлы, как в разделе 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Допонительно: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самостоятельно попробовать решить задачи из pdf файла.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tractive-veil-6fc.notion.site/Web-4e7aa750444340b398d1787962f8c0ec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