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B8860B"/>
          <w:sz w:val="64"/>
          <w:szCs w:val="64"/>
        </w:rPr>
        <w:t xml:space="preserve">URBANBLADE</w:t>
      </w:r>
    </w:p>
    <w:p>
      <w:pPr>
        <w:spacing w:after="600" w:before="200"/>
        <w:jc w:val="center"/>
      </w:pPr>
      <w:r>
        <w:rPr>
          <w:b/>
          <w:bCs/>
          <w:color w:val="1A1A1A"/>
          <w:sz w:val="40"/>
          <w:szCs w:val="40"/>
        </w:rPr>
        <w:t xml:space="preserve">Documentación Técnica</w:t>
      </w:r>
    </w:p>
    <w:p>
      <w:pPr>
        <w:spacing w:after="1200"/>
        <w:jc w:val="center"/>
      </w:pPr>
      <w:r>
        <w:rPr>
          <w:i/>
          <w:iCs/>
          <w:color w:val="666666"/>
          <w:sz w:val="26"/>
          <w:szCs w:val="26"/>
        </w:rPr>
        <w:t xml:space="preserve">Sistema de gestión de barbería + módulo de analítica Big Data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Aplicación web (Laravel 12 + MongoDB) y módulo de analítica (PySpark)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Equipo UrbanBlade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15 de julio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Arquitectura general</w:t>
      </w:r>
    </w:p>
    <w:p>
      <w:pPr>
        <w:spacing w:after="160"/>
      </w:pPr>
      <w:r>
        <w:t xml:space="preserve">UrbanBlade está compuesto por dos proyectos independientes que comparten la misma base de datos MongoDB Atlas, pero corren en entornos separados.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60"/>
      </w:tblGrid>
      <w:tr>
        <w:trPr>
          <w:tblHeader/>
        </w:trPr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barber/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KikeGonRam/barber (rama feature/mongodb-migration)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Aplicación web Laravel — la app en producción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spark/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KikeGonRam/spark (rama urbanblade-analytics)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de analítica Big Data (PySpark), solo lectura sobre la misma base</w:t>
            </w:r>
          </w:p>
        </w:tc>
      </w:tr>
    </w:tbl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Diagrama de arquitectura general del sistema (opcional: capturado de una herramienta de diagramación).</w:t>
      </w:r>
    </w:p>
    <w:p>
      <w:pPr>
        <w:pStyle w:val="Heading1"/>
      </w:pPr>
      <w:r>
        <w:t xml:space="preserve">2. Aplicación web (barber/)</w:t>
      </w:r>
    </w:p>
    <w:p>
      <w:pPr>
        <w:pStyle w:val="Heading2"/>
      </w:pPr>
      <w:r>
        <w:t xml:space="preserve">2.1 Stack tecnológico</w:t>
      </w:r>
    </w:p>
    <w:p>
      <w:pPr>
        <w:spacing w:after="160"/>
      </w:pPr>
      <w:r>
        <w:t xml:space="preserve">Backend: PHP 8.2+, Laravel 12. Base de datos: MongoDB (paquete mongodb/laravel-mongodb) — sin MySQL. Frontend: TailwindCSS 3/4 + Alpine.js 3 + Vite, renderizado en servidor con Blade (sin framework SPA).</w:t>
      </w:r>
    </w:p>
    <w:p>
      <w:pPr>
        <w:pStyle w:val="Heading3"/>
      </w:pPr>
      <w:r>
        <w:t xml:space="preserve">Paquetes clave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spatie/laravel-permission — roles y permisos, adaptado a MongoDB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barryvdh/laravel-dompdf — generación de PDF (facturas, recibos, tarjeta de socio)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endroid/qr-code — códigos QR de la tarjeta de membresía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stripe/stripe-php — pagos con tarjeta, con webhook dedicado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Twilio — integrado a mano vía Http::withBasicAuth() (sin SDK oficial), para SMS/WhatsApp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spatie/laravel-activitylog — bitácora de acciones del sistema</w:t>
      </w:r>
    </w:p>
    <w:p>
      <w:pPr>
        <w:pStyle w:val="Heading2"/>
      </w:pPr>
      <w:r>
        <w:t xml:space="preserve">2.2 Infraestructura Docker</w:t>
      </w:r>
    </w:p>
    <w:p>
      <w:pPr>
        <w:spacing w:after="160"/>
      </w:pPr>
      <w:r>
        <w:t xml:space="preserve">docker-compose.yml define 6 servicios sobre una imagen compartida (barber-app):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60"/>
      </w:tblGrid>
      <w:tr>
        <w:trPr>
          <w:tblHeader/>
        </w:trPr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PHP-FPM — procesa las peticiones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 (puerto 8000 expuesto al host)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queue:work — procesa colas (correos, notificaciones, PDFs)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schedule:work — tareas programadas (no-show automático, campañas, resúmenes diarios)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Caché y backend de colas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mailpit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Capturador de correo para desarrollo (UI :8025 / SMTP :1025)</w:t>
            </w:r>
          </w:p>
        </w:tc>
      </w:tr>
    </w:tbl>
    <w:p>
      <w:pPr>
        <w:spacing w:after="160"/>
      </w:pPr>
      <w:r>
        <w:t xml:space="preserve">Todos los servicios comparten un volumen vendor_data para no reinstalar dependencias PHP por contenedor.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Salida de "docker compose ps" mostrando los 6 contenedores en estado healthy.</w:t>
      </w:r>
    </w:p>
    <w:p>
      <w:pPr>
        <w:pStyle w:val="Heading2"/>
      </w:pPr>
      <w:r>
        <w:t xml:space="preserve">2.3 Roles y permisos</w:t>
      </w:r>
    </w:p>
    <w:p>
      <w:pPr>
        <w:spacing w:after="160"/>
      </w:pPr>
      <w:r>
        <w:t xml:space="preserve">Cuatro roles: administrador, recepcionista, barbero, cliente.</w:t>
      </w:r>
    </w:p>
    <w:p>
      <w:pPr>
        <w:pBdr>
          <w:left w:val="single" w:color="B8860B" w:sz="24" w:space="8"/>
        </w:pBdr>
        <w:shd w:fill="F2F2F2" w:val="clear"/>
        <w:spacing w:after="200" w:before="160"/>
        <w:ind w:left="120"/>
      </w:pPr>
      <w:r>
        <w:rPr>
          <w:b/>
          <w:bCs/>
          <w:color w:val="B8860B"/>
        </w:rPr>
        <w:t xml:space="preserve">Nota técnica:  </w:t>
      </w:r>
      <w:r>
        <w:t xml:space="preserve"> MongoDB no soporta las tablas pivote (MorphToMany) que usa Spatie Permission por defecto. Además del paquete, se mantiene un campo role_id embebido directamente en el documento de cada usuario, y la protección de rutas usa un middleware propio role.custom:&lt;roles&gt; en vez del role: estándar de Spatie.</w:t>
      </w:r>
    </w:p>
    <w:p>
      <w:pPr>
        <w:spacing w:after="160"/>
      </w:pPr>
      <w:r>
        <w:t xml:space="preserve">Permisos granulares por encima del rol: citas.gestionar, pagos.gestionar, inventario.ver/gestionar, clientes.gestionar, reportes.ver, servicios.gestionar, usuarios.gestionar, barberos.gestionar, configuracion.gestionar, logs.ver. El administrador tiene todos; la recepcionista tiene el subconjunto operativo (citas/pagos/clientes/inventario).</w:t>
      </w:r>
    </w:p>
    <w:p>
      <w:pPr>
        <w:pStyle w:val="Heading2"/>
      </w:pPr>
      <w:r>
        <w:t xml:space="preserve">2.4 Módulos de dominio</w:t>
      </w:r>
    </w:p>
    <w:p>
      <w:pPr>
        <w:pStyle w:val="Heading3"/>
      </w:pPr>
      <w:r>
        <w:t xml:space="preserve">Máquina de estados de citas</w:t>
      </w:r>
    </w:p>
    <w:p>
      <w:pPr>
        <w:spacing w:after="160"/>
      </w:pPr>
      <w:r>
        <w:t xml:space="preserve">Gestionada por AppointmentStatusService: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Puede pasar a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confirmada, cancelada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confirmada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en_proceso, completada, no_asistio, cancelada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en_proceso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completada, cancelada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completada / cancelada / no_asistio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(estados terminales, sin más transiciones)</w:t>
            </w:r>
          </w:p>
        </w:tc>
      </w:tr>
    </w:tbl>
    <w:p>
      <w:pPr>
        <w:pBdr>
          <w:left w:val="single" w:color="B8860B" w:sz="24" w:space="8"/>
        </w:pBdr>
        <w:shd w:fill="F2F2F2" w:val="clear"/>
        <w:spacing w:after="200" w:before="160"/>
        <w:ind w:left="120"/>
      </w:pPr>
      <w:r>
        <w:rPr>
          <w:b/>
          <w:bCs/>
          <w:color w:val="B8860B"/>
        </w:rPr>
        <w:t xml:space="preserve">Regla de negocio:  </w:t>
      </w:r>
      <w:r>
        <w:t xml:space="preserve"> el cobro solo se habilita desde confirmada, en_proceso o completada — nunca desde una cita pendiente sin aprobar. El barbero aprueba/rechaza sus propias citas; el cliente solo puede cancelar. Un job programado marca automáticamente como no_asistio las citas confirmadas cuyo horario ya pasó.</w:t>
      </w:r>
    </w:p>
    <w:p>
      <w:pPr>
        <w:pStyle w:val="Heading3"/>
      </w:pPr>
      <w:r>
        <w:t xml:space="preserve">Pagos y fidelización</w:t>
      </w:r>
    </w:p>
    <w:p>
      <w:pPr>
        <w:spacing w:after="160"/>
      </w:pPr>
      <w:r>
        <w:t xml:space="preserve">Cada cita completada genera un Payment (monto, propina, método) y una LoyaltyTransaction (puntos ganados). El nivel del cliente (nuevo → regular → vip → leyenda) se recalcula por umbrales de citas completadas. Existe integración con Stripe para pago con tarjeta, con webhook dedicado excluido de CSRF.</w:t>
      </w:r>
    </w:p>
    <w:p>
      <w:pPr>
        <w:pStyle w:val="Heading3"/>
      </w:pPr>
      <w:r>
        <w:t xml:space="preserve">Tienda de productos</w:t>
      </w:r>
    </w:p>
    <w:p>
      <w:pPr>
        <w:spacing w:after="160"/>
      </w:pPr>
      <w:r>
        <w:t xml:space="preserve">Catálogo (Product, con tipo = uso_interno o venta), carrito (CartService) y pedidos (Order, OrderService). Un pedido puede ser de dos tipos: cita (add-on comprado dentro de la reserva) o tienda (compra suelta). La entrega se gestiona desde una bandeja de pedidos para recepción/administración, que notifica al cliente al marcar como entregado.</w:t>
      </w:r>
    </w:p>
    <w:p>
      <w:pPr>
        <w:pStyle w:val="Heading3"/>
      </w:pPr>
      <w:r>
        <w:t xml:space="preserve">Muro social</w:t>
      </w:r>
    </w:p>
    <w:p>
      <w:pPr>
        <w:spacing w:after="160"/>
      </w:pPr>
      <w:r>
        <w:t xml:space="preserve">Los barberos publican trabajos (Work + WorkImage, portafolio), que los clientes pueden comentar (Comment) y reaccionar (Reaction). Sirve como escaparate del trabajo de cada barbero.</w:t>
      </w:r>
    </w:p>
    <w:p>
      <w:pPr>
        <w:pStyle w:val="Heading3"/>
      </w:pPr>
      <w:r>
        <w:t xml:space="preserve">Notificaciones</w:t>
      </w:r>
    </w:p>
    <w:p>
      <w:pPr>
        <w:spacing w:after="160"/>
      </w:pPr>
      <w:r>
        <w:t xml:space="preserve">Multicanal: correo (con plantilla de marca compartida), database (centro de notificaciones in-app) y un canal Twilio propio (SMS/WhatsApp; se simula/registra en log si no hay credenciales configuradas). Eventos cubiertos: confirmación/cancelación de cita (con adjunto .ics y enlace a Google Calendar), recibo de pago con factura PDF adjunta, solicitud de reseña tras completar el servicio, alerta de stock bajo al administrador, resumen diario del negocio, y entrega de pedido.</w:t>
      </w:r>
    </w:p>
    <w:p>
      <w:pPr>
        <w:pStyle w:val="Heading3"/>
      </w:pPr>
      <w:r>
        <w:t xml:space="preserve">Campañas de marketing</w:t>
      </w:r>
    </w:p>
    <w:p>
      <w:pPr>
        <w:spacing w:after="160"/>
      </w:pPr>
      <w:r>
        <w:t xml:space="preserve">El módulo Campaign permite enviar promociones ahora o programarlas, con tracking de apertura (/t/o/{campaign}/{user}) y clic (/t/c/{campaign}/{user}) vía píxel/redirección, y métricas agregadas en la UI de campañas. Los clientes pueden optar por no recibir promociones.</w:t>
      </w:r>
    </w:p>
    <w:p>
      <w:pPr>
        <w:pStyle w:val="Heading3"/>
      </w:pPr>
      <w:r>
        <w:t xml:space="preserve">Tarjeta de socio</w:t>
      </w:r>
    </w:p>
    <w:p>
      <w:pPr>
        <w:spacing w:after="160"/>
      </w:pPr>
      <w:r>
        <w:t xml:space="preserve">Tarjeta de membresía dinámica según nivel de lealtad, con volteo para mostrar un QR de identificación, animación de confeti al subir de nivel, y descarga en PDF.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Panel de administración mostrando el catálogo de servicios/productos.</w:t>
      </w:r>
    </w:p>
    <w:p>
      <w:pPr>
        <w:pStyle w:val="Heading2"/>
      </w:pPr>
      <w:r>
        <w:t xml:space="preserve">2.5 Base de datos (MongoDB)</w:t>
      </w:r>
    </w:p>
    <w:p>
      <w:pPr>
        <w:spacing w:after="160"/>
      </w:pPr>
      <w:r>
        <w:t xml:space="preserve">17 seeders orquestados por DatabaseSeeder.php en orden estricto de dependencias, cada uno mapeado a una colección:</w:t>
      </w:r>
    </w:p>
    <w:p>
      <w:pPr>
        <w:spacing w:after="160"/>
      </w:pPr>
      <w:r>
        <w:t xml:space="preserve">roles/permissions → barbershop_settings → services → products → usuarios (administrador, recepcionista, barbers, clients) → barber_schedules → appointments → payments → loyalty_transactions → orders → works → work_images → comments → reactions.</w:t>
      </w:r>
    </w:p>
    <w:p>
      <w:pPr>
        <w:pBdr>
          <w:left w:val="single" w:color="B8860B" w:sz="24" w:space="8"/>
        </w:pBdr>
        <w:shd w:fill="F2F2F2" w:val="clear"/>
        <w:spacing w:after="200" w:before="160"/>
        <w:ind w:left="120"/>
      </w:pPr>
      <w:r>
        <w:rPr>
          <w:b/>
          <w:bCs/>
          <w:color w:val="B8860B"/>
        </w:rPr>
        <w:t xml:space="preserve">Dataset de referencia:  </w:t>
      </w:r>
      <w:r>
        <w:t xml:space="preserve"> 1 administrador + 1 recepcionista + 50 barberos + 1500 clientes, ~112,000 citas históricas (2024 → semana actual, con la regla de que ninguna cita futura puede estar en un estado distinto de pendiente), ~19,000 pedidos de tienda, ~200 publicaciones sociales con comentarios y reacciones.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Vista de las colecciones en MongoDB Compass / Atlas con sus conteos de documentos.</w:t>
      </w:r>
    </w:p>
    <w:p>
      <w:pPr>
        <w:pStyle w:val="Heading2"/>
      </w:pPr>
      <w:r>
        <w:t xml:space="preserve">2.6 Rutas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routes/web.php: rutas públicas (landing, equipo, servicios, tracking de campañas, chatbot) + grupos protegidos por auth, role.custom:administrador, role.custom:administrador,recepcionista, role.custom:cliente (prefijo /cliente) y role.custom:barbero (prefijo /barbero).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routes/api.php: webhook de Stripe (sin CSRF), y todo bajo prefix('v1') — endpoints públicos (auth, catálogo, chatbot), luego un grupo protegido por autenticación móvil (mobile.auth), con un subgrupo admin + role.custom:administrador para endpoints administrativos.</w:t>
      </w:r>
    </w:p>
    <w:p>
      <w:pPr>
        <w:pStyle w:val="Heading2"/>
      </w:pPr>
      <w:r>
        <w:t xml:space="preserve">2.7 Estado de pruebas</w:t>
      </w:r>
    </w:p>
    <w:p>
      <w:pPr>
        <w:spacing w:after="160"/>
      </w:pPr>
      <w:r>
        <w:t xml:space="preserve">El proyecto no cuenta actualmente con un directorio tests/ ni suite de pruebas automatizadas activa. Cualquier verificación de cambios se hace manualmente (navegador + revisión de logs de Docker).</w:t>
      </w:r>
    </w:p>
    <w:p>
      <w:r>
        <w:br w:type="page"/>
      </w:r>
    </w:p>
    <w:p>
      <w:pPr>
        <w:pStyle w:val="Heading1"/>
      </w:pPr>
      <w:r>
        <w:t xml:space="preserve">3. Módulo de analítica (spark/)</w:t>
      </w:r>
    </w:p>
    <w:p>
      <w:pPr>
        <w:pStyle w:val="Heading2"/>
      </w:pPr>
      <w:r>
        <w:t xml:space="preserve">3.1 Propósito y contexto académico</w:t>
      </w:r>
    </w:p>
    <w:p>
      <w:pPr>
        <w:spacing w:after="160"/>
      </w:pPr>
      <w:r>
        <w:t xml:space="preserve">spark/ es un proyecto independiente de la materia Extracción del conocimiento en bases de datos (UTVT IDGS-93). No es parte de la app en producción — es un módulo de analítica que lee la misma base MongoDB Atlas en modo solo lectura y aplica las técnicas de las 5 unidades del programa: introducción, preparación de datos (ETL/MapReduce), aprendizaje supervisado, aprendizaje no supervisado y visualización.</w:t>
      </w:r>
    </w:p>
    <w:p>
      <w:pPr>
        <w:pStyle w:val="Heading2"/>
      </w:pPr>
      <w:r>
        <w:t xml:space="preserve">3.2 Stack y entorno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PySpark 3.5.1, PyMongo 4.7.2, Python 3.11 (vía Miniconda, entorno spark_env)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+ Plotly para los dashboards interactivos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PyTorch + scikit-learn para el módulo de red neuronal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 en WSL Ubuntu (no en Docker); el proyecto se monta automáticamente en /mnt/c/...</w:t>
      </w:r>
    </w:p>
    <w:p>
      <w:pPr>
        <w:pStyle w:val="Heading2"/>
      </w:pPr>
      <w:r>
        <w:t xml:space="preserve">3.3 Capa de datos central</w:t>
      </w:r>
    </w:p>
    <w:p>
      <w:pPr>
        <w:spacing w:after="160"/>
      </w:pPr>
      <w:r>
        <w:t xml:space="preserve">config/mongo_spark_conexion_sinnulos.py es el módulo del que dependen todos los scripts. En vez de usar el conector nativo Spark-MongoDB, hace un JOIN en memoria vía PyMongo entre appointments → services → barbers → users → clients → users, arma un DataFrame de Spark con las columnas ya resueltas y expone get_spark_session() → (spark, df, df_vector).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Helper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devuelve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get_clientes_df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RFM (recencia/frecuencia/monto) por cliente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get_pagos_df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reconciliados contra citas + quién cobró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get_loyalty_df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Puntos de lealtad por cliente/mes/nivel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get_horarios_df / get_utilizacion_barberos_df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Horas disponibles vs. ocupadas por barbero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get_productos_df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 con márgenes y alertas de reorden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get_pedidos_df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pedido por fila (orders: tipo, estado, total)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get_top_productos_df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de productos vendidos (explode de items[])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get_publicaciones_df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del muro social por barbero</w:t>
            </w:r>
          </w:p>
        </w:tc>
      </w:tr>
    </w:tbl>
    <w:p>
      <w:pPr>
        <w:pBdr>
          <w:left w:val="single" w:color="B8860B" w:sz="24" w:space="8"/>
        </w:pBdr>
        <w:shd w:fill="F2F2F2" w:val="clear"/>
        <w:spacing w:after="200" w:before="160"/>
        <w:ind w:left="120"/>
      </w:pPr>
      <w:r>
        <w:rPr>
          <w:b/>
          <w:bCs/>
          <w:color w:val="B8860B"/>
        </w:rPr>
        <w:t xml:space="preserve">Reglas importantes:  </w:t>
      </w:r>
      <w:r>
        <w:t xml:space="preserve"> los estados válidos de cita son 6 (pendiente, confirmada, en_proceso, completada, cancelada, no_asistio); ingreso = precio_cobrado de la cita, nunca cantidad × precio; los campos Decimal128 de MongoDB requieren el helper _num() antes de operarse como float.</w:t>
      </w:r>
    </w:p>
    <w:p>
      <w:pPr>
        <w:pStyle w:val="Heading2"/>
      </w:pPr>
      <w:r>
        <w:t xml:space="preserve">3.4 Organización por unidad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unidad_1_introduccion/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Comparativa y caso de estudio (documentación)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unidad_2_preparacion/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01-13: tipos de datos, data warehouse, limpieza, minería de patrones, ETL/MapReduce, calidad de pagos, fidelización, utilización de barberos, inventario, pedidos de tienda, engagement social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unidad_3_supervisado/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Regresión (6 modelos), árbol de decisión, bosque aleatorio, red neuronal, predicción de cancelación (churn) y de demanda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unidad_4_no_supervisado/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KMeans, PCA, segmentación de clientes, motor de recomendación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unidad_5_visualizacion/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main_dashboard.py (dashboard ejecutivo, 15 pestañas) + dashboards individuales por tema</w:t>
            </w:r>
          </w:p>
        </w:tc>
      </w:tr>
    </w:tbl>
    <w:p>
      <w:pPr>
        <w:pStyle w:val="Heading2"/>
      </w:pPr>
      <w:r>
        <w:t xml:space="preserve">3.5 Dashboard ejecutivo</w:t>
      </w:r>
    </w:p>
    <w:p>
      <w:pPr>
        <w:spacing w:after="160"/>
      </w:pPr>
      <w:r>
        <w:t xml:space="preserve">unidades/unidad_5_visualizacion/main_dashboard.py es el tablero principal: carga los datos una sola vez por sesión, entrena los modelos de ML bajo demanda, y organiza el contenido en pestañas agrupadas por unidad (selector en el sidebar). Incluye desde el resumen ejecutivo del negocio hasta modelos predictivos y segmentación de clientes — incluyendo pedidos de tienda y engagement del muro social.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Dashboard ejecutivo de Spark — pestaña "Resumen Ejecutivo" con los KPIs principales.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Dashboard ejecutivo de Spark — pestaña "Tienda y Pedidos" o "Publicaciones" (nuevas).</w:t>
      </w:r>
    </w:p>
    <w:p>
      <w:pPr>
        <w:pStyle w:val="Heading2"/>
      </w:pPr>
      <w:r>
        <w:t xml:space="preserve">3.6 Cómo ejecutarlo</w:t>
      </w:r>
    </w:p>
    <w:p>
      <w:pPr>
        <w:spacing w:after="160"/>
      </w:pPr>
      <w:r>
        <w:t xml:space="preserve">Todo corre en WSL Ubuntu con el entorno conda spark_env activado:</w:t>
      </w:r>
    </w:p>
    <w:p>
      <w:pPr>
        <w:shd w:fill="1A1A1A" w:val="clear"/>
        <w:spacing w:after="240" w:before="120"/>
      </w:pPr>
      <w:r>
        <w:rPr>
          <w:rFonts w:ascii="Consolas" w:cs="Consolas" w:eastAsia="Consolas" w:hAnsi="Consolas"/>
          <w:color w:val="E5E5E5"/>
          <w:sz w:val="18"/>
          <w:szCs w:val="18"/>
        </w:rPr>
        <w:t xml:space="preserve">wsl -d Ubuntu
conda activate spark_env
cd /mnt/c/Users/.../UrbanBlade/spark
# Un script individual
spark-submit --master local[*] unidades/unidad_2_preparacion/12_pedidos_tienda.py
# El dashboard ejecutivo
streamlit run unidades/unidad_5_visualizacion/main_dashboard.py</w:t>
      </w:r>
    </w:p>
    <w:p>
      <w:pPr>
        <w:spacing w:after="160"/>
      </w:pPr>
      <w:r>
        <w:t xml:space="preserve">Requiere un archivo .env en la raíz de spark/ con las 5 variables de conexión a MongoDB Atlas (MONGO_USER, MONGO_PASSWORD, MONGO_CLUSTER, MONGO_DB, MONGO_COLLECTION) — nunca una sola MONGO_URI.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Terminal de WSL mostrando la ejecución exitosa de un script (spark-submit) contra datos reales.</w:t>
      </w:r>
    </w:p>
    <w:p>
      <w:r>
        <w:br w:type="page"/>
      </w:r>
    </w:p>
    <w:p>
      <w:pPr>
        <w:pStyle w:val="Heading1"/>
      </w:pPr>
      <w:r>
        <w:t xml:space="preserve">4. Relación entre los dos proyectos</w:t>
      </w:r>
    </w:p>
    <w:p>
      <w:pPr>
        <w:spacing w:after="160"/>
      </w:pPr>
      <w:r>
        <w:t xml:space="preserve">spark/ nunca escribe en la base de datos de producción — es puramente analítico. Cualquier cambio de esquema en barber/ (nuevos campos, nuevas colecciones, cambio de estados) debe reflejarse manualmente en mongo_spark_conexion_sinnulos.py para que el análisis siga siendo correcto; esto ya ocurrió una vez en este proyecto (la ampliación de 4 a 6 estados de cita, y la incorporación de orders/works/comments/reactions al análisis, antes vacías).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barber/ (Laravel)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spark/ (PySpark)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Entorno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WSL Ubuntu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datos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Lectura y escritura (operación real)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lectura (análisis)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Propósito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Operar el negocio día a día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Analítica y visualización avanzada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UrbanBlade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240" w:before="40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2026-07-15T20:53:26.783Z</dcterms:created>
  <dcterms:modified xsi:type="dcterms:W3CDTF">2026-07-15T20:53:26.784Z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