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64"/>
          <w:szCs w:val="64"/>
        </w:rPr>
        <w:t xml:space="preserve">URBANBLADE</w:t>
      </w:r>
    </w:p>
    <w:p>
      <w:pPr>
        <w:spacing w:after="600" w:before="200"/>
        <w:jc w:val="center"/>
      </w:pPr>
      <w:r>
        <w:rPr>
          <w:b/>
          <w:bCs/>
          <w:color w:val="1A1A1A"/>
          <w:sz w:val="40"/>
          <w:szCs w:val="40"/>
        </w:rPr>
        <w:t xml:space="preserve">Manual Técnico Completo</w:t>
      </w:r>
    </w:p>
    <w:p>
      <w:pPr>
        <w:spacing w:after="1200"/>
        <w:jc w:val="center"/>
      </w:pPr>
      <w:r>
        <w:rPr>
          <w:i/>
          <w:iCs/>
          <w:color w:val="666666"/>
          <w:sz w:val="26"/>
          <w:szCs w:val="26"/>
        </w:rPr>
        <w:t xml:space="preserve">UrbanBlade — Sistema de Gestión de Barbería (Laravel 12 + MongoDB + Docker)</w:t>
      </w:r>
    </w:p>
    <w:p>
      <w:pPr>
        <w:spacing w:after="80"/>
        <w:jc w:val="center"/>
      </w:pPr>
      <w:r>
        <w:rPr>
          <w:color w:val="666666"/>
          <w:sz w:val="22"/>
          <w:szCs w:val="22"/>
        </w:rPr>
        <w:t xml:space="preserve">Arquitectura, modelos de datos, servicios, controladores, rutas, seguridad y reglas de negocio</w:t>
      </w:r>
    </w:p>
    <w:p>
      <w:pPr>
        <w:spacing w:after="80"/>
        <w:jc w:val="center"/>
      </w:pPr>
      <w:r>
        <w:rPr>
          <w:color w:val="666666"/>
          <w:sz w:val="22"/>
          <w:szCs w:val="22"/>
        </w:rPr>
        <w:t xml:space="preserve">Equipo UrbanBlade</w:t>
      </w:r>
    </w:p>
    <w:p>
      <w:pPr>
        <w:spacing w:after="80"/>
        <w:jc w:val="center"/>
      </w:pPr>
      <w:r>
        <w:rPr>
          <w:color w:val="666666"/>
          <w:sz w:val="22"/>
          <w:szCs w:val="22"/>
        </w:rPr>
        <w:t xml:space="preserve">15 de julio de 2026</w:t>
      </w:r>
    </w:p>
    <w:p>
      <w:r>
        <w:br w:type="page"/>
      </w:r>
    </w:p>
    <w:p>
      <w:pPr>
        <w:pStyle w:val="Heading1"/>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Introducción y alcance del documento</w:t>
      </w:r>
    </w:p>
    <w:p>
      <w:pPr>
        <w:spacing w:after="160"/>
      </w:pPr>
      <w:r>
        <w:t xml:space="preserve">UrbanBlade es un sistema integral de gestión para barbería: reservas y agenda de citas, cobro y facturación, programa de fidelización con niveles y puntos, tienda de productos, muro social/portafolio de barberos, notificaciones multicanal (correo, in-app, SMS/WhatsApp), campañas de marketing con tracking de apertura/clic, tarjeta de membresía digital con QR, y un chatbot con inteligencia artificial (proveedor intercambiable entre un modelo local vía Ollama y Gemini en la nube).</w:t>
      </w:r>
    </w:p>
    <w:p>
      <w:pPr>
        <w:spacing w:after="160"/>
      </w:pPr>
      <w:r>
        <w:t xml:space="preserve">Este manual documenta la arquitectura completa de la aplicación web (Laravel 12 + PHP 8.4 + MongoDB, desplegada con Docker) a nivel de código: modelos de datos, capa de servicios, controladores, rutas, notificaciones, vistas, seeders, reglas de negocio, seguridad, manejo de errores, rendimiento y despliegue. Está pensado como referencia para cualquier desarrollador que se incorpore al proyecto, para auditoría técnica externa, y como base de mantenimiento a largo plazo.</w:t>
      </w:r>
    </w:p>
    <w:p>
      <w:pPr>
        <w:pStyle w:val="Heading2"/>
      </w:pPr>
      <w:r>
        <w:t xml:space="preserve">0.1 Roles del sistema y qué puede hacer cada uno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Rol</w:t>
            </w:r>
          </w:p>
        </w:tc>
        <w:tc>
          <w:tcPr>
            <w:tcW w:type="auto" w:w="0"/>
            <w:shd w:fill="1A1A1A" w:val="clear"/>
            <w:tcMar>
              <w:top w:type="dxa" w:w="80"/>
              <w:left w:type="dxa" w:w="120"/>
              <w:bottom w:type="dxa" w:w="80"/>
              <w:right w:type="dxa" w:w="120"/>
            </w:tcMar>
          </w:tcPr>
          <w:p>
            <w:r>
              <w:rPr>
                <w:b/>
                <w:bCs/>
                <w:color w:val="FFFFFF"/>
                <w:sz w:val="20"/>
                <w:szCs w:val="20"/>
              </w:rPr>
              <w:t xml:space="preserve">Alcance funcional</w:t>
            </w:r>
          </w:p>
        </w:tc>
      </w:tr>
      <w:tr>
        <w:tc>
          <w:tcPr>
            <w:tcW w:type="auto" w:w="0"/>
            <w:tcMar>
              <w:top w:type="dxa" w:w="80"/>
              <w:left w:type="dxa" w:w="120"/>
              <w:bottom w:type="dxa" w:w="80"/>
              <w:right w:type="dxa" w:w="120"/>
            </w:tcMar>
          </w:tcPr>
          <w:p>
            <w:r>
              <w:rPr>
                <w:b w:val="false"/>
                <w:bCs w:val="false"/>
                <w:color w:val="000000"/>
                <w:sz w:val="20"/>
                <w:szCs w:val="20"/>
              </w:rPr>
              <w:t xml:space="preserve">Administrador</w:t>
            </w:r>
          </w:p>
        </w:tc>
        <w:tc>
          <w:tcPr>
            <w:tcW w:type="auto" w:w="0"/>
            <w:tcMar>
              <w:top w:type="dxa" w:w="80"/>
              <w:left w:type="dxa" w:w="120"/>
              <w:bottom w:type="dxa" w:w="80"/>
              <w:right w:type="dxa" w:w="120"/>
            </w:tcMar>
          </w:tcPr>
          <w:p>
            <w:r>
              <w:rPr>
                <w:b w:val="false"/>
                <w:bCs w:val="false"/>
                <w:color w:val="000000"/>
                <w:sz w:val="20"/>
                <w:szCs w:val="20"/>
              </w:rPr>
              <w:t xml:space="preserve">Control total: usuarios, barberos, servicios, productos/inventario, configuración del negocio, reportes, campañas de marketing, bitácora de auditoría, respaldo de base de datos, mantenimiento del sistema.</w:t>
            </w:r>
          </w:p>
        </w:tc>
      </w:tr>
      <w:tr>
        <w:tc>
          <w:tcPr>
            <w:tcW w:type="auto" w:w="0"/>
            <w:tcMar>
              <w:top w:type="dxa" w:w="80"/>
              <w:left w:type="dxa" w:w="120"/>
              <w:bottom w:type="dxa" w:w="80"/>
              <w:right w:type="dxa" w:w="120"/>
            </w:tcMar>
          </w:tcPr>
          <w:p>
            <w:r>
              <w:rPr>
                <w:b w:val="false"/>
                <w:bCs w:val="false"/>
                <w:color w:val="000000"/>
                <w:sz w:val="20"/>
                <w:szCs w:val="20"/>
              </w:rPr>
              <w:t xml:space="preserve">Recepcionista</w:t>
            </w:r>
          </w:p>
        </w:tc>
        <w:tc>
          <w:tcPr>
            <w:tcW w:type="auto" w:w="0"/>
            <w:tcMar>
              <w:top w:type="dxa" w:w="80"/>
              <w:left w:type="dxa" w:w="120"/>
              <w:bottom w:type="dxa" w:w="80"/>
              <w:right w:type="dxa" w:w="120"/>
            </w:tcMar>
          </w:tcPr>
          <w:p>
            <w:r>
              <w:rPr>
                <w:b w:val="false"/>
                <w:bCs w:val="false"/>
                <w:color w:val="000000"/>
                <w:sz w:val="20"/>
                <w:szCs w:val="20"/>
              </w:rPr>
              <w:t xml:space="preserve">Operación diaria: gestión de citas (incluyendo walk-in), cobro de citas y pedidos, gestión de clientes, consulta y ajuste de inventario, bandeja de entrega de pedidos.</w:t>
            </w:r>
          </w:p>
        </w:tc>
      </w:tr>
      <w:tr>
        <w:tc>
          <w:tcPr>
            <w:tcW w:type="auto" w:w="0"/>
            <w:tcMar>
              <w:top w:type="dxa" w:w="80"/>
              <w:left w:type="dxa" w:w="120"/>
              <w:bottom w:type="dxa" w:w="80"/>
              <w:right w:type="dxa" w:w="120"/>
            </w:tcMar>
          </w:tcPr>
          <w:p>
            <w:r>
              <w:rPr>
                <w:b w:val="false"/>
                <w:bCs w:val="false"/>
                <w:color w:val="000000"/>
                <w:sz w:val="20"/>
                <w:szCs w:val="20"/>
              </w:rPr>
              <w:t xml:space="preserve">Barbero</w:t>
            </w:r>
          </w:p>
        </w:tc>
        <w:tc>
          <w:tcPr>
            <w:tcW w:type="auto" w:w="0"/>
            <w:tcMar>
              <w:top w:type="dxa" w:w="80"/>
              <w:left w:type="dxa" w:w="120"/>
              <w:bottom w:type="dxa" w:w="80"/>
              <w:right w:type="dxa" w:w="120"/>
            </w:tcMar>
          </w:tcPr>
          <w:p>
            <w:r>
              <w:rPr>
                <w:b w:val="false"/>
                <w:bCs w:val="false"/>
                <w:color w:val="000000"/>
                <w:sz w:val="20"/>
                <w:szCs w:val="20"/>
              </w:rPr>
              <w:t xml:space="preserve">Autogestión: su propia agenda del día, aprobar/rechazar/completar sus citas, editar su perfil y horario semanal, publicar en su portafolio (muro social).</w:t>
            </w:r>
          </w:p>
        </w:tc>
      </w:tr>
      <w:tr>
        <w:tc>
          <w:tcPr>
            <w:tcW w:type="auto" w:w="0"/>
            <w:tcMar>
              <w:top w:type="dxa" w:w="80"/>
              <w:left w:type="dxa" w:w="120"/>
              <w:bottom w:type="dxa" w:w="80"/>
              <w:right w:type="dxa" w:w="120"/>
            </w:tcMar>
          </w:tcPr>
          <w:p>
            <w:r>
              <w:rPr>
                <w:b w:val="false"/>
                <w:bCs w:val="false"/>
                <w:color w:val="000000"/>
                <w:sz w:val="20"/>
                <w:szCs w:val="20"/>
              </w:rPr>
              <w:t xml:space="preserve">Cliente</w:t>
            </w:r>
          </w:p>
        </w:tc>
        <w:tc>
          <w:tcPr>
            <w:tcW w:type="auto" w:w="0"/>
            <w:tcMar>
              <w:top w:type="dxa" w:w="80"/>
              <w:left w:type="dxa" w:w="120"/>
              <w:bottom w:type="dxa" w:w="80"/>
              <w:right w:type="dxa" w:w="120"/>
            </w:tcMar>
          </w:tcPr>
          <w:p>
            <w:r>
              <w:rPr>
                <w:b w:val="false"/>
                <w:bCs w:val="false"/>
                <w:color w:val="000000"/>
                <w:sz w:val="20"/>
                <w:szCs w:val="20"/>
              </w:rPr>
              <w:t xml:space="preserve">Autoservicio: reservar y cancelar sus citas, ver su historial y facturas, tarjeta de membresía con puntos/nivel, comprar en la tienda y ver sus pedidos, explorar y reaccionar en el muro social de barberos.</w:t>
            </w:r>
          </w:p>
        </w:tc>
      </w:tr>
    </w:tbl>
    <w:p>
      <w:pPr>
        <w:pStyle w:val="Heading2"/>
      </w:pPr>
      <w:r>
        <w:t xml:space="preserve">0.2 Módulos funcionales del sistema</w:t>
      </w:r>
    </w:p>
    <w:p>
      <w:pPr>
        <w:pStyle w:val="ListParagraph"/>
        <w:numPr>
          <w:ilvl w:val="0"/>
          <w:numId w:val="2"/>
        </w:numPr>
        <w:spacing w:after="80"/>
      </w:pPr>
      <w:r>
        <w:t xml:space="preserve">Citas y agenda — reserva, aprobación, calendario (FullCalendar), walk-in, máquina de estados estricta.</w:t>
      </w:r>
    </w:p>
    <w:p>
      <w:pPr>
        <w:pStyle w:val="ListParagraph"/>
        <w:numPr>
          <w:ilvl w:val="0"/>
          <w:numId w:val="2"/>
        </w:numPr>
        <w:spacing w:after="80"/>
      </w:pPr>
      <w:r>
        <w:t xml:space="preserve">Cobro y facturación — pagos por cita, propinas, recibo/factura en PDF, integración Stripe.</w:t>
      </w:r>
    </w:p>
    <w:p>
      <w:pPr>
        <w:pStyle w:val="ListParagraph"/>
        <w:numPr>
          <w:ilvl w:val="0"/>
          <w:numId w:val="2"/>
        </w:numPr>
        <w:spacing w:after="80"/>
      </w:pPr>
      <w:r>
        <w:t xml:space="preserve">Fidelización — niveles (Nuevo/Regular/VIP/Leyenda), puntos, canje, sorteo mensual, tarjeta de membresía con QR.</w:t>
      </w:r>
    </w:p>
    <w:p>
      <w:pPr>
        <w:pStyle w:val="ListParagraph"/>
        <w:numPr>
          <w:ilvl w:val="0"/>
          <w:numId w:val="2"/>
        </w:numPr>
        <w:spacing w:after="80"/>
      </w:pPr>
      <w:r>
        <w:t xml:space="preserve">Tienda y pedidos — catálogo de productos, carrito, checkout, add-ons dentro de una cita, bandeja de entrega.</w:t>
      </w:r>
    </w:p>
    <w:p>
      <w:pPr>
        <w:pStyle w:val="ListParagraph"/>
        <w:numPr>
          <w:ilvl w:val="0"/>
          <w:numId w:val="2"/>
        </w:numPr>
        <w:spacing w:after="80"/>
      </w:pPr>
      <w:r>
        <w:t xml:space="preserve">Inventario — productos de uso interno vs. venta, movimientos de stock, alertas de reorden.</w:t>
      </w:r>
    </w:p>
    <w:p>
      <w:pPr>
        <w:pStyle w:val="ListParagraph"/>
        <w:numPr>
          <w:ilvl w:val="0"/>
          <w:numId w:val="2"/>
        </w:numPr>
        <w:spacing w:after="80"/>
      </w:pPr>
      <w:r>
        <w:t xml:space="preserve">Muro social — portafolio de trabajos por barbero, comentarios, reacciones, guardados.</w:t>
      </w:r>
    </w:p>
    <w:p>
      <w:pPr>
        <w:pStyle w:val="ListParagraph"/>
        <w:numPr>
          <w:ilvl w:val="0"/>
          <w:numId w:val="2"/>
        </w:numPr>
        <w:spacing w:after="80"/>
      </w:pPr>
      <w:r>
        <w:t xml:space="preserve">Notificaciones — correo con marca, centro in-app, SMS/WhatsApp vía Twilio, preferencias por usuario.</w:t>
      </w:r>
    </w:p>
    <w:p>
      <w:pPr>
        <w:pStyle w:val="ListParagraph"/>
        <w:numPr>
          <w:ilvl w:val="0"/>
          <w:numId w:val="2"/>
        </w:numPr>
        <w:spacing w:after="80"/>
      </w:pPr>
      <w:r>
        <w:t xml:space="preserve">Campañas de marketing — envío inmediato o programado, segmentación por nivel de lealtad, tracking de apertura/clic.</w:t>
      </w:r>
    </w:p>
    <w:p>
      <w:pPr>
        <w:pStyle w:val="ListParagraph"/>
        <w:numPr>
          <w:ilvl w:val="0"/>
          <w:numId w:val="2"/>
        </w:numPr>
        <w:spacing w:after="80"/>
      </w:pPr>
      <w:r>
        <w:t xml:space="preserve">Chatbot con IA — asistente conversacional con memoria de contexto, aprendizaje y proveedor de IA intercambiable.</w:t>
      </w:r>
    </w:p>
    <w:p>
      <w:pPr>
        <w:pStyle w:val="ListParagraph"/>
        <w:numPr>
          <w:ilvl w:val="0"/>
          <w:numId w:val="2"/>
        </w:numPr>
        <w:spacing w:after="80"/>
      </w:pPr>
      <w:r>
        <w:t xml:space="preserve">Reportes y analítica — ingresos, citas, inventario, clientes, predicciones (demanda, servicios populares, horas pico).</w:t>
      </w:r>
    </w:p>
    <w:p>
      <w:pPr>
        <w:pStyle w:val="ListParagraph"/>
        <w:numPr>
          <w:ilvl w:val="0"/>
          <w:numId w:val="2"/>
        </w:numPr>
        <w:spacing w:after="80"/>
      </w:pPr>
      <w:r>
        <w:t xml:space="preserve">Administración y seguridad — roles/permisos, bitácora de auditoría, respaldo de base de datos, modo mantenimiento.</w:t>
      </w:r>
    </w:p>
    <w:p>
      <w:pPr>
        <w:pBdr>
          <w:left w:val="single" w:color="B8860B" w:sz="24" w:space="8"/>
        </w:pBdr>
        <w:shd w:fill="F2F2F2" w:val="clear"/>
        <w:spacing w:after="200" w:before="160"/>
        <w:ind w:left="120"/>
      </w:pPr>
      <w:r>
        <w:rPr>
          <w:b/>
          <w:bCs/>
          <w:color w:val="B8860B"/>
        </w:rPr>
        <w:t xml:space="preserve">Convención importante:  </w:t>
      </w:r>
      <w:r>
        <w:t xml:space="preserve"> toda la persistencia usa MongoDB, no una base de datos relacional. Varios patrones de este manual (roles embebidos en el usuario, relaciones resueltas por consulta manual, seeders con inserción masiva, servicios que evitan hasRole()) existen específicamente para sortear limitaciones de paquetes de Laravel diseñados originalmente para SQL (como Spatie Permission) cuando corren sobre Mongo.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Pantalla de inicio (landing page) de UrbanBlade — vista pública.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Pantalla de acceso (login) del sistema.</w:t>
      </w:r>
    </w:p>
    <w:p>
      <w:r>
        <w:br w:type="page"/>
      </w:r>
    </w:p>
    <w:p>
      <w:pPr>
        <w:pStyle w:val="Heading1"/>
      </w:pPr>
      <w:r>
        <w:t xml:space="preserve">1. Stack tecnológico completo</w:t>
      </w:r>
    </w:p>
    <w:p>
      <w:pPr>
        <w:pStyle w:val="Heading2"/>
      </w:pPr>
      <w:r>
        <w:t xml:space="preserve">1.1 Backend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Componente</w:t>
            </w:r>
          </w:p>
        </w:tc>
        <w:tc>
          <w:tcPr>
            <w:tcW w:type="auto" w:w="0"/>
            <w:shd w:fill="1A1A1A" w:val="clear"/>
            <w:tcMar>
              <w:top w:type="dxa" w:w="80"/>
              <w:left w:type="dxa" w:w="120"/>
              <w:bottom w:type="dxa" w:w="80"/>
              <w:right w:type="dxa" w:w="120"/>
            </w:tcMar>
          </w:tcPr>
          <w:p>
            <w:r>
              <w:rPr>
                <w:b/>
                <w:bCs/>
                <w:color w:val="FFFFFF"/>
                <w:sz w:val="20"/>
                <w:szCs w:val="20"/>
              </w:rPr>
              <w:t xml:space="preserve">Versión / detalle</w:t>
            </w:r>
          </w:p>
        </w:tc>
      </w:tr>
      <w:tr>
        <w:tc>
          <w:tcPr>
            <w:tcW w:type="auto" w:w="0"/>
            <w:tcMar>
              <w:top w:type="dxa" w:w="80"/>
              <w:left w:type="dxa" w:w="120"/>
              <w:bottom w:type="dxa" w:w="80"/>
              <w:right w:type="dxa" w:w="120"/>
            </w:tcMar>
          </w:tcPr>
          <w:p>
            <w:r>
              <w:rPr>
                <w:b w:val="false"/>
                <w:bCs w:val="false"/>
                <w:color w:val="000000"/>
                <w:sz w:val="20"/>
                <w:szCs w:val="20"/>
              </w:rPr>
              <w:t xml:space="preserve">Lenguaje</w:t>
            </w:r>
          </w:p>
        </w:tc>
        <w:tc>
          <w:tcPr>
            <w:tcW w:type="auto" w:w="0"/>
            <w:tcMar>
              <w:top w:type="dxa" w:w="80"/>
              <w:left w:type="dxa" w:w="120"/>
              <w:bottom w:type="dxa" w:w="80"/>
              <w:right w:type="dxa" w:w="120"/>
            </w:tcMar>
          </w:tcPr>
          <w:p>
            <w:r>
              <w:rPr>
                <w:b w:val="false"/>
                <w:bCs w:val="false"/>
                <w:color w:val="000000"/>
                <w:sz w:val="20"/>
                <w:szCs w:val="20"/>
              </w:rPr>
              <w:t xml:space="preserve">PHP 8.4 (imagen Docker php:8.4-fpm; composer.json declara ^8.2 como mínimo soportado)</w:t>
            </w:r>
          </w:p>
        </w:tc>
      </w:tr>
      <w:tr>
        <w:tc>
          <w:tcPr>
            <w:tcW w:type="auto" w:w="0"/>
            <w:tcMar>
              <w:top w:type="dxa" w:w="80"/>
              <w:left w:type="dxa" w:w="120"/>
              <w:bottom w:type="dxa" w:w="80"/>
              <w:right w:type="dxa" w:w="120"/>
            </w:tcMar>
          </w:tcPr>
          <w:p>
            <w:r>
              <w:rPr>
                <w:b w:val="false"/>
                <w:bCs w:val="false"/>
                <w:color w:val="000000"/>
                <w:sz w:val="20"/>
                <w:szCs w:val="20"/>
              </w:rPr>
              <w:t xml:space="preserve">Framework</w:t>
            </w:r>
          </w:p>
        </w:tc>
        <w:tc>
          <w:tcPr>
            <w:tcW w:type="auto" w:w="0"/>
            <w:tcMar>
              <w:top w:type="dxa" w:w="80"/>
              <w:left w:type="dxa" w:w="120"/>
              <w:bottom w:type="dxa" w:w="80"/>
              <w:right w:type="dxa" w:w="120"/>
            </w:tcMar>
          </w:tcPr>
          <w:p>
            <w:r>
              <w:rPr>
                <w:b w:val="false"/>
                <w:bCs w:val="false"/>
                <w:color w:val="000000"/>
                <w:sz w:val="20"/>
                <w:szCs w:val="20"/>
              </w:rPr>
              <w:t xml:space="preserve">Laravel 12.x</w:t>
            </w:r>
          </w:p>
        </w:tc>
      </w:tr>
      <w:tr>
        <w:tc>
          <w:tcPr>
            <w:tcW w:type="auto" w:w="0"/>
            <w:tcMar>
              <w:top w:type="dxa" w:w="80"/>
              <w:left w:type="dxa" w:w="120"/>
              <w:bottom w:type="dxa" w:w="80"/>
              <w:right w:type="dxa" w:w="120"/>
            </w:tcMar>
          </w:tcPr>
          <w:p>
            <w:r>
              <w:rPr>
                <w:b w:val="false"/>
                <w:bCs w:val="false"/>
                <w:color w:val="000000"/>
                <w:sz w:val="20"/>
                <w:szCs w:val="20"/>
              </w:rPr>
              <w:t xml:space="preserve">Base de datos</w:t>
            </w:r>
          </w:p>
        </w:tc>
        <w:tc>
          <w:tcPr>
            <w:tcW w:type="auto" w:w="0"/>
            <w:tcMar>
              <w:top w:type="dxa" w:w="80"/>
              <w:left w:type="dxa" w:w="120"/>
              <w:bottom w:type="dxa" w:w="80"/>
              <w:right w:type="dxa" w:w="120"/>
            </w:tcMar>
          </w:tcPr>
          <w:p>
            <w:r>
              <w:rPr>
                <w:b w:val="false"/>
                <w:bCs w:val="false"/>
                <w:color w:val="000000"/>
                <w:sz w:val="20"/>
                <w:szCs w:val="20"/>
              </w:rPr>
              <w:t xml:space="preserve">MongoDB — paquete mongodb/laravel-mongodb ^5.0 (toda la app usa Mongo, sin MySQL/PostgreSQL)</w:t>
            </w:r>
          </w:p>
        </w:tc>
      </w:tr>
      <w:tr>
        <w:tc>
          <w:tcPr>
            <w:tcW w:type="auto" w:w="0"/>
            <w:tcMar>
              <w:top w:type="dxa" w:w="80"/>
              <w:left w:type="dxa" w:w="120"/>
              <w:bottom w:type="dxa" w:w="80"/>
              <w:right w:type="dxa" w:w="120"/>
            </w:tcMar>
          </w:tcPr>
          <w:p>
            <w:r>
              <w:rPr>
                <w:b w:val="false"/>
                <w:bCs w:val="false"/>
                <w:color w:val="000000"/>
                <w:sz w:val="20"/>
                <w:szCs w:val="20"/>
              </w:rPr>
              <w:t xml:space="preserve">Roles y permisos</w:t>
            </w:r>
          </w:p>
        </w:tc>
        <w:tc>
          <w:tcPr>
            <w:tcW w:type="auto" w:w="0"/>
            <w:tcMar>
              <w:top w:type="dxa" w:w="80"/>
              <w:left w:type="dxa" w:w="120"/>
              <w:bottom w:type="dxa" w:w="80"/>
              <w:right w:type="dxa" w:w="120"/>
            </w:tcMar>
          </w:tcPr>
          <w:p>
            <w:r>
              <w:rPr>
                <w:b w:val="false"/>
                <w:bCs w:val="false"/>
                <w:color w:val="000000"/>
                <w:sz w:val="20"/>
                <w:szCs w:val="20"/>
              </w:rPr>
              <w:t xml:space="preserve">spatie/laravel-permission ^7.2, con overrides propios para MongoDB (ver sección 3.1 y 10)</w:t>
            </w:r>
          </w:p>
        </w:tc>
      </w:tr>
      <w:tr>
        <w:tc>
          <w:tcPr>
            <w:tcW w:type="auto" w:w="0"/>
            <w:tcMar>
              <w:top w:type="dxa" w:w="80"/>
              <w:left w:type="dxa" w:w="120"/>
              <w:bottom w:type="dxa" w:w="80"/>
              <w:right w:type="dxa" w:w="120"/>
            </w:tcMar>
          </w:tcPr>
          <w:p>
            <w:r>
              <w:rPr>
                <w:b w:val="false"/>
                <w:bCs w:val="false"/>
                <w:color w:val="000000"/>
                <w:sz w:val="20"/>
                <w:szCs w:val="20"/>
              </w:rPr>
              <w:t xml:space="preserve">Bitácora de auditoría</w:t>
            </w:r>
          </w:p>
        </w:tc>
        <w:tc>
          <w:tcPr>
            <w:tcW w:type="auto" w:w="0"/>
            <w:tcMar>
              <w:top w:type="dxa" w:w="80"/>
              <w:left w:type="dxa" w:w="120"/>
              <w:bottom w:type="dxa" w:w="80"/>
              <w:right w:type="dxa" w:w="120"/>
            </w:tcMar>
          </w:tcPr>
          <w:p>
            <w:r>
              <w:rPr>
                <w:b w:val="false"/>
                <w:bCs w:val="false"/>
                <w:color w:val="000000"/>
                <w:sz w:val="20"/>
                <w:szCs w:val="20"/>
              </w:rPr>
              <w:t xml:space="preserve">spatie/laravel-activitylog ^5.0 — colección activity_log, adaptado a Mongo</w:t>
            </w:r>
          </w:p>
        </w:tc>
      </w:tr>
      <w:tr>
        <w:tc>
          <w:tcPr>
            <w:tcW w:type="auto" w:w="0"/>
            <w:tcMar>
              <w:top w:type="dxa" w:w="80"/>
              <w:left w:type="dxa" w:w="120"/>
              <w:bottom w:type="dxa" w:w="80"/>
              <w:right w:type="dxa" w:w="120"/>
            </w:tcMar>
          </w:tcPr>
          <w:p>
            <w:r>
              <w:rPr>
                <w:b w:val="false"/>
                <w:bCs w:val="false"/>
                <w:color w:val="000000"/>
                <w:sz w:val="20"/>
                <w:szCs w:val="20"/>
              </w:rPr>
              <w:t xml:space="preserve">Pagos con tarjeta</w:t>
            </w:r>
          </w:p>
        </w:tc>
        <w:tc>
          <w:tcPr>
            <w:tcW w:type="auto" w:w="0"/>
            <w:tcMar>
              <w:top w:type="dxa" w:w="80"/>
              <w:left w:type="dxa" w:w="120"/>
              <w:bottom w:type="dxa" w:w="80"/>
              <w:right w:type="dxa" w:w="120"/>
            </w:tcMar>
          </w:tcPr>
          <w:p>
            <w:r>
              <w:rPr>
                <w:b w:val="false"/>
                <w:bCs w:val="false"/>
                <w:color w:val="000000"/>
                <w:sz w:val="20"/>
                <w:szCs w:val="20"/>
              </w:rPr>
              <w:t xml:space="preserve">stripe/stripe-php ^20.3 (PaymentIntents + webhook con verificación de firma)</w:t>
            </w:r>
          </w:p>
        </w:tc>
      </w:tr>
      <w:tr>
        <w:tc>
          <w:tcPr>
            <w:tcW w:type="auto" w:w="0"/>
            <w:tcMar>
              <w:top w:type="dxa" w:w="80"/>
              <w:left w:type="dxa" w:w="120"/>
              <w:bottom w:type="dxa" w:w="80"/>
              <w:right w:type="dxa" w:w="120"/>
            </w:tcMar>
          </w:tcPr>
          <w:p>
            <w:r>
              <w:rPr>
                <w:b w:val="false"/>
                <w:bCs w:val="false"/>
                <w:color w:val="000000"/>
                <w:sz w:val="20"/>
                <w:szCs w:val="20"/>
              </w:rPr>
              <w:t xml:space="preserve">Generación de PDF</w:t>
            </w:r>
          </w:p>
        </w:tc>
        <w:tc>
          <w:tcPr>
            <w:tcW w:type="auto" w:w="0"/>
            <w:tcMar>
              <w:top w:type="dxa" w:w="80"/>
              <w:left w:type="dxa" w:w="120"/>
              <w:bottom w:type="dxa" w:w="80"/>
              <w:right w:type="dxa" w:w="120"/>
            </w:tcMar>
          </w:tcPr>
          <w:p>
            <w:r>
              <w:rPr>
                <w:b w:val="false"/>
                <w:bCs w:val="false"/>
                <w:color w:val="000000"/>
                <w:sz w:val="20"/>
                <w:szCs w:val="20"/>
              </w:rPr>
              <w:t xml:space="preserve">barryvdh/laravel-dompdf ^3.1 (facturas, recibos, tarjeta de socio)</w:t>
            </w:r>
          </w:p>
        </w:tc>
      </w:tr>
      <w:tr>
        <w:tc>
          <w:tcPr>
            <w:tcW w:type="auto" w:w="0"/>
            <w:tcMar>
              <w:top w:type="dxa" w:w="80"/>
              <w:left w:type="dxa" w:w="120"/>
              <w:bottom w:type="dxa" w:w="80"/>
              <w:right w:type="dxa" w:w="120"/>
            </w:tcMar>
          </w:tcPr>
          <w:p>
            <w:r>
              <w:rPr>
                <w:b w:val="false"/>
                <w:bCs w:val="false"/>
                <w:color w:val="000000"/>
                <w:sz w:val="20"/>
                <w:szCs w:val="20"/>
              </w:rPr>
              <w:t xml:space="preserve">Códigos QR</w:t>
            </w:r>
          </w:p>
        </w:tc>
        <w:tc>
          <w:tcPr>
            <w:tcW w:type="auto" w:w="0"/>
            <w:tcMar>
              <w:top w:type="dxa" w:w="80"/>
              <w:left w:type="dxa" w:w="120"/>
              <w:bottom w:type="dxa" w:w="80"/>
              <w:right w:type="dxa" w:w="120"/>
            </w:tcMar>
          </w:tcPr>
          <w:p>
            <w:r>
              <w:rPr>
                <w:b w:val="false"/>
                <w:bCs w:val="false"/>
                <w:color w:val="000000"/>
                <w:sz w:val="20"/>
                <w:szCs w:val="20"/>
              </w:rPr>
              <w:t xml:space="preserve">endroid/qr-code ^6.1 (QR de la tarjeta de membresía, SVG y PNG data-URI)</w:t>
            </w:r>
          </w:p>
        </w:tc>
      </w:tr>
      <w:tr>
        <w:tc>
          <w:tcPr>
            <w:tcW w:type="auto" w:w="0"/>
            <w:tcMar>
              <w:top w:type="dxa" w:w="80"/>
              <w:left w:type="dxa" w:w="120"/>
              <w:bottom w:type="dxa" w:w="80"/>
              <w:right w:type="dxa" w:w="120"/>
            </w:tcMar>
          </w:tcPr>
          <w:p>
            <w:r>
              <w:rPr>
                <w:b w:val="false"/>
                <w:bCs w:val="false"/>
                <w:color w:val="000000"/>
                <w:sz w:val="20"/>
                <w:szCs w:val="20"/>
              </w:rPr>
              <w:t xml:space="preserve">Exportes</w:t>
            </w:r>
          </w:p>
        </w:tc>
        <w:tc>
          <w:tcPr>
            <w:tcW w:type="auto" w:w="0"/>
            <w:tcMar>
              <w:top w:type="dxa" w:w="80"/>
              <w:left w:type="dxa" w:w="120"/>
              <w:bottom w:type="dxa" w:w="80"/>
              <w:right w:type="dxa" w:w="120"/>
            </w:tcMar>
          </w:tcPr>
          <w:p>
            <w:r>
              <w:rPr>
                <w:b w:val="false"/>
                <w:bCs w:val="false"/>
                <w:color w:val="000000"/>
                <w:sz w:val="20"/>
                <w:szCs w:val="20"/>
              </w:rPr>
              <w:t xml:space="preserve">maatwebsite/excel ^3.1 (reportes descargables)</w:t>
            </w:r>
          </w:p>
        </w:tc>
      </w:tr>
      <w:tr>
        <w:tc>
          <w:tcPr>
            <w:tcW w:type="auto" w:w="0"/>
            <w:tcMar>
              <w:top w:type="dxa" w:w="80"/>
              <w:left w:type="dxa" w:w="120"/>
              <w:bottom w:type="dxa" w:w="80"/>
              <w:right w:type="dxa" w:w="120"/>
            </w:tcMar>
          </w:tcPr>
          <w:p>
            <w:r>
              <w:rPr>
                <w:b w:val="false"/>
                <w:bCs w:val="false"/>
                <w:color w:val="000000"/>
                <w:sz w:val="20"/>
                <w:szCs w:val="20"/>
              </w:rPr>
              <w:t xml:space="preserve">Monitoreo de errores</w:t>
            </w:r>
          </w:p>
        </w:tc>
        <w:tc>
          <w:tcPr>
            <w:tcW w:type="auto" w:w="0"/>
            <w:tcMar>
              <w:top w:type="dxa" w:w="80"/>
              <w:left w:type="dxa" w:w="120"/>
              <w:bottom w:type="dxa" w:w="80"/>
              <w:right w:type="dxa" w:w="120"/>
            </w:tcMar>
          </w:tcPr>
          <w:p>
            <w:r>
              <w:rPr>
                <w:b w:val="false"/>
                <w:bCs w:val="false"/>
                <w:color w:val="000000"/>
                <w:sz w:val="20"/>
                <w:szCs w:val="20"/>
              </w:rPr>
              <w:t xml:space="preserve">sentry/sentry-laravel ^4.25 (captura de excepciones en producción)</w:t>
            </w:r>
          </w:p>
        </w:tc>
      </w:tr>
      <w:tr>
        <w:tc>
          <w:tcPr>
            <w:tcW w:type="auto" w:w="0"/>
            <w:tcMar>
              <w:top w:type="dxa" w:w="80"/>
              <w:left w:type="dxa" w:w="120"/>
              <w:bottom w:type="dxa" w:w="80"/>
              <w:right w:type="dxa" w:w="120"/>
            </w:tcMar>
          </w:tcPr>
          <w:p>
            <w:r>
              <w:rPr>
                <w:b w:val="false"/>
                <w:bCs w:val="false"/>
                <w:color w:val="000000"/>
                <w:sz w:val="20"/>
                <w:szCs w:val="20"/>
              </w:rPr>
              <w:t xml:space="preserve">Documentación de API</w:t>
            </w:r>
          </w:p>
        </w:tc>
        <w:tc>
          <w:tcPr>
            <w:tcW w:type="auto" w:w="0"/>
            <w:tcMar>
              <w:top w:type="dxa" w:w="80"/>
              <w:left w:type="dxa" w:w="120"/>
              <w:bottom w:type="dxa" w:w="80"/>
              <w:right w:type="dxa" w:w="120"/>
            </w:tcMar>
          </w:tcPr>
          <w:p>
            <w:r>
              <w:rPr>
                <w:b w:val="false"/>
                <w:bCs w:val="false"/>
                <w:color w:val="000000"/>
                <w:sz w:val="20"/>
                <w:szCs w:val="20"/>
              </w:rPr>
              <w:t xml:space="preserve">knuckleswtf/scribe (autogenera documentación desde las rutas y anotaciones)</w:t>
            </w:r>
          </w:p>
        </w:tc>
      </w:tr>
      <w:tr>
        <w:tc>
          <w:tcPr>
            <w:tcW w:type="auto" w:w="0"/>
            <w:tcMar>
              <w:top w:type="dxa" w:w="80"/>
              <w:left w:type="dxa" w:w="120"/>
              <w:bottom w:type="dxa" w:w="80"/>
              <w:right w:type="dxa" w:w="120"/>
            </w:tcMar>
          </w:tcPr>
          <w:p>
            <w:r>
              <w:rPr>
                <w:b w:val="false"/>
                <w:bCs w:val="false"/>
                <w:color w:val="000000"/>
                <w:sz w:val="20"/>
                <w:szCs w:val="20"/>
              </w:rPr>
              <w:t xml:space="preserve">Autenticación web</w:t>
            </w:r>
          </w:p>
        </w:tc>
        <w:tc>
          <w:tcPr>
            <w:tcW w:type="auto" w:w="0"/>
            <w:tcMar>
              <w:top w:type="dxa" w:w="80"/>
              <w:left w:type="dxa" w:w="120"/>
              <w:bottom w:type="dxa" w:w="80"/>
              <w:right w:type="dxa" w:w="120"/>
            </w:tcMar>
          </w:tcPr>
          <w:p>
            <w:r>
              <w:rPr>
                <w:b w:val="false"/>
                <w:bCs w:val="false"/>
                <w:color w:val="000000"/>
                <w:sz w:val="20"/>
                <w:szCs w:val="20"/>
              </w:rPr>
              <w:t xml:space="preserve">laravel/breeze ^2.4 (scaffolding de login/registro/reset)</w:t>
            </w:r>
          </w:p>
        </w:tc>
      </w:tr>
      <w:tr>
        <w:tc>
          <w:tcPr>
            <w:tcW w:type="auto" w:w="0"/>
            <w:tcMar>
              <w:top w:type="dxa" w:w="80"/>
              <w:left w:type="dxa" w:w="120"/>
              <w:bottom w:type="dxa" w:w="80"/>
              <w:right w:type="dxa" w:w="120"/>
            </w:tcMar>
          </w:tcPr>
          <w:p>
            <w:r>
              <w:rPr>
                <w:b w:val="false"/>
                <w:bCs w:val="false"/>
                <w:color w:val="000000"/>
                <w:sz w:val="20"/>
                <w:szCs w:val="20"/>
              </w:rPr>
              <w:t xml:space="preserve">Herramientas dev</w:t>
            </w:r>
          </w:p>
        </w:tc>
        <w:tc>
          <w:tcPr>
            <w:tcW w:type="auto" w:w="0"/>
            <w:tcMar>
              <w:top w:type="dxa" w:w="80"/>
              <w:left w:type="dxa" w:w="120"/>
              <w:bottom w:type="dxa" w:w="80"/>
              <w:right w:type="dxa" w:w="120"/>
            </w:tcMar>
          </w:tcPr>
          <w:p>
            <w:r>
              <w:rPr>
                <w:b w:val="false"/>
                <w:bCs w:val="false"/>
                <w:color w:val="000000"/>
                <w:sz w:val="20"/>
                <w:szCs w:val="20"/>
              </w:rPr>
              <w:t xml:space="preserve">laravel/pint (formateo), laravel/sail, laravel/pail (logs en tiempo real), laravel/boost</w:t>
            </w:r>
          </w:p>
        </w:tc>
      </w:tr>
      <w:tr>
        <w:tc>
          <w:tcPr>
            <w:tcW w:type="auto" w:w="0"/>
            <w:tcMar>
              <w:top w:type="dxa" w:w="80"/>
              <w:left w:type="dxa" w:w="120"/>
              <w:bottom w:type="dxa" w:w="80"/>
              <w:right w:type="dxa" w:w="120"/>
            </w:tcMar>
          </w:tcPr>
          <w:p>
            <w:r>
              <w:rPr>
                <w:b w:val="false"/>
                <w:bCs w:val="false"/>
                <w:color w:val="000000"/>
                <w:sz w:val="20"/>
                <w:szCs w:val="20"/>
              </w:rPr>
              <w:t xml:space="preserve">Colas</w:t>
            </w:r>
          </w:p>
        </w:tc>
        <w:tc>
          <w:tcPr>
            <w:tcW w:type="auto" w:w="0"/>
            <w:tcMar>
              <w:top w:type="dxa" w:w="80"/>
              <w:left w:type="dxa" w:w="120"/>
              <w:bottom w:type="dxa" w:w="80"/>
              <w:right w:type="dxa" w:w="120"/>
            </w:tcMar>
          </w:tcPr>
          <w:p>
            <w:r>
              <w:rPr>
                <w:b w:val="false"/>
                <w:bCs w:val="false"/>
                <w:color w:val="000000"/>
                <w:sz w:val="20"/>
                <w:szCs w:val="20"/>
              </w:rPr>
              <w:t xml:space="preserve">Redis (queue driver), procesadas por el contenedor worker</w:t>
            </w:r>
          </w:p>
        </w:tc>
      </w:tr>
    </w:tbl>
    <w:p>
      <w:pPr>
        <w:pStyle w:val="Heading2"/>
      </w:pPr>
      <w:r>
        <w:t xml:space="preserve">1.2 Frontend</w:t>
      </w:r>
    </w:p>
    <w:p>
      <w:pPr>
        <w:spacing w:after="160"/>
      </w:pPr>
      <w:r>
        <w:t xml:space="preserve">El proyecto NO usa un framework SPA (React/Vue) para la web principal — es Blade renderizado en servidor, con Alpine.js para interactividad ligera (dropdowns, modales, paleta de comandos, flip de tarjeta, toasts). Esta decisión reduce la complejidad de build y mantiene el tiempo de carga inicial bajo, a costa de menos interactividad tipo SPA — un balance razonable para un sistema administrativo interno más que un producto de consumo masivo.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Componente</w:t>
            </w:r>
          </w:p>
        </w:tc>
        <w:tc>
          <w:tcPr>
            <w:tcW w:type="auto" w:w="0"/>
            <w:shd w:fill="1A1A1A" w:val="clear"/>
            <w:tcMar>
              <w:top w:type="dxa" w:w="80"/>
              <w:left w:type="dxa" w:w="120"/>
              <w:bottom w:type="dxa" w:w="80"/>
              <w:right w:type="dxa" w:w="120"/>
            </w:tcMar>
          </w:tcPr>
          <w:p>
            <w:r>
              <w:rPr>
                <w:b/>
                <w:bCs/>
                <w:color w:val="FFFFFF"/>
                <w:sz w:val="20"/>
                <w:szCs w:val="20"/>
              </w:rPr>
              <w:t xml:space="preserve">Versión / uso</w:t>
            </w:r>
          </w:p>
        </w:tc>
      </w:tr>
      <w:tr>
        <w:tc>
          <w:tcPr>
            <w:tcW w:type="auto" w:w="0"/>
            <w:tcMar>
              <w:top w:type="dxa" w:w="80"/>
              <w:left w:type="dxa" w:w="120"/>
              <w:bottom w:type="dxa" w:w="80"/>
              <w:right w:type="dxa" w:w="120"/>
            </w:tcMar>
          </w:tcPr>
          <w:p>
            <w:r>
              <w:rPr>
                <w:b w:val="false"/>
                <w:bCs w:val="false"/>
                <w:color w:val="000000"/>
                <w:sz w:val="20"/>
                <w:szCs w:val="20"/>
              </w:rPr>
              <w:t xml:space="preserve">Build tool</w:t>
            </w:r>
          </w:p>
        </w:tc>
        <w:tc>
          <w:tcPr>
            <w:tcW w:type="auto" w:w="0"/>
            <w:tcMar>
              <w:top w:type="dxa" w:w="80"/>
              <w:left w:type="dxa" w:w="120"/>
              <w:bottom w:type="dxa" w:w="80"/>
              <w:right w:type="dxa" w:w="120"/>
            </w:tcMar>
          </w:tcPr>
          <w:p>
            <w:r>
              <w:rPr>
                <w:b w:val="false"/>
                <w:bCs w:val="false"/>
                <w:color w:val="000000"/>
                <w:sz w:val="20"/>
                <w:szCs w:val="20"/>
              </w:rPr>
              <w:t xml:space="preserve">Vite ^8.0.16 + laravel-vite-plugin ^3.1.0</w:t>
            </w:r>
          </w:p>
        </w:tc>
      </w:tr>
      <w:tr>
        <w:tc>
          <w:tcPr>
            <w:tcW w:type="auto" w:w="0"/>
            <w:tcMar>
              <w:top w:type="dxa" w:w="80"/>
              <w:left w:type="dxa" w:w="120"/>
              <w:bottom w:type="dxa" w:w="80"/>
              <w:right w:type="dxa" w:w="120"/>
            </w:tcMar>
          </w:tcPr>
          <w:p>
            <w:r>
              <w:rPr>
                <w:b w:val="false"/>
                <w:bCs w:val="false"/>
                <w:color w:val="000000"/>
                <w:sz w:val="20"/>
                <w:szCs w:val="20"/>
              </w:rPr>
              <w:t xml:space="preserve">CSS</w:t>
            </w:r>
          </w:p>
        </w:tc>
        <w:tc>
          <w:tcPr>
            <w:tcW w:type="auto" w:w="0"/>
            <w:tcMar>
              <w:top w:type="dxa" w:w="80"/>
              <w:left w:type="dxa" w:w="120"/>
              <w:bottom w:type="dxa" w:w="80"/>
              <w:right w:type="dxa" w:w="120"/>
            </w:tcMar>
          </w:tcPr>
          <w:p>
            <w:r>
              <w:rPr>
                <w:b w:val="false"/>
                <w:bCs w:val="false"/>
                <w:color w:val="000000"/>
                <w:sz w:val="20"/>
                <w:szCs w:val="20"/>
              </w:rPr>
              <w:t xml:space="preserve">TailwindCSS ^3.1.0 + @tailwindcss/forms + @tailwindcss/vite</w:t>
            </w:r>
          </w:p>
        </w:tc>
      </w:tr>
      <w:tr>
        <w:tc>
          <w:tcPr>
            <w:tcW w:type="auto" w:w="0"/>
            <w:tcMar>
              <w:top w:type="dxa" w:w="80"/>
              <w:left w:type="dxa" w:w="120"/>
              <w:bottom w:type="dxa" w:w="80"/>
              <w:right w:type="dxa" w:w="120"/>
            </w:tcMar>
          </w:tcPr>
          <w:p>
            <w:r>
              <w:rPr>
                <w:b w:val="false"/>
                <w:bCs w:val="false"/>
                <w:color w:val="000000"/>
                <w:sz w:val="20"/>
                <w:szCs w:val="20"/>
              </w:rPr>
              <w:t xml:space="preserve">Interactividad</w:t>
            </w:r>
          </w:p>
        </w:tc>
        <w:tc>
          <w:tcPr>
            <w:tcW w:type="auto" w:w="0"/>
            <w:tcMar>
              <w:top w:type="dxa" w:w="80"/>
              <w:left w:type="dxa" w:w="120"/>
              <w:bottom w:type="dxa" w:w="80"/>
              <w:right w:type="dxa" w:w="120"/>
            </w:tcMar>
          </w:tcPr>
          <w:p>
            <w:r>
              <w:rPr>
                <w:b w:val="false"/>
                <w:bCs w:val="false"/>
                <w:color w:val="000000"/>
                <w:sz w:val="20"/>
                <w:szCs w:val="20"/>
              </w:rPr>
              <w:t xml:space="preserve">Alpine.js ^3.4.2 + @alpinejs/intersect (animaciones al hacer scroll)</w:t>
            </w:r>
          </w:p>
        </w:tc>
      </w:tr>
      <w:tr>
        <w:tc>
          <w:tcPr>
            <w:tcW w:type="auto" w:w="0"/>
            <w:tcMar>
              <w:top w:type="dxa" w:w="80"/>
              <w:left w:type="dxa" w:w="120"/>
              <w:bottom w:type="dxa" w:w="80"/>
              <w:right w:type="dxa" w:w="120"/>
            </w:tcMar>
          </w:tcPr>
          <w:p>
            <w:r>
              <w:rPr>
                <w:b w:val="false"/>
                <w:bCs w:val="false"/>
                <w:color w:val="000000"/>
                <w:sz w:val="20"/>
                <w:szCs w:val="20"/>
              </w:rPr>
              <w:t xml:space="preserve">Calendario</w:t>
            </w:r>
          </w:p>
        </w:tc>
        <w:tc>
          <w:tcPr>
            <w:tcW w:type="auto" w:w="0"/>
            <w:tcMar>
              <w:top w:type="dxa" w:w="80"/>
              <w:left w:type="dxa" w:w="120"/>
              <w:bottom w:type="dxa" w:w="80"/>
              <w:right w:type="dxa" w:w="120"/>
            </w:tcMar>
          </w:tcPr>
          <w:p>
            <w:r>
              <w:rPr>
                <w:b w:val="false"/>
                <w:bCs w:val="false"/>
                <w:color w:val="000000"/>
                <w:sz w:val="20"/>
                <w:szCs w:val="20"/>
              </w:rPr>
              <w:t xml:space="preserve">@fullcalendar/{daygrid,timegrid,interaction,vue3} — usado en la agenda de citas</w:t>
            </w:r>
          </w:p>
        </w:tc>
      </w:tr>
      <w:tr>
        <w:tc>
          <w:tcPr>
            <w:tcW w:type="auto" w:w="0"/>
            <w:tcMar>
              <w:top w:type="dxa" w:w="80"/>
              <w:left w:type="dxa" w:w="120"/>
              <w:bottom w:type="dxa" w:w="80"/>
              <w:right w:type="dxa" w:w="120"/>
            </w:tcMar>
          </w:tcPr>
          <w:p>
            <w:r>
              <w:rPr>
                <w:b w:val="false"/>
                <w:bCs w:val="false"/>
                <w:color w:val="000000"/>
                <w:sz w:val="20"/>
                <w:szCs w:val="20"/>
              </w:rPr>
              <w:t xml:space="preserve">Gráficas del dashboard</w:t>
            </w:r>
          </w:p>
        </w:tc>
        <w:tc>
          <w:tcPr>
            <w:tcW w:type="auto" w:w="0"/>
            <w:tcMar>
              <w:top w:type="dxa" w:w="80"/>
              <w:left w:type="dxa" w:w="120"/>
              <w:bottom w:type="dxa" w:w="80"/>
              <w:right w:type="dxa" w:w="120"/>
            </w:tcMar>
          </w:tcPr>
          <w:p>
            <w:r>
              <w:rPr>
                <w:b w:val="false"/>
                <w:bCs w:val="false"/>
                <w:color w:val="000000"/>
                <w:sz w:val="20"/>
                <w:szCs w:val="20"/>
              </w:rPr>
              <w:t xml:space="preserve">Chart.js — usado en los 4 dashboards por rol</w:t>
            </w:r>
          </w:p>
        </w:tc>
      </w:tr>
      <w:tr>
        <w:tc>
          <w:tcPr>
            <w:tcW w:type="auto" w:w="0"/>
            <w:tcMar>
              <w:top w:type="dxa" w:w="80"/>
              <w:left w:type="dxa" w:w="120"/>
              <w:bottom w:type="dxa" w:w="80"/>
              <w:right w:type="dxa" w:w="120"/>
            </w:tcMar>
          </w:tcPr>
          <w:p>
            <w:r>
              <w:rPr>
                <w:b w:val="false"/>
                <w:bCs w:val="false"/>
                <w:color w:val="000000"/>
                <w:sz w:val="20"/>
                <w:szCs w:val="20"/>
              </w:rPr>
              <w:t xml:space="preserve">HTTP cliente-servidor</w:t>
            </w:r>
          </w:p>
        </w:tc>
        <w:tc>
          <w:tcPr>
            <w:tcW w:type="auto" w:w="0"/>
            <w:tcMar>
              <w:top w:type="dxa" w:w="80"/>
              <w:left w:type="dxa" w:w="120"/>
              <w:bottom w:type="dxa" w:w="80"/>
              <w:right w:type="dxa" w:w="120"/>
            </w:tcMar>
          </w:tcPr>
          <w:p>
            <w:r>
              <w:rPr>
                <w:b w:val="false"/>
                <w:bCs w:val="false"/>
                <w:color w:val="000000"/>
                <w:sz w:val="20"/>
                <w:szCs w:val="20"/>
              </w:rPr>
              <w:t xml:space="preserve">axios (llamadas AJAX desde blade/alpine sin recargar página)</w:t>
            </w:r>
          </w:p>
        </w:tc>
      </w:tr>
      <w:tr>
        <w:tc>
          <w:tcPr>
            <w:tcW w:type="auto" w:w="0"/>
            <w:tcMar>
              <w:top w:type="dxa" w:w="80"/>
              <w:left w:type="dxa" w:w="120"/>
              <w:bottom w:type="dxa" w:w="80"/>
              <w:right w:type="dxa" w:w="120"/>
            </w:tcMar>
          </w:tcPr>
          <w:p>
            <w:r>
              <w:rPr>
                <w:b w:val="false"/>
                <w:bCs w:val="false"/>
                <w:color w:val="000000"/>
                <w:sz w:val="20"/>
                <w:szCs w:val="20"/>
              </w:rPr>
              <w:t xml:space="preserve">Calidad de código JS</w:t>
            </w:r>
          </w:p>
        </w:tc>
        <w:tc>
          <w:tcPr>
            <w:tcW w:type="auto" w:w="0"/>
            <w:tcMar>
              <w:top w:type="dxa" w:w="80"/>
              <w:left w:type="dxa" w:w="120"/>
              <w:bottom w:type="dxa" w:w="80"/>
              <w:right w:type="dxa" w:w="120"/>
            </w:tcMar>
          </w:tcPr>
          <w:p>
            <w:r>
              <w:rPr>
                <w:b w:val="false"/>
                <w:bCs w:val="false"/>
                <w:color w:val="000000"/>
                <w:sz w:val="20"/>
                <w:szCs w:val="20"/>
              </w:rPr>
              <w:t xml:space="preserve">eslint + prettier + husky (git hooks) + lint-staged</w:t>
            </w:r>
          </w:p>
        </w:tc>
      </w:tr>
    </w:tbl>
    <w:p>
      <w:pPr>
        <w:pBdr>
          <w:left w:val="single" w:color="B8860B" w:sz="24" w:space="8"/>
        </w:pBdr>
        <w:shd w:fill="F2F2F2" w:val="clear"/>
        <w:spacing w:after="200" w:before="160"/>
        <w:ind w:left="120"/>
      </w:pPr>
      <w:r>
        <w:rPr>
          <w:b/>
          <w:bCs/>
          <w:color w:val="B8860B"/>
        </w:rPr>
        <w:t xml:space="preserve">Nota sobre el cliente móvil:  </w:t>
      </w:r>
      <w:r>
        <w:t xml:space="preserve"> el package.json también incluye react, react-dom, react-native, react-native-web y expo — indicando un cliente móvil (Expo/React Native) que consume la API v1 documentada en la sección 7.2, fuera del árbol web principal documentado en detalle aquí.</w:t>
      </w:r>
    </w:p>
    <w:p>
      <w:pPr>
        <w:pStyle w:val="Heading2"/>
      </w:pPr>
      <w:r>
        <w:t xml:space="preserve">1.3 Variables de entorno (.env.example) por categoría</w:t>
      </w:r>
    </w:p>
    <w:p>
      <w:pPr>
        <w:spacing w:after="60" w:before="160"/>
      </w:pPr>
      <w:r>
        <w:rPr>
          <w:b/>
          <w:bCs/>
          <w:color w:val="B8860B"/>
          <w:sz w:val="22"/>
          <w:szCs w:val="22"/>
        </w:rPr>
        <w:t xml:space="preserve">Aplicación</w:t>
      </w:r>
    </w:p>
    <w:p>
      <w:pPr>
        <w:pStyle w:val="ListParagraph"/>
        <w:numPr>
          <w:ilvl w:val="0"/>
          <w:numId w:val="2"/>
        </w:numPr>
        <w:spacing w:after="80"/>
      </w:pPr>
      <w:r>
        <w:t xml:space="preserve">APP_NAME, APP_ENV, APP_KEY, APP_DEBUG, APP_URL — configuración base de Laravel; APP_DEBUG debe ser false en producción.</w:t>
      </w:r>
    </w:p>
    <w:p>
      <w:pPr>
        <w:pStyle w:val="ListParagraph"/>
        <w:numPr>
          <w:ilvl w:val="0"/>
          <w:numId w:val="2"/>
        </w:numPr>
        <w:spacing w:after="80"/>
      </w:pPr>
      <w:r>
        <w:t xml:space="preserve">APP_LOCALE=es — idioma de la aplicación.</w:t>
      </w:r>
    </w:p>
    <w:p>
      <w:pPr>
        <w:spacing w:after="60" w:before="160"/>
      </w:pPr>
      <w:r>
        <w:rPr>
          <w:b/>
          <w:bCs/>
          <w:color w:val="B8860B"/>
          <w:sz w:val="22"/>
          <w:szCs w:val="22"/>
        </w:rPr>
        <w:t xml:space="preserve">Passwords de seeders (opcionales)</w:t>
      </w:r>
    </w:p>
    <w:p>
      <w:pPr>
        <w:pStyle w:val="ListParagraph"/>
        <w:numPr>
          <w:ilvl w:val="0"/>
          <w:numId w:val="2"/>
        </w:numPr>
        <w:spacing w:after="80"/>
      </w:pPr>
      <w:r>
        <w:t xml:space="preserve">ADMIN_SEED_PASSWORD, RECEPTION_SEED_PASSWORD, BARBER_SEED_PASSWORD, CLIENT_SEED_PASSWORD — si se omiten, cada seeder genera una password aleatoria segura y la imprime UNA sola vez en la consola al sembrar; esto evita hardcodear credenciales en el código fuente.</w:t>
      </w:r>
    </w:p>
    <w:p>
      <w:pPr>
        <w:spacing w:after="60" w:before="160"/>
      </w:pPr>
      <w:r>
        <w:rPr>
          <w:b/>
          <w:bCs/>
          <w:color w:val="B8860B"/>
          <w:sz w:val="22"/>
          <w:szCs w:val="22"/>
        </w:rPr>
        <w:t xml:space="preserve">Base de datos</w:t>
      </w:r>
    </w:p>
    <w:p>
      <w:pPr>
        <w:pStyle w:val="ListParagraph"/>
        <w:numPr>
          <w:ilvl w:val="0"/>
          <w:numId w:val="2"/>
        </w:numPr>
        <w:spacing w:after="80"/>
      </w:pPr>
      <w:r>
        <w:t xml:space="preserve">DB_CONNECTION=mongodb, MONGODB_URI (formato Atlas mongodb+srv://usuario:password@cluster), MONGO_DATABASE=barber_db.</w:t>
      </w:r>
    </w:p>
    <w:p>
      <w:pPr>
        <w:spacing w:after="60" w:before="160"/>
      </w:pPr>
      <w:r>
        <w:rPr>
          <w:b/>
          <w:bCs/>
          <w:color w:val="B8860B"/>
          <w:sz w:val="22"/>
          <w:szCs w:val="22"/>
        </w:rPr>
        <w:t xml:space="preserve">Sesión, caché y colas</w:t>
      </w:r>
    </w:p>
    <w:p>
      <w:pPr>
        <w:pStyle w:val="ListParagraph"/>
        <w:numPr>
          <w:ilvl w:val="0"/>
          <w:numId w:val="2"/>
        </w:numPr>
        <w:spacing w:after="80"/>
      </w:pPr>
      <w:r>
        <w:t xml:space="preserve">SESSION_DRIVER=database (las sesiones se guardan en una colección de Mongo, no en archivos ni cookies firmadas solamente), SESSION_LIFETIME=120 minutos.</w:t>
      </w:r>
    </w:p>
    <w:p>
      <w:pPr>
        <w:pStyle w:val="ListParagraph"/>
        <w:numPr>
          <w:ilvl w:val="0"/>
          <w:numId w:val="2"/>
        </w:numPr>
        <w:spacing w:after="80"/>
      </w:pPr>
      <w:r>
        <w:t xml:space="preserve">QUEUE_CONNECTION=redis, CACHE_STORE=redis, REDIS_CLIENT=phpredis.</w:t>
      </w:r>
    </w:p>
    <w:p>
      <w:pPr>
        <w:spacing w:after="60" w:before="160"/>
      </w:pPr>
      <w:r>
        <w:rPr>
          <w:b/>
          <w:bCs/>
          <w:color w:val="B8860B"/>
          <w:sz w:val="22"/>
          <w:szCs w:val="22"/>
        </w:rPr>
        <w:t xml:space="preserve">Correo</w:t>
      </w:r>
    </w:p>
    <w:p>
      <w:pPr>
        <w:pStyle w:val="ListParagraph"/>
        <w:numPr>
          <w:ilvl w:val="0"/>
          <w:numId w:val="2"/>
        </w:numPr>
        <w:spacing w:after="80"/>
      </w:pPr>
      <w:r>
        <w:t xml:space="preserve">MAIL_MAILER=log por defecto (los correos se escriben en el log en vez de enviarse — útil en desarrollo).</w:t>
      </w:r>
    </w:p>
    <w:p>
      <w:pPr>
        <w:pStyle w:val="ListParagraph"/>
        <w:numPr>
          <w:ilvl w:val="0"/>
          <w:numId w:val="2"/>
        </w:numPr>
        <w:spacing w:after="80"/>
      </w:pPr>
      <w:r>
        <w:t xml:space="preserve">Para Gmail SMTP real: MAIL_SCHEME=smtp (puerto 587, STARTTLS) o smtps (puerto 465, TLS implícito) — Laravel 12 rechaza explícitamente el esquema tls a secas, un detalle no obvio que causó un incidente documentado en la Unidad VI del proyecto Spark.</w:t>
      </w:r>
    </w:p>
    <w:p>
      <w:pPr>
        <w:spacing w:after="60" w:before="160"/>
      </w:pPr>
      <w:r>
        <w:rPr>
          <w:b/>
          <w:bCs/>
          <w:color w:val="B8860B"/>
          <w:sz w:val="22"/>
          <w:szCs w:val="22"/>
        </w:rPr>
        <w:t xml:space="preserve">Almacenamiento</w:t>
      </w:r>
    </w:p>
    <w:p>
      <w:pPr>
        <w:pStyle w:val="ListParagraph"/>
        <w:numPr>
          <w:ilvl w:val="0"/>
          <w:numId w:val="2"/>
        </w:numPr>
        <w:spacing w:after="80"/>
      </w:pPr>
      <w:r>
        <w:t xml:space="preserve">Variables de AWS S3 disponibles pero vacías por defecto — el almacenamiento de archivos usa el disco local a menos que se configure explícitamente.</w:t>
      </w:r>
    </w:p>
    <w:p>
      <w:pPr>
        <w:spacing w:after="60" w:before="160"/>
      </w:pPr>
      <w:r>
        <w:rPr>
          <w:b/>
          <w:bCs/>
          <w:color w:val="B8860B"/>
          <w:sz w:val="22"/>
          <w:szCs w:val="22"/>
        </w:rPr>
        <w:t xml:space="preserve">Chatbot con IA</w:t>
      </w:r>
    </w:p>
    <w:p>
      <w:pPr>
        <w:pStyle w:val="ListParagraph"/>
        <w:numPr>
          <w:ilvl w:val="0"/>
          <w:numId w:val="2"/>
        </w:numPr>
        <w:spacing w:after="80"/>
      </w:pPr>
      <w:r>
        <w:t xml:space="preserve">CHATBOT_AI_PROVIDER=ollama (modelo local, gratis, corre en el host) o gemini (modelo en la nube, requiere API key).</w:t>
      </w:r>
    </w:p>
    <w:p>
      <w:pPr>
        <w:pStyle w:val="ListParagraph"/>
        <w:numPr>
          <w:ilvl w:val="0"/>
          <w:numId w:val="2"/>
        </w:numPr>
        <w:spacing w:after="80"/>
      </w:pPr>
      <w:r>
        <w:t xml:space="preserve">OLLAMA_URL=http://host.docker.internal:11434, OLLAMA_MODEL=qwen2.5:3b, OLLAMA_TIMEOUT=90 (segundos), OLLAMA_KEEP_ALIVE=30m (mantiene el modelo cargado en memoria).</w:t>
      </w:r>
    </w:p>
    <w:p>
      <w:pPr>
        <w:pStyle w:val="ListParagraph"/>
        <w:numPr>
          <w:ilvl w:val="0"/>
          <w:numId w:val="2"/>
        </w:numPr>
        <w:spacing w:after="80"/>
      </w:pPr>
      <w:r>
        <w:t xml:space="preserve">GEMINI_API_KEY — solo necesaria si se cambia el proveedor a Gemini.</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Archivo .env.example abierto en el editor, con las secciones comentadas visibles.</w:t>
      </w:r>
    </w:p>
    <w:p>
      <w:r>
        <w:br w:type="page"/>
      </w:r>
    </w:p>
    <w:p>
      <w:pPr>
        <w:pStyle w:val="Heading1"/>
      </w:pPr>
      <w:r>
        <w:t xml:space="preserve">2. Arquitectura y despliegue con Docker</w:t>
      </w:r>
    </w:p>
    <w:p>
      <w:pPr>
        <w:pStyle w:val="Heading2"/>
      </w:pPr>
      <w:r>
        <w:t xml:space="preserve">2.1 Vista general de la arquitectura</w:t>
      </w:r>
    </w:p>
    <w:p>
      <w:pPr>
        <w:spacing w:after="160"/>
      </w:pPr>
      <w:r>
        <w:t xml:space="preserve">La aplicación sigue una arquitectura monolítica modular: un solo código base Laravel expone tanto la interfaz web (Blade + Alpine) como una API REST versionada (v1) para el cliente móvil. Todo el estado se persiste en una única base de datos MongoDB (Atlas en producción). Las tareas asíncronas (envío de correos, generación de PDFs, notificaciones) se procesan por colas Redis en un contenedor worker separado, y las tareas programadas (recordatorios, resúmenes diarios, limpieza de tokens) corren en un contenedor scheduler independiente — separar estos dos procesos del servidor web principal evita que un envío de correo lento bloquee una petición HTTP de un usuario.</w:t>
      </w:r>
    </w:p>
    <w:p>
      <w:pPr>
        <w:pStyle w:val="Heading2"/>
      </w:pPr>
      <w:r>
        <w:t xml:space="preserve">2.2 Servicios de docker-compose.yml</w:t>
      </w:r>
    </w:p>
    <w:p>
      <w:pPr>
        <w:spacing w:after="160"/>
      </w:pPr>
      <w:r>
        <w:t xml:space="preserve">Los servicios app, worker y scheduler comparten una imagen local (barber-app:latest) y una configuración común mediante una ancla YAML (x-app-env): mismo archivo .env, servidores DNS 8.8.8.8/8.8.4.4, y montan tanto el código fuente como un volumen nombrado vendor_data compartido (evita reinstalar las dependencias de Composer en cada contenedor por separado, ahorrando tiempo de arranque).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Servicio</w:t>
            </w:r>
          </w:p>
        </w:tc>
        <w:tc>
          <w:tcPr>
            <w:tcW w:type="auto" w:w="0"/>
            <w:shd w:fill="1A1A1A" w:val="clear"/>
            <w:tcMar>
              <w:top w:type="dxa" w:w="80"/>
              <w:left w:type="dxa" w:w="120"/>
              <w:bottom w:type="dxa" w:w="80"/>
              <w:right w:type="dxa" w:w="120"/>
            </w:tcMar>
          </w:tcPr>
          <w:p>
            <w:r>
              <w:rPr>
                <w:b/>
                <w:bCs/>
                <w:color w:val="FFFFFF"/>
                <w:sz w:val="20"/>
                <w:szCs w:val="20"/>
              </w:rPr>
              <w:t xml:space="preserve">Rol</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app</w:t>
            </w:r>
          </w:p>
        </w:tc>
        <w:tc>
          <w:tcPr>
            <w:tcW w:type="auto" w:w="0"/>
            <w:tcMar>
              <w:top w:type="dxa" w:w="80"/>
              <w:left w:type="dxa" w:w="120"/>
              <w:bottom w:type="dxa" w:w="80"/>
              <w:right w:type="dxa" w:w="120"/>
            </w:tcMar>
          </w:tcPr>
          <w:p>
            <w:r>
              <w:rPr>
                <w:b w:val="false"/>
                <w:bCs w:val="false"/>
                <w:color w:val="000000"/>
                <w:sz w:val="20"/>
                <w:szCs w:val="20"/>
              </w:rPr>
              <w:t xml:space="preserve">PHP-FPM</w:t>
            </w:r>
          </w:p>
        </w:tc>
        <w:tc>
          <w:tcPr>
            <w:tcW w:type="auto" w:w="0"/>
            <w:tcMar>
              <w:top w:type="dxa" w:w="80"/>
              <w:left w:type="dxa" w:w="120"/>
              <w:bottom w:type="dxa" w:w="80"/>
              <w:right w:type="dxa" w:w="120"/>
            </w:tcMar>
          </w:tcPr>
          <w:p>
            <w:r>
              <w:rPr>
                <w:b w:val="false"/>
                <w:bCs w:val="false"/>
                <w:color w:val="000000"/>
                <w:sz w:val="20"/>
                <w:szCs w:val="20"/>
              </w:rPr>
              <w:t xml:space="preserve">extra_hosts host.docker.internal (permite que el chatbot llegue a Ollama corriendo nativo en el host, aprovechando GPU si existe); healthcheck nc -z localhost 9000; depende de redis healthy</w:t>
            </w:r>
          </w:p>
        </w:tc>
      </w:tr>
      <w:tr>
        <w:tc>
          <w:tcPr>
            <w:tcW w:type="auto" w:w="0"/>
            <w:tcMar>
              <w:top w:type="dxa" w:w="80"/>
              <w:left w:type="dxa" w:w="120"/>
              <w:bottom w:type="dxa" w:w="80"/>
              <w:right w:type="dxa" w:w="120"/>
            </w:tcMar>
          </w:tcPr>
          <w:p>
            <w:r>
              <w:rPr>
                <w:b w:val="false"/>
                <w:bCs w:val="false"/>
                <w:color w:val="000000"/>
                <w:sz w:val="20"/>
                <w:szCs w:val="20"/>
              </w:rPr>
              <w:t xml:space="preserve">web</w:t>
            </w:r>
          </w:p>
        </w:tc>
        <w:tc>
          <w:tcPr>
            <w:tcW w:type="auto" w:w="0"/>
            <w:tcMar>
              <w:top w:type="dxa" w:w="80"/>
              <w:left w:type="dxa" w:w="120"/>
              <w:bottom w:type="dxa" w:w="80"/>
              <w:right w:type="dxa" w:w="120"/>
            </w:tcMar>
          </w:tcPr>
          <w:p>
            <w:r>
              <w:rPr>
                <w:b w:val="false"/>
                <w:bCs w:val="false"/>
                <w:color w:val="000000"/>
                <w:sz w:val="20"/>
                <w:szCs w:val="20"/>
              </w:rPr>
              <w:t xml:space="preserve">Nginx (nginx:alpine)</w:t>
            </w:r>
          </w:p>
        </w:tc>
        <w:tc>
          <w:tcPr>
            <w:tcW w:type="auto" w:w="0"/>
            <w:tcMar>
              <w:top w:type="dxa" w:w="80"/>
              <w:left w:type="dxa" w:w="120"/>
              <w:bottom w:type="dxa" w:w="80"/>
              <w:right w:type="dxa" w:w="120"/>
            </w:tcMar>
          </w:tcPr>
          <w:p>
            <w:r>
              <w:rPr>
                <w:b w:val="false"/>
                <w:bCs w:val="false"/>
                <w:color w:val="000000"/>
                <w:sz w:val="20"/>
                <w:szCs w:val="20"/>
              </w:rPr>
              <w:t xml:space="preserve">puerto 8000:80 expuesto al host; monta .docker/nginx/default.conf; depende de app healthy</w:t>
            </w:r>
          </w:p>
        </w:tc>
      </w:tr>
      <w:tr>
        <w:tc>
          <w:tcPr>
            <w:tcW w:type="auto" w:w="0"/>
            <w:tcMar>
              <w:top w:type="dxa" w:w="80"/>
              <w:left w:type="dxa" w:w="120"/>
              <w:bottom w:type="dxa" w:w="80"/>
              <w:right w:type="dxa" w:w="120"/>
            </w:tcMar>
          </w:tcPr>
          <w:p>
            <w:r>
              <w:rPr>
                <w:b w:val="false"/>
                <w:bCs w:val="false"/>
                <w:color w:val="000000"/>
                <w:sz w:val="20"/>
                <w:szCs w:val="20"/>
              </w:rPr>
              <w:t xml:space="preserve">worker</w:t>
            </w:r>
          </w:p>
        </w:tc>
        <w:tc>
          <w:tcPr>
            <w:tcW w:type="auto" w:w="0"/>
            <w:tcMar>
              <w:top w:type="dxa" w:w="80"/>
              <w:left w:type="dxa" w:w="120"/>
              <w:bottom w:type="dxa" w:w="80"/>
              <w:right w:type="dxa" w:w="120"/>
            </w:tcMar>
          </w:tcPr>
          <w:p>
            <w:r>
              <w:rPr>
                <w:b w:val="false"/>
                <w:bCs w:val="false"/>
                <w:color w:val="000000"/>
                <w:sz w:val="20"/>
                <w:szCs w:val="20"/>
              </w:rPr>
              <w:t xml:space="preserve">Cola de trabajos</w:t>
            </w:r>
          </w:p>
        </w:tc>
        <w:tc>
          <w:tcPr>
            <w:tcW w:type="auto" w:w="0"/>
            <w:tcMar>
              <w:top w:type="dxa" w:w="80"/>
              <w:left w:type="dxa" w:w="120"/>
              <w:bottom w:type="dxa" w:w="80"/>
              <w:right w:type="dxa" w:w="120"/>
            </w:tcMar>
          </w:tcPr>
          <w:p>
            <w:r>
              <w:rPr>
                <w:b w:val="false"/>
                <w:bCs w:val="false"/>
                <w:color w:val="000000"/>
                <w:sz w:val="20"/>
                <w:szCs w:val="20"/>
              </w:rPr>
              <w:t xml:space="preserve">php artisan queue:work --verbose --tries=3 --timeout=90; healthcheck propio vía pgrep -f 'artisan queue:work' (no usa el healthcheck de puerto 9000 heredado del Dockerfile, porque este contenedor no escucha ese puerto)</w:t>
            </w:r>
          </w:p>
        </w:tc>
      </w:tr>
      <w:tr>
        <w:tc>
          <w:tcPr>
            <w:tcW w:type="auto" w:w="0"/>
            <w:tcMar>
              <w:top w:type="dxa" w:w="80"/>
              <w:left w:type="dxa" w:w="120"/>
              <w:bottom w:type="dxa" w:w="80"/>
              <w:right w:type="dxa" w:w="120"/>
            </w:tcMar>
          </w:tcPr>
          <w:p>
            <w:r>
              <w:rPr>
                <w:b w:val="false"/>
                <w:bCs w:val="false"/>
                <w:color w:val="000000"/>
                <w:sz w:val="20"/>
                <w:szCs w:val="20"/>
              </w:rPr>
              <w:t xml:space="preserve">scheduler</w:t>
            </w:r>
          </w:p>
        </w:tc>
        <w:tc>
          <w:tcPr>
            <w:tcW w:type="auto" w:w="0"/>
            <w:tcMar>
              <w:top w:type="dxa" w:w="80"/>
              <w:left w:type="dxa" w:w="120"/>
              <w:bottom w:type="dxa" w:w="80"/>
              <w:right w:type="dxa" w:w="120"/>
            </w:tcMar>
          </w:tcPr>
          <w:p>
            <w:r>
              <w:rPr>
                <w:b w:val="false"/>
                <w:bCs w:val="false"/>
                <w:color w:val="000000"/>
                <w:sz w:val="20"/>
                <w:szCs w:val="20"/>
              </w:rPr>
              <w:t xml:space="preserve">Tareas programadas</w:t>
            </w:r>
          </w:p>
        </w:tc>
        <w:tc>
          <w:tcPr>
            <w:tcW w:type="auto" w:w="0"/>
            <w:tcMar>
              <w:top w:type="dxa" w:w="80"/>
              <w:left w:type="dxa" w:w="120"/>
              <w:bottom w:type="dxa" w:w="80"/>
              <w:right w:type="dxa" w:w="120"/>
            </w:tcMar>
          </w:tcPr>
          <w:p>
            <w:r>
              <w:rPr>
                <w:b w:val="false"/>
                <w:bCs w:val="false"/>
                <w:color w:val="000000"/>
                <w:sz w:val="20"/>
                <w:szCs w:val="20"/>
              </w:rPr>
              <w:t xml:space="preserve">php artisan schedule:work (loop continuo); healthcheck vía pgrep -f 'artisan schedule:work'</w:t>
            </w:r>
          </w:p>
        </w:tc>
      </w:tr>
      <w:tr>
        <w:tc>
          <w:tcPr>
            <w:tcW w:type="auto" w:w="0"/>
            <w:tcMar>
              <w:top w:type="dxa" w:w="80"/>
              <w:left w:type="dxa" w:w="120"/>
              <w:bottom w:type="dxa" w:w="80"/>
              <w:right w:type="dxa" w:w="120"/>
            </w:tcMar>
          </w:tcPr>
          <w:p>
            <w:r>
              <w:rPr>
                <w:b w:val="false"/>
                <w:bCs w:val="false"/>
                <w:color w:val="000000"/>
                <w:sz w:val="20"/>
                <w:szCs w:val="20"/>
              </w:rPr>
              <w:t xml:space="preserve">mailpit</w:t>
            </w:r>
          </w:p>
        </w:tc>
        <w:tc>
          <w:tcPr>
            <w:tcW w:type="auto" w:w="0"/>
            <w:tcMar>
              <w:top w:type="dxa" w:w="80"/>
              <w:left w:type="dxa" w:w="120"/>
              <w:bottom w:type="dxa" w:w="80"/>
              <w:right w:type="dxa" w:w="120"/>
            </w:tcMar>
          </w:tcPr>
          <w:p>
            <w:r>
              <w:rPr>
                <w:b w:val="false"/>
                <w:bCs w:val="false"/>
                <w:color w:val="000000"/>
                <w:sz w:val="20"/>
                <w:szCs w:val="20"/>
              </w:rPr>
              <w:t xml:space="preserve">Correo de pruebas</w:t>
            </w:r>
          </w:p>
        </w:tc>
        <w:tc>
          <w:tcPr>
            <w:tcW w:type="auto" w:w="0"/>
            <w:tcMar>
              <w:top w:type="dxa" w:w="80"/>
              <w:left w:type="dxa" w:w="120"/>
              <w:bottom w:type="dxa" w:w="80"/>
              <w:right w:type="dxa" w:w="120"/>
            </w:tcMar>
          </w:tcPr>
          <w:p>
            <w:r>
              <w:rPr>
                <w:b w:val="false"/>
                <w:bCs w:val="false"/>
                <w:color w:val="000000"/>
                <w:sz w:val="20"/>
                <w:szCs w:val="20"/>
              </w:rPr>
              <w:t xml:space="preserve">Servidor SMTP de desarrollo con UI web; puertos 8025 (interfaz) y 1025 (SMTP)</w:t>
            </w:r>
          </w:p>
        </w:tc>
      </w:tr>
      <w:tr>
        <w:tc>
          <w:tcPr>
            <w:tcW w:type="auto" w:w="0"/>
            <w:tcMar>
              <w:top w:type="dxa" w:w="80"/>
              <w:left w:type="dxa" w:w="120"/>
              <w:bottom w:type="dxa" w:w="80"/>
              <w:right w:type="dxa" w:w="120"/>
            </w:tcMar>
          </w:tcPr>
          <w:p>
            <w:r>
              <w:rPr>
                <w:b w:val="false"/>
                <w:bCs w:val="false"/>
                <w:color w:val="000000"/>
                <w:sz w:val="20"/>
                <w:szCs w:val="20"/>
              </w:rPr>
              <w:t xml:space="preserve">redis</w:t>
            </w:r>
          </w:p>
        </w:tc>
        <w:tc>
          <w:tcPr>
            <w:tcW w:type="auto" w:w="0"/>
            <w:tcMar>
              <w:top w:type="dxa" w:w="80"/>
              <w:left w:type="dxa" w:w="120"/>
              <w:bottom w:type="dxa" w:w="80"/>
              <w:right w:type="dxa" w:w="120"/>
            </w:tcMar>
          </w:tcPr>
          <w:p>
            <w:r>
              <w:rPr>
                <w:b w:val="false"/>
                <w:bCs w:val="false"/>
                <w:color w:val="000000"/>
                <w:sz w:val="20"/>
                <w:szCs w:val="20"/>
              </w:rPr>
              <w:t xml:space="preserve">Caché y colas (redis:alpine)</w:t>
            </w:r>
          </w:p>
        </w:tc>
        <w:tc>
          <w:tcPr>
            <w:tcW w:type="auto" w:w="0"/>
            <w:tcMar>
              <w:top w:type="dxa" w:w="80"/>
              <w:left w:type="dxa" w:w="120"/>
              <w:bottom w:type="dxa" w:w="80"/>
              <w:right w:type="dxa" w:w="120"/>
            </w:tcMar>
          </w:tcPr>
          <w:p>
            <w:r>
              <w:rPr>
                <w:b w:val="false"/>
                <w:bCs w:val="false"/>
                <w:color w:val="000000"/>
                <w:sz w:val="20"/>
                <w:szCs w:val="20"/>
              </w:rPr>
              <w:t xml:space="preserve">healthcheck redis-cli ping</w:t>
            </w:r>
          </w:p>
        </w:tc>
      </w:tr>
    </w:tbl>
    <w:p>
      <w:pPr>
        <w:spacing w:after="160"/>
      </w:pPr>
      <w:r>
        <w:t xml:space="preserve">Todos los servicios comparten una red bridge interna llamada internal, aislada del resto del host salvo los puertos explícitamente publicados (8000, 8025, 1025).</w:t>
      </w:r>
    </w:p>
    <w:p>
      <w:pPr>
        <w:pStyle w:val="Heading2"/>
      </w:pPr>
      <w:r>
        <w:t xml:space="preserve">2.3 Dockerfile — construcción de la imagen</w:t>
      </w:r>
    </w:p>
    <w:p>
      <w:pPr>
        <w:pStyle w:val="ListParagraph"/>
        <w:numPr>
          <w:ilvl w:val="0"/>
          <w:numId w:val="2"/>
        </w:numPr>
        <w:spacing w:after="80"/>
      </w:pPr>
      <w:r>
        <w:t xml:space="preserve">Imagen base: php:8.4-fpm (Debian slim con PHP-FPM preinstalado).</w:t>
      </w:r>
    </w:p>
    <w:p>
      <w:pPr>
        <w:pStyle w:val="ListParagraph"/>
        <w:numPr>
          <w:ilvl w:val="0"/>
          <w:numId w:val="2"/>
        </w:numPr>
        <w:spacing w:after="80"/>
      </w:pPr>
      <w:r>
        <w:t xml:space="preserve">Instala dependencias de sistema necesarias para las extensiones PHP: git, libpng-dev, libjpeg-dev, libwebp-dev, libzip-dev, libicu-dev, entre otras.</w:t>
      </w:r>
    </w:p>
    <w:p>
      <w:pPr>
        <w:pStyle w:val="ListParagraph"/>
        <w:numPr>
          <w:ilvl w:val="0"/>
          <w:numId w:val="2"/>
        </w:numPr>
        <w:spacing w:after="80"/>
      </w:pPr>
      <w:r>
        <w:t xml:space="preserve">Instala extensiones PHP vía docker-php-ext-install: pdo, zip, exif, pcntl, gd, intl; y vía PECL: mongodb (driver nativo de MongoDB) y redis.</w:t>
      </w:r>
    </w:p>
    <w:p>
      <w:pPr>
        <w:pStyle w:val="ListParagraph"/>
        <w:numPr>
          <w:ilvl w:val="0"/>
          <w:numId w:val="2"/>
        </w:numPr>
        <w:spacing w:after="80"/>
      </w:pPr>
      <w:r>
        <w:t xml:space="preserve">Copia el binario de Composer desde la imagen oficial composer:latest (multi-stage build, evita instalar Composer completo en la imagen final).</w:t>
      </w:r>
    </w:p>
    <w:p>
      <w:pPr>
        <w:pStyle w:val="ListParagraph"/>
        <w:numPr>
          <w:ilvl w:val="0"/>
          <w:numId w:val="2"/>
        </w:numPr>
        <w:spacing w:after="80"/>
      </w:pPr>
      <w:r>
        <w:t xml:space="preserve">composer install --no-scripts — deliberadamente evita ejecutar los scripts de post-instalación de Composer (que normalmente correrían comandos artisan) porque durante el build de la imagen las variables de entorno de conexión a MongoDB todavía no están disponibles; el entrypoint se encarga de eso al arrancar el contenedor, cuando el .env ya está montado.</w:t>
      </w:r>
    </w:p>
    <w:p>
      <w:pPr>
        <w:pStyle w:val="ListParagraph"/>
        <w:numPr>
          <w:ilvl w:val="0"/>
          <w:numId w:val="2"/>
        </w:numPr>
        <w:spacing w:after="80"/>
      </w:pPr>
      <w:r>
        <w:t xml:space="preserve">Ajusta los permisos de storage/ y bootstrap/cache/ al usuario www-data (necesario para que Laravel pueda escribir logs, caché de vistas compiladas y archivos subidos).</w:t>
      </w:r>
    </w:p>
    <w:p>
      <w:pPr>
        <w:pStyle w:val="ListParagraph"/>
        <w:numPr>
          <w:ilvl w:val="0"/>
          <w:numId w:val="2"/>
        </w:numPr>
        <w:spacing w:after="80"/>
      </w:pPr>
      <w:r>
        <w:t xml:space="preserve">Expone el puerto 9000 (PHP-FPM) y define un healthcheck nc -z localhost 9000.</w:t>
      </w:r>
    </w:p>
    <w:p>
      <w:pPr>
        <w:pStyle w:val="ListParagraph"/>
        <w:numPr>
          <w:ilvl w:val="0"/>
          <w:numId w:val="2"/>
        </w:numPr>
        <w:spacing w:after="80"/>
      </w:pPr>
      <w:r>
        <w:t xml:space="preserve">ENTRYPOINT /entrypoint.sh (script en .docker/entrypoint.sh) — ejecuta los comandos post-arranque (migraciones, cachés, etc.) antes de arrancar PHP-FPM.</w:t>
      </w:r>
    </w:p>
    <w:p>
      <w:pPr>
        <w:pStyle w:val="Heading2"/>
      </w:pPr>
      <w:r>
        <w:t xml:space="preserve">2.4 Automatización operativa</w:t>
      </w:r>
    </w:p>
    <w:p>
      <w:pPr>
        <w:spacing w:after="60" w:before="160"/>
      </w:pPr>
      <w:r>
        <w:rPr>
          <w:b/>
          <w:bCs/>
          <w:color w:val="B8860B"/>
          <w:sz w:val="22"/>
          <w:szCs w:val="22"/>
        </w:rPr>
        <w:t xml:space="preserve">Makefile</w:t>
      </w:r>
    </w:p>
    <w:p>
      <w:pPr>
        <w:spacing w:after="160"/>
      </w:pPr>
      <w:r>
        <w:t xml:space="preserve">Centraliza los comandos Docker más usados en el día a día: build, up (-d, en segundo plano), down, restart, logs (-f, en vivo), ps (estado de contenedores), shell (abre bash dentro de app como el usuario laravel), migrate, seed, setup (build + up + migrate, e imprime las URLs finales de la app y de Mailpit), clean (down --remove-orphans --volumes, para un reinicio completamente limpio).</w:t>
      </w:r>
    </w:p>
    <w:p>
      <w:pPr>
        <w:spacing w:after="60" w:before="160"/>
      </w:pPr>
      <w:r>
        <w:rPr>
          <w:b/>
          <w:bCs/>
          <w:color w:val="B8860B"/>
          <w:sz w:val="22"/>
          <w:szCs w:val="22"/>
        </w:rPr>
        <w:t xml:space="preserve">setup.ps1</w:t>
      </w:r>
    </w:p>
    <w:p>
      <w:pPr>
        <w:spacing w:after="160"/>
      </w:pPr>
      <w:r>
        <w:t xml:space="preserve">Script de PowerShell para levantar el proyecto en Windows con Docker Desktop, pensado para que un nuevo integrante del equipo pueda arrancar todo con un solo comando: verifica que Git, Docker y Node.js estén instalados; clona o actualiza el repositorio (acepta parámetros RepoUrl/Branch/TargetDir); verifica que exista un archivo .env real (deliberadamente NO genera uno falso ni sobreescribe uno existente, ya que el repositorio es público y el .env real con credenciales se comparte por un canal separado y seguro); levanta los contenedores con Docker Compose; compila los assets de frontend con Node.js directamente en el host (no dentro de Docker, para aprovechar cachés de npm del sistema); e imprime las URLs finales de acceso.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Salida de "docker compose ps" mostrando los 6 servicios en estado healthy.</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Salida de "make setup" o del script setup.ps1 completando la instalación end-to-end.</w:t>
      </w:r>
    </w:p>
    <w:p>
      <w:r>
        <w:br w:type="page"/>
      </w:r>
    </w:p>
    <w:p>
      <w:pPr>
        <w:pStyle w:val="Heading1"/>
      </w:pPr>
      <w:r>
        <w:t xml:space="preserve">3. Modelos de datos (26 modelos Eloquent sobre MongoDB)</w:t>
      </w:r>
    </w:p>
    <w:p>
      <w:pPr>
        <w:spacing w:after="160"/>
      </w:pPr>
      <w:r>
        <w:t xml:space="preserve">Todos los modelos extienden MongoDB\Laravel\Eloquent\Model, salvo User que extiende MongoDB\Laravel\Auth\User (necesario para la autenticación de Laravel). Cada colección de MongoDB corresponde a un modelo. A continuación se documenta cada uno en detalle: campos principales, relaciones y métodos notables — junto con las particularidades de trabajar con estos modelos sobre una base de datos documental en vez de relacional.</w:t>
      </w:r>
    </w:p>
    <w:p>
      <w:pPr>
        <w:pStyle w:val="Heading2"/>
      </w:pPr>
      <w:r>
        <w:t xml:space="preserve">3.1 El reto de los roles sobre MongoDB</w:t>
      </w:r>
    </w:p>
    <w:p>
      <w:pPr>
        <w:spacing w:after="160"/>
      </w:pPr>
      <w:r>
        <w:t xml:space="preserve">spatie/laravel-permission fue diseñado originalmente para bases de datos relacionales: la asignación de roles a un usuario se modela como una relación MorphToMany a través de una tabla pivote (model_has_roles). MongoDB no tiene tablas pivote nativas, y aunque el paquete mongodb/laravel-mongodb intenta emular esta relación, en la práctica el método hasRole() de Spatie resulta poco confiable sobre Mongo: en ciertos escenarios de carga (loadMissing/eager loading) puede devolver una colección vacía incluso cuando el usuario sí tiene el rol asignado.</w:t>
      </w:r>
    </w:p>
    <w:p>
      <w:pPr>
        <w:spacing w:after="160"/>
      </w:pPr>
      <w:r>
        <w:t xml:space="preserve">Por esa razón, el modelo User mantiene además un campo role_id embebido directamente como array de strings en el propio documento del usuario (poblado en paralelo al asignar el rol), y expone dos métodos propios y confiables: roleNames() (consulta directa a la colección roles filtrando por los IDs en role_id) y hasRoleName($nombre) (envuelve roleNames()-&gt;contains($nombre)). El middleware de autorización de la aplicación (role.custom / permission.custom, ver sección 5) usa estos métodos en vez de hasRole()/hasAnyRole() de Spatie para garantizar consistencia.</w:t>
      </w:r>
    </w:p>
    <w:p>
      <w:pPr>
        <w:spacing w:after="60" w:before="160"/>
      </w:pPr>
      <w:r>
        <w:rPr>
          <w:b/>
          <w:bCs/>
          <w:color w:val="B8860B"/>
          <w:sz w:val="22"/>
          <w:szCs w:val="22"/>
        </w:rPr>
        <w:t xml:space="preserve">User</w:t>
      </w:r>
    </w:p>
    <w:p>
      <w:pPr>
        <w:spacing w:after="100"/>
      </w:pPr>
      <w:r>
        <w:rPr>
          <w:i/>
          <w:iCs/>
          <w:color w:val="666666"/>
          <w:sz w:val="20"/>
          <w:szCs w:val="20"/>
        </w:rPr>
        <w:t xml:space="preserve">Colección principal de autenticación.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name</w:t>
            </w:r>
          </w:p>
        </w:tc>
        <w:tc>
          <w:tcPr>
            <w:tcW w:type="auto" w:w="0"/>
            <w:tcMar>
              <w:top w:type="dxa" w:w="80"/>
              <w:left w:type="dxa" w:w="120"/>
              <w:bottom w:type="dxa" w:w="80"/>
              <w:right w:type="dxa" w:w="120"/>
            </w:tcMar>
          </w:tcPr>
          <w:p>
            <w:r>
              <w:rPr>
                <w:b w:val="false"/>
                <w:bCs w:val="false"/>
                <w:color w:val="000000"/>
                <w:sz w:val="20"/>
                <w:szCs w:val="20"/>
              </w:rPr>
              <w:t xml:space="preserve">string</w:t>
            </w:r>
          </w:p>
        </w:tc>
      </w:tr>
      <w:tr>
        <w:tc>
          <w:tcPr>
            <w:tcW w:type="auto" w:w="0"/>
            <w:tcMar>
              <w:top w:type="dxa" w:w="80"/>
              <w:left w:type="dxa" w:w="120"/>
              <w:bottom w:type="dxa" w:w="80"/>
              <w:right w:type="dxa" w:w="120"/>
            </w:tcMar>
          </w:tcPr>
          <w:p>
            <w:r>
              <w:rPr>
                <w:b w:val="false"/>
                <w:bCs w:val="false"/>
                <w:color w:val="000000"/>
                <w:sz w:val="20"/>
                <w:szCs w:val="20"/>
              </w:rPr>
              <w:t xml:space="preserve">email</w:t>
            </w:r>
          </w:p>
        </w:tc>
        <w:tc>
          <w:tcPr>
            <w:tcW w:type="auto" w:w="0"/>
            <w:tcMar>
              <w:top w:type="dxa" w:w="80"/>
              <w:left w:type="dxa" w:w="120"/>
              <w:bottom w:type="dxa" w:w="80"/>
              <w:right w:type="dxa" w:w="120"/>
            </w:tcMar>
          </w:tcPr>
          <w:p>
            <w:r>
              <w:rPr>
                <w:b w:val="false"/>
                <w:bCs w:val="false"/>
                <w:color w:val="000000"/>
                <w:sz w:val="20"/>
                <w:szCs w:val="20"/>
              </w:rPr>
              <w:t xml:space="preserve">string, único</w:t>
            </w:r>
          </w:p>
        </w:tc>
      </w:tr>
      <w:tr>
        <w:tc>
          <w:tcPr>
            <w:tcW w:type="auto" w:w="0"/>
            <w:tcMar>
              <w:top w:type="dxa" w:w="80"/>
              <w:left w:type="dxa" w:w="120"/>
              <w:bottom w:type="dxa" w:w="80"/>
              <w:right w:type="dxa" w:w="120"/>
            </w:tcMar>
          </w:tcPr>
          <w:p>
            <w:r>
              <w:rPr>
                <w:b w:val="false"/>
                <w:bCs w:val="false"/>
                <w:color w:val="000000"/>
                <w:sz w:val="20"/>
                <w:szCs w:val="20"/>
              </w:rPr>
              <w:t xml:space="preserve">password</w:t>
            </w:r>
          </w:p>
        </w:tc>
        <w:tc>
          <w:tcPr>
            <w:tcW w:type="auto" w:w="0"/>
            <w:tcMar>
              <w:top w:type="dxa" w:w="80"/>
              <w:left w:type="dxa" w:w="120"/>
              <w:bottom w:type="dxa" w:w="80"/>
              <w:right w:type="dxa" w:w="120"/>
            </w:tcMar>
          </w:tcPr>
          <w:p>
            <w:r>
              <w:rPr>
                <w:b w:val="false"/>
                <w:bCs w:val="false"/>
                <w:color w:val="000000"/>
                <w:sz w:val="20"/>
                <w:szCs w:val="20"/>
              </w:rPr>
              <w:t xml:space="preserve">string, hasheado (cast automático)</w:t>
            </w:r>
          </w:p>
        </w:tc>
      </w:tr>
      <w:tr>
        <w:tc>
          <w:tcPr>
            <w:tcW w:type="auto" w:w="0"/>
            <w:tcMar>
              <w:top w:type="dxa" w:w="80"/>
              <w:left w:type="dxa" w:w="120"/>
              <w:bottom w:type="dxa" w:w="80"/>
              <w:right w:type="dxa" w:w="120"/>
            </w:tcMar>
          </w:tcPr>
          <w:p>
            <w:r>
              <w:rPr>
                <w:b w:val="false"/>
                <w:bCs w:val="false"/>
                <w:color w:val="000000"/>
                <w:sz w:val="20"/>
                <w:szCs w:val="20"/>
              </w:rPr>
              <w:t xml:space="preserve">expo_push_token</w:t>
            </w:r>
          </w:p>
        </w:tc>
        <w:tc>
          <w:tcPr>
            <w:tcW w:type="auto" w:w="0"/>
            <w:tcMar>
              <w:top w:type="dxa" w:w="80"/>
              <w:left w:type="dxa" w:w="120"/>
              <w:bottom w:type="dxa" w:w="80"/>
              <w:right w:type="dxa" w:w="120"/>
            </w:tcMar>
          </w:tcPr>
          <w:p>
            <w:r>
              <w:rPr>
                <w:b w:val="false"/>
                <w:bCs w:val="false"/>
                <w:color w:val="000000"/>
                <w:sz w:val="20"/>
                <w:szCs w:val="20"/>
              </w:rPr>
              <w:t xml:space="preserve">string, nullable — token de notificaciones push móviles</w:t>
            </w:r>
          </w:p>
        </w:tc>
      </w:tr>
      <w:tr>
        <w:tc>
          <w:tcPr>
            <w:tcW w:type="auto" w:w="0"/>
            <w:tcMar>
              <w:top w:type="dxa" w:w="80"/>
              <w:left w:type="dxa" w:w="120"/>
              <w:bottom w:type="dxa" w:w="80"/>
              <w:right w:type="dxa" w:w="120"/>
            </w:tcMar>
          </w:tcPr>
          <w:p>
            <w:r>
              <w:rPr>
                <w:b w:val="false"/>
                <w:bCs w:val="false"/>
                <w:color w:val="000000"/>
                <w:sz w:val="20"/>
                <w:szCs w:val="20"/>
              </w:rPr>
              <w:t xml:space="preserve">notification_preferences</w:t>
            </w:r>
          </w:p>
        </w:tc>
        <w:tc>
          <w:tcPr>
            <w:tcW w:type="auto" w:w="0"/>
            <w:tcMar>
              <w:top w:type="dxa" w:w="80"/>
              <w:left w:type="dxa" w:w="120"/>
              <w:bottom w:type="dxa" w:w="80"/>
              <w:right w:type="dxa" w:w="120"/>
            </w:tcMar>
          </w:tcPr>
          <w:p>
            <w:r>
              <w:rPr>
                <w:b w:val="false"/>
                <w:bCs w:val="false"/>
                <w:color w:val="000000"/>
                <w:sz w:val="20"/>
                <w:szCs w:val="20"/>
              </w:rPr>
              <w:t xml:space="preserve">array — preferencias por canal y tipo de notificación</w:t>
            </w:r>
          </w:p>
        </w:tc>
      </w:tr>
      <w:tr>
        <w:tc>
          <w:tcPr>
            <w:tcW w:type="auto" w:w="0"/>
            <w:tcMar>
              <w:top w:type="dxa" w:w="80"/>
              <w:left w:type="dxa" w:w="120"/>
              <w:bottom w:type="dxa" w:w="80"/>
              <w:right w:type="dxa" w:w="120"/>
            </w:tcMar>
          </w:tcPr>
          <w:p>
            <w:r>
              <w:rPr>
                <w:b w:val="false"/>
                <w:bCs w:val="false"/>
                <w:color w:val="000000"/>
                <w:sz w:val="20"/>
                <w:szCs w:val="20"/>
              </w:rPr>
              <w:t xml:space="preserve">role_id</w:t>
            </w:r>
          </w:p>
        </w:tc>
        <w:tc>
          <w:tcPr>
            <w:tcW w:type="auto" w:w="0"/>
            <w:tcMar>
              <w:top w:type="dxa" w:w="80"/>
              <w:left w:type="dxa" w:w="120"/>
              <w:bottom w:type="dxa" w:w="80"/>
              <w:right w:type="dxa" w:w="120"/>
            </w:tcMar>
          </w:tcPr>
          <w:p>
            <w:r>
              <w:rPr>
                <w:b w:val="false"/>
                <w:bCs w:val="false"/>
                <w:color w:val="000000"/>
                <w:sz w:val="20"/>
                <w:szCs w:val="20"/>
              </w:rPr>
              <w:t xml:space="preserve">array de strings — IDs de rol embebidos (ver 3.1)</w:t>
            </w:r>
          </w:p>
        </w:tc>
      </w:tr>
    </w:tbl>
    <w:p>
      <w:pPr>
        <w:spacing w:after="160"/>
      </w:pPr>
      <w:r>
        <w:t xml:space="preserve">Traits: HasRoles (Spatie), LogsActivity, Notifiable, SoftDeletes. Relaciones: notifications (morphMany DatabaseNotification), barberProfile/clientProfile (hasOne Barber/Client), createdPayments (hasMany Payment vía created_by), inventoryMovements, mobileApiTokens, comments, reactions, savedWorks (hasMany). Métodos clave: issueMobileApiToken() (genera un token de API móvil y guarda su hash SHA-256, nunca el token en claro), notificationPreferences() (fusiona valores por defecto con preferencias legadas y propias), wantsNotificationChannel($canal), routeNotificationForTwilio(), roleNames()/hasRoleName().</w:t>
      </w:r>
    </w:p>
    <w:p>
      <w:pPr>
        <w:spacing w:after="60" w:before="160"/>
      </w:pPr>
      <w:r>
        <w:rPr>
          <w:b/>
          <w:bCs/>
          <w:color w:val="B8860B"/>
          <w:sz w:val="22"/>
          <w:szCs w:val="22"/>
        </w:rPr>
        <w:t xml:space="preserve">Appointment</w:t>
      </w:r>
    </w:p>
    <w:p>
      <w:pPr>
        <w:spacing w:after="100"/>
      </w:pPr>
      <w:r>
        <w:rPr>
          <w:i/>
          <w:iCs/>
          <w:color w:val="666666"/>
          <w:sz w:val="20"/>
          <w:szCs w:val="20"/>
        </w:rPr>
        <w:t xml:space="preserve">El corazón operativo del sistema — una cita agendada.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client_id, barber_id, service_id</w:t>
            </w:r>
          </w:p>
        </w:tc>
        <w:tc>
          <w:tcPr>
            <w:tcW w:type="auto" w:w="0"/>
            <w:tcMar>
              <w:top w:type="dxa" w:w="80"/>
              <w:left w:type="dxa" w:w="120"/>
              <w:bottom w:type="dxa" w:w="80"/>
              <w:right w:type="dxa" w:w="120"/>
            </w:tcMar>
          </w:tcPr>
          <w:p>
            <w:r>
              <w:rPr>
                <w:b w:val="false"/>
                <w:bCs w:val="false"/>
                <w:color w:val="000000"/>
                <w:sz w:val="20"/>
                <w:szCs w:val="20"/>
              </w:rPr>
              <w:t xml:space="preserve">referencias a otras colecciones</w:t>
            </w:r>
          </w:p>
        </w:tc>
      </w:tr>
      <w:tr>
        <w:tc>
          <w:tcPr>
            <w:tcW w:type="auto" w:w="0"/>
            <w:tcMar>
              <w:top w:type="dxa" w:w="80"/>
              <w:left w:type="dxa" w:w="120"/>
              <w:bottom w:type="dxa" w:w="80"/>
              <w:right w:type="dxa" w:w="120"/>
            </w:tcMar>
          </w:tcPr>
          <w:p>
            <w:r>
              <w:rPr>
                <w:b w:val="false"/>
                <w:bCs w:val="false"/>
                <w:color w:val="000000"/>
                <w:sz w:val="20"/>
                <w:szCs w:val="20"/>
              </w:rPr>
              <w:t xml:space="preserve">fecha</w:t>
            </w:r>
          </w:p>
        </w:tc>
        <w:tc>
          <w:tcPr>
            <w:tcW w:type="auto" w:w="0"/>
            <w:tcMar>
              <w:top w:type="dxa" w:w="80"/>
              <w:left w:type="dxa" w:w="120"/>
              <w:bottom w:type="dxa" w:w="80"/>
              <w:right w:type="dxa" w:w="120"/>
            </w:tcMar>
          </w:tcPr>
          <w:p>
            <w:r>
              <w:rPr>
                <w:b w:val="false"/>
                <w:bCs w:val="false"/>
                <w:color w:val="000000"/>
                <w:sz w:val="20"/>
                <w:szCs w:val="20"/>
              </w:rPr>
              <w:t xml:space="preserve">fecha de la cita</w:t>
            </w:r>
          </w:p>
        </w:tc>
      </w:tr>
      <w:tr>
        <w:tc>
          <w:tcPr>
            <w:tcW w:type="auto" w:w="0"/>
            <w:tcMar>
              <w:top w:type="dxa" w:w="80"/>
              <w:left w:type="dxa" w:w="120"/>
              <w:bottom w:type="dxa" w:w="80"/>
              <w:right w:type="dxa" w:w="120"/>
            </w:tcMar>
          </w:tcPr>
          <w:p>
            <w:r>
              <w:rPr>
                <w:b w:val="false"/>
                <w:bCs w:val="false"/>
                <w:color w:val="000000"/>
                <w:sz w:val="20"/>
                <w:szCs w:val="20"/>
              </w:rPr>
              <w:t xml:space="preserve">hora_inicio, hora_fin</w:t>
            </w:r>
          </w:p>
        </w:tc>
        <w:tc>
          <w:tcPr>
            <w:tcW w:type="auto" w:w="0"/>
            <w:tcMar>
              <w:top w:type="dxa" w:w="80"/>
              <w:left w:type="dxa" w:w="120"/>
              <w:bottom w:type="dxa" w:w="80"/>
              <w:right w:type="dxa" w:w="120"/>
            </w:tcMar>
          </w:tcPr>
          <w:p>
            <w:r>
              <w:rPr>
                <w:b w:val="false"/>
                <w:bCs w:val="false"/>
                <w:color w:val="000000"/>
                <w:sz w:val="20"/>
                <w:szCs w:val="20"/>
              </w:rPr>
              <w:t xml:space="preserve">horario de la cita</w:t>
            </w:r>
          </w:p>
        </w:tc>
      </w:tr>
      <w:tr>
        <w:tc>
          <w:tcPr>
            <w:tcW w:type="auto" w:w="0"/>
            <w:tcMar>
              <w:top w:type="dxa" w:w="80"/>
              <w:left w:type="dxa" w:w="120"/>
              <w:bottom w:type="dxa" w:w="80"/>
              <w:right w:type="dxa" w:w="120"/>
            </w:tcMar>
          </w:tcPr>
          <w:p>
            <w:r>
              <w:rPr>
                <w:b w:val="false"/>
                <w:bCs w:val="false"/>
                <w:color w:val="000000"/>
                <w:sz w:val="20"/>
                <w:szCs w:val="20"/>
              </w:rPr>
              <w:t xml:space="preserve">estado</w:t>
            </w:r>
          </w:p>
        </w:tc>
        <w:tc>
          <w:tcPr>
            <w:tcW w:type="auto" w:w="0"/>
            <w:tcMar>
              <w:top w:type="dxa" w:w="80"/>
              <w:left w:type="dxa" w:w="120"/>
              <w:bottom w:type="dxa" w:w="80"/>
              <w:right w:type="dxa" w:w="120"/>
            </w:tcMar>
          </w:tcPr>
          <w:p>
            <w:r>
              <w:rPr>
                <w:b w:val="false"/>
                <w:bCs w:val="false"/>
                <w:color w:val="000000"/>
                <w:sz w:val="20"/>
                <w:szCs w:val="20"/>
              </w:rPr>
              <w:t xml:space="preserve">pendiente|confirmada|en_proceso|completada|cancelada|no_asistio</w:t>
            </w:r>
          </w:p>
        </w:tc>
      </w:tr>
      <w:tr>
        <w:tc>
          <w:tcPr>
            <w:tcW w:type="auto" w:w="0"/>
            <w:tcMar>
              <w:top w:type="dxa" w:w="80"/>
              <w:left w:type="dxa" w:w="120"/>
              <w:bottom w:type="dxa" w:w="80"/>
              <w:right w:type="dxa" w:w="120"/>
            </w:tcMar>
          </w:tcPr>
          <w:p>
            <w:r>
              <w:rPr>
                <w:b w:val="false"/>
                <w:bCs w:val="false"/>
                <w:color w:val="000000"/>
                <w:sz w:val="20"/>
                <w:szCs w:val="20"/>
              </w:rPr>
              <w:t xml:space="preserve">notas</w:t>
            </w:r>
          </w:p>
        </w:tc>
        <w:tc>
          <w:tcPr>
            <w:tcW w:type="auto" w:w="0"/>
            <w:tcMar>
              <w:top w:type="dxa" w:w="80"/>
              <w:left w:type="dxa" w:w="120"/>
              <w:bottom w:type="dxa" w:w="80"/>
              <w:right w:type="dxa" w:w="120"/>
            </w:tcMar>
          </w:tcPr>
          <w:p>
            <w:r>
              <w:rPr>
                <w:b w:val="false"/>
                <w:bCs w:val="false"/>
                <w:color w:val="000000"/>
                <w:sz w:val="20"/>
                <w:szCs w:val="20"/>
              </w:rPr>
              <w:t xml:space="preserve">texto libre</w:t>
            </w:r>
          </w:p>
        </w:tc>
      </w:tr>
      <w:tr>
        <w:tc>
          <w:tcPr>
            <w:tcW w:type="auto" w:w="0"/>
            <w:tcMar>
              <w:top w:type="dxa" w:w="80"/>
              <w:left w:type="dxa" w:w="120"/>
              <w:bottom w:type="dxa" w:w="80"/>
              <w:right w:type="dxa" w:w="120"/>
            </w:tcMar>
          </w:tcPr>
          <w:p>
            <w:r>
              <w:rPr>
                <w:b w:val="false"/>
                <w:bCs w:val="false"/>
                <w:color w:val="000000"/>
                <w:sz w:val="20"/>
                <w:szCs w:val="20"/>
              </w:rPr>
              <w:t xml:space="preserve">metodo_pago</w:t>
            </w:r>
          </w:p>
        </w:tc>
        <w:tc>
          <w:tcPr>
            <w:tcW w:type="auto" w:w="0"/>
            <w:tcMar>
              <w:top w:type="dxa" w:w="80"/>
              <w:left w:type="dxa" w:w="120"/>
              <w:bottom w:type="dxa" w:w="80"/>
              <w:right w:type="dxa" w:w="120"/>
            </w:tcMar>
          </w:tcPr>
          <w:p>
            <w:r>
              <w:rPr>
                <w:b w:val="false"/>
                <w:bCs w:val="false"/>
                <w:color w:val="000000"/>
                <w:sz w:val="20"/>
                <w:szCs w:val="20"/>
              </w:rPr>
              <w:t xml:space="preserve">string, nullable hasta que se cobra</w:t>
            </w:r>
          </w:p>
        </w:tc>
      </w:tr>
      <w:tr>
        <w:tc>
          <w:tcPr>
            <w:tcW w:type="auto" w:w="0"/>
            <w:tcMar>
              <w:top w:type="dxa" w:w="80"/>
              <w:left w:type="dxa" w:w="120"/>
              <w:bottom w:type="dxa" w:w="80"/>
              <w:right w:type="dxa" w:w="120"/>
            </w:tcMar>
          </w:tcPr>
          <w:p>
            <w:r>
              <w:rPr>
                <w:b w:val="false"/>
                <w:bCs w:val="false"/>
                <w:color w:val="000000"/>
                <w:sz w:val="20"/>
                <w:szCs w:val="20"/>
              </w:rPr>
              <w:t xml:space="preserve">precio_cobrado</w:t>
            </w:r>
          </w:p>
        </w:tc>
        <w:tc>
          <w:tcPr>
            <w:tcW w:type="auto" w:w="0"/>
            <w:tcMar>
              <w:top w:type="dxa" w:w="80"/>
              <w:left w:type="dxa" w:w="120"/>
              <w:bottom w:type="dxa" w:w="80"/>
              <w:right w:type="dxa" w:w="120"/>
            </w:tcMar>
          </w:tcPr>
          <w:p>
            <w:r>
              <w:rPr>
                <w:b w:val="false"/>
                <w:bCs w:val="false"/>
                <w:color w:val="000000"/>
                <w:sz w:val="20"/>
                <w:szCs w:val="20"/>
              </w:rPr>
              <w:t xml:space="preserve">decimal — puede diferir del precio de catálogo por descuentos</w:t>
            </w:r>
          </w:p>
        </w:tc>
      </w:tr>
      <w:tr>
        <w:tc>
          <w:tcPr>
            <w:tcW w:type="auto" w:w="0"/>
            <w:tcMar>
              <w:top w:type="dxa" w:w="80"/>
              <w:left w:type="dxa" w:w="120"/>
              <w:bottom w:type="dxa" w:w="80"/>
              <w:right w:type="dxa" w:w="120"/>
            </w:tcMar>
          </w:tcPr>
          <w:p>
            <w:r>
              <w:rPr>
                <w:b w:val="false"/>
                <w:bCs w:val="false"/>
                <w:color w:val="000000"/>
                <w:sz w:val="20"/>
                <w:szCs w:val="20"/>
              </w:rPr>
              <w:t xml:space="preserve">productos</w:t>
            </w:r>
          </w:p>
        </w:tc>
        <w:tc>
          <w:tcPr>
            <w:tcW w:type="auto" w:w="0"/>
            <w:tcMar>
              <w:top w:type="dxa" w:w="80"/>
              <w:left w:type="dxa" w:w="120"/>
              <w:bottom w:type="dxa" w:w="80"/>
              <w:right w:type="dxa" w:w="120"/>
            </w:tcMar>
          </w:tcPr>
          <w:p>
            <w:r>
              <w:rPr>
                <w:b w:val="false"/>
                <w:bCs w:val="false"/>
                <w:color w:val="000000"/>
                <w:sz w:val="20"/>
                <w:szCs w:val="20"/>
              </w:rPr>
              <w:t xml:space="preserve">array — add-ons de producto agregados en la reserva</w:t>
            </w:r>
          </w:p>
        </w:tc>
      </w:tr>
      <w:tr>
        <w:tc>
          <w:tcPr>
            <w:tcW w:type="auto" w:w="0"/>
            <w:tcMar>
              <w:top w:type="dxa" w:w="80"/>
              <w:left w:type="dxa" w:w="120"/>
              <w:bottom w:type="dxa" w:w="80"/>
              <w:right w:type="dxa" w:w="120"/>
            </w:tcMar>
          </w:tcPr>
          <w:p>
            <w:r>
              <w:rPr>
                <w:b w:val="false"/>
                <w:bCs w:val="false"/>
                <w:color w:val="000000"/>
                <w:sz w:val="20"/>
                <w:szCs w:val="20"/>
              </w:rPr>
              <w:t xml:space="preserve">motivo_reagendamiento, cancelada_en</w:t>
            </w:r>
          </w:p>
        </w:tc>
        <w:tc>
          <w:tcPr>
            <w:tcW w:type="auto" w:w="0"/>
            <w:tcMar>
              <w:top w:type="dxa" w:w="80"/>
              <w:left w:type="dxa" w:w="120"/>
              <w:bottom w:type="dxa" w:w="80"/>
              <w:right w:type="dxa" w:w="120"/>
            </w:tcMar>
          </w:tcPr>
          <w:p>
            <w:r>
              <w:rPr>
                <w:b w:val="false"/>
                <w:bCs w:val="false"/>
                <w:color w:val="000000"/>
                <w:sz w:val="20"/>
                <w:szCs w:val="20"/>
              </w:rPr>
              <w:t xml:space="preserve">auditoría de cambios</w:t>
            </w:r>
          </w:p>
        </w:tc>
      </w:tr>
      <w:tr>
        <w:tc>
          <w:tcPr>
            <w:tcW w:type="auto" w:w="0"/>
            <w:tcMar>
              <w:top w:type="dxa" w:w="80"/>
              <w:left w:type="dxa" w:w="120"/>
              <w:bottom w:type="dxa" w:w="80"/>
              <w:right w:type="dxa" w:w="120"/>
            </w:tcMar>
          </w:tcPr>
          <w:p>
            <w:r>
              <w:rPr>
                <w:b w:val="false"/>
                <w:bCs w:val="false"/>
                <w:color w:val="000000"/>
                <w:sz w:val="20"/>
                <w:szCs w:val="20"/>
              </w:rPr>
              <w:t xml:space="preserve">code</w:t>
            </w:r>
          </w:p>
        </w:tc>
        <w:tc>
          <w:tcPr>
            <w:tcW w:type="auto" w:w="0"/>
            <w:tcMar>
              <w:top w:type="dxa" w:w="80"/>
              <w:left w:type="dxa" w:w="120"/>
              <w:bottom w:type="dxa" w:w="80"/>
              <w:right w:type="dxa" w:w="120"/>
            </w:tcMar>
          </w:tcPr>
          <w:p>
            <w:r>
              <w:rPr>
                <w:b w:val="false"/>
                <w:bCs w:val="false"/>
                <w:color w:val="000000"/>
                <w:sz w:val="20"/>
                <w:szCs w:val="20"/>
              </w:rPr>
              <w:t xml:space="preserve">código público único (trait HasPublicCode)</w:t>
            </w:r>
          </w:p>
        </w:tc>
      </w:tr>
      <w:tr>
        <w:tc>
          <w:tcPr>
            <w:tcW w:type="auto" w:w="0"/>
            <w:tcMar>
              <w:top w:type="dxa" w:w="80"/>
              <w:left w:type="dxa" w:w="120"/>
              <w:bottom w:type="dxa" w:w="80"/>
              <w:right w:type="dxa" w:w="120"/>
            </w:tcMar>
          </w:tcPr>
          <w:p>
            <w:r>
              <w:rPr>
                <w:b w:val="false"/>
                <w:bCs w:val="false"/>
                <w:color w:val="000000"/>
                <w:sz w:val="20"/>
                <w:szCs w:val="20"/>
              </w:rPr>
              <w:t xml:space="preserve">confirmation_sent_at, reminder_24h_sent_at, reminder_2h_sent_at, cancellation_notified_at</w:t>
            </w:r>
          </w:p>
        </w:tc>
        <w:tc>
          <w:tcPr>
            <w:tcW w:type="auto" w:w="0"/>
            <w:tcMar>
              <w:top w:type="dxa" w:w="80"/>
              <w:left w:type="dxa" w:w="120"/>
              <w:bottom w:type="dxa" w:w="80"/>
              <w:right w:type="dxa" w:w="120"/>
            </w:tcMar>
          </w:tcPr>
          <w:p>
            <w:r>
              <w:rPr>
                <w:b w:val="false"/>
                <w:bCs w:val="false"/>
                <w:color w:val="000000"/>
                <w:sz w:val="20"/>
                <w:szCs w:val="20"/>
              </w:rPr>
              <w:t xml:space="preserve">marcas de tiempo para evitar reenviar la misma notificación dos veces</w:t>
            </w:r>
          </w:p>
        </w:tc>
      </w:tr>
    </w:tbl>
    <w:p>
      <w:pPr>
        <w:spacing w:after="160"/>
      </w:pPr>
      <w:r>
        <w:t xml:space="preserve">Traits: HasPublicCode, LogsActivity, SoftDeletes (las citas nunca se borran físicamente, solo se marcan). Relaciones: client/barber/service (belongsTo), payments/inventoryMovements (hasMany).</w:t>
      </w:r>
    </w:p>
    <w:p>
      <w:pPr>
        <w:spacing w:after="60" w:before="160"/>
      </w:pPr>
      <w:r>
        <w:rPr>
          <w:b/>
          <w:bCs/>
          <w:color w:val="B8860B"/>
          <w:sz w:val="22"/>
          <w:szCs w:val="22"/>
        </w:rPr>
        <w:t xml:space="preserve">Barber</w:t>
      </w:r>
    </w:p>
    <w:p>
      <w:pPr>
        <w:spacing w:after="100"/>
      </w:pPr>
      <w:r>
        <w:rPr>
          <w:i/>
          <w:iCs/>
          <w:color w:val="666666"/>
          <w:sz w:val="20"/>
          <w:szCs w:val="20"/>
        </w:rPr>
        <w:t xml:space="preserve">Perfil profesional de un usuario con rol barbero.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user_id</w:t>
            </w:r>
          </w:p>
        </w:tc>
        <w:tc>
          <w:tcPr>
            <w:tcW w:type="auto" w:w="0"/>
            <w:tcMar>
              <w:top w:type="dxa" w:w="80"/>
              <w:left w:type="dxa" w:w="120"/>
              <w:bottom w:type="dxa" w:w="80"/>
              <w:right w:type="dxa" w:w="120"/>
            </w:tcMar>
          </w:tcPr>
          <w:p>
            <w:r>
              <w:rPr>
                <w:b w:val="false"/>
                <w:bCs w:val="false"/>
                <w:color w:val="000000"/>
                <w:sz w:val="20"/>
                <w:szCs w:val="20"/>
              </w:rPr>
              <w:t xml:space="preserve">referencia a User</w:t>
            </w:r>
          </w:p>
        </w:tc>
      </w:tr>
      <w:tr>
        <w:tc>
          <w:tcPr>
            <w:tcW w:type="auto" w:w="0"/>
            <w:tcMar>
              <w:top w:type="dxa" w:w="80"/>
              <w:left w:type="dxa" w:w="120"/>
              <w:bottom w:type="dxa" w:w="80"/>
              <w:right w:type="dxa" w:w="120"/>
            </w:tcMar>
          </w:tcPr>
          <w:p>
            <w:r>
              <w:rPr>
                <w:b w:val="false"/>
                <w:bCs w:val="false"/>
                <w:color w:val="000000"/>
                <w:sz w:val="20"/>
                <w:szCs w:val="20"/>
              </w:rPr>
              <w:t xml:space="preserve">nombre</w:t>
            </w:r>
          </w:p>
        </w:tc>
        <w:tc>
          <w:tcPr>
            <w:tcW w:type="auto" w:w="0"/>
            <w:tcMar>
              <w:top w:type="dxa" w:w="80"/>
              <w:left w:type="dxa" w:w="120"/>
              <w:bottom w:type="dxa" w:w="80"/>
              <w:right w:type="dxa" w:w="120"/>
            </w:tcMar>
          </w:tcPr>
          <w:p>
            <w:r>
              <w:rPr>
                <w:b w:val="false"/>
                <w:bCs w:val="false"/>
                <w:color w:val="000000"/>
                <w:sz w:val="20"/>
                <w:szCs w:val="20"/>
              </w:rPr>
              <w:t xml:space="preserve">nombre público</w:t>
            </w:r>
          </w:p>
        </w:tc>
      </w:tr>
      <w:tr>
        <w:tc>
          <w:tcPr>
            <w:tcW w:type="auto" w:w="0"/>
            <w:tcMar>
              <w:top w:type="dxa" w:w="80"/>
              <w:left w:type="dxa" w:w="120"/>
              <w:bottom w:type="dxa" w:w="80"/>
              <w:right w:type="dxa" w:w="120"/>
            </w:tcMar>
          </w:tcPr>
          <w:p>
            <w:r>
              <w:rPr>
                <w:b w:val="false"/>
                <w:bCs w:val="false"/>
                <w:color w:val="000000"/>
                <w:sz w:val="20"/>
                <w:szCs w:val="20"/>
              </w:rPr>
              <w:t xml:space="preserve">especialidad</w:t>
            </w:r>
          </w:p>
        </w:tc>
        <w:tc>
          <w:tcPr>
            <w:tcW w:type="auto" w:w="0"/>
            <w:tcMar>
              <w:top w:type="dxa" w:w="80"/>
              <w:left w:type="dxa" w:w="120"/>
              <w:bottom w:type="dxa" w:w="80"/>
              <w:right w:type="dxa" w:w="120"/>
            </w:tcMar>
          </w:tcPr>
          <w:p>
            <w:r>
              <w:rPr>
                <w:b w:val="false"/>
                <w:bCs w:val="false"/>
                <w:color w:val="000000"/>
                <w:sz w:val="20"/>
                <w:szCs w:val="20"/>
              </w:rPr>
              <w:t xml:space="preserve">especialidad principal (singular)</w:t>
            </w:r>
          </w:p>
        </w:tc>
      </w:tr>
      <w:tr>
        <w:tc>
          <w:tcPr>
            <w:tcW w:type="auto" w:w="0"/>
            <w:tcMar>
              <w:top w:type="dxa" w:w="80"/>
              <w:left w:type="dxa" w:w="120"/>
              <w:bottom w:type="dxa" w:w="80"/>
              <w:right w:type="dxa" w:w="120"/>
            </w:tcMar>
          </w:tcPr>
          <w:p>
            <w:r>
              <w:rPr>
                <w:b w:val="false"/>
                <w:bCs w:val="false"/>
                <w:color w:val="000000"/>
                <w:sz w:val="20"/>
                <w:szCs w:val="20"/>
              </w:rPr>
              <w:t xml:space="preserve">especialidades</w:t>
            </w:r>
          </w:p>
        </w:tc>
        <w:tc>
          <w:tcPr>
            <w:tcW w:type="auto" w:w="0"/>
            <w:tcMar>
              <w:top w:type="dxa" w:w="80"/>
              <w:left w:type="dxa" w:w="120"/>
              <w:bottom w:type="dxa" w:w="80"/>
              <w:right w:type="dxa" w:w="120"/>
            </w:tcMar>
          </w:tcPr>
          <w:p>
            <w:r>
              <w:rPr>
                <w:b w:val="false"/>
                <w:bCs w:val="false"/>
                <w:color w:val="000000"/>
                <w:sz w:val="20"/>
                <w:szCs w:val="20"/>
              </w:rPr>
              <w:t xml:space="preserve">STRING separado por comas — contrato explícito, NO un array (romper esto rompe vistas y controladores en todo el proyecto)</w:t>
            </w:r>
          </w:p>
        </w:tc>
      </w:tr>
      <w:tr>
        <w:tc>
          <w:tcPr>
            <w:tcW w:type="auto" w:w="0"/>
            <w:tcMar>
              <w:top w:type="dxa" w:w="80"/>
              <w:left w:type="dxa" w:w="120"/>
              <w:bottom w:type="dxa" w:w="80"/>
              <w:right w:type="dxa" w:w="120"/>
            </w:tcMar>
          </w:tcPr>
          <w:p>
            <w:r>
              <w:rPr>
                <w:b w:val="false"/>
                <w:bCs w:val="false"/>
                <w:color w:val="000000"/>
                <w:sz w:val="20"/>
                <w:szCs w:val="20"/>
              </w:rPr>
              <w:t xml:space="preserve">telefono, foto, descripcion</w:t>
            </w:r>
          </w:p>
        </w:tc>
        <w:tc>
          <w:tcPr>
            <w:tcW w:type="auto" w:w="0"/>
            <w:tcMar>
              <w:top w:type="dxa" w:w="80"/>
              <w:left w:type="dxa" w:w="120"/>
              <w:bottom w:type="dxa" w:w="80"/>
              <w:right w:type="dxa" w:w="120"/>
            </w:tcMar>
          </w:tcPr>
          <w:p>
            <w:r>
              <w:rPr>
                <w:b w:val="false"/>
                <w:bCs w:val="false"/>
                <w:color w:val="000000"/>
                <w:sz w:val="20"/>
                <w:szCs w:val="20"/>
              </w:rPr>
              <w:t xml:space="preserve">datos de perfil</w:t>
            </w:r>
          </w:p>
        </w:tc>
      </w:tr>
      <w:tr>
        <w:tc>
          <w:tcPr>
            <w:tcW w:type="auto" w:w="0"/>
            <w:tcMar>
              <w:top w:type="dxa" w:w="80"/>
              <w:left w:type="dxa" w:w="120"/>
              <w:bottom w:type="dxa" w:w="80"/>
              <w:right w:type="dxa" w:w="120"/>
            </w:tcMar>
          </w:tcPr>
          <w:p>
            <w:r>
              <w:rPr>
                <w:b w:val="false"/>
                <w:bCs w:val="false"/>
                <w:color w:val="000000"/>
                <w:sz w:val="20"/>
                <w:szCs w:val="20"/>
              </w:rPr>
              <w:t xml:space="preserve">activo</w:t>
            </w:r>
          </w:p>
        </w:tc>
        <w:tc>
          <w:tcPr>
            <w:tcW w:type="auto" w:w="0"/>
            <w:tcMar>
              <w:top w:type="dxa" w:w="80"/>
              <w:left w:type="dxa" w:w="120"/>
              <w:bottom w:type="dxa" w:w="80"/>
              <w:right w:type="dxa" w:w="120"/>
            </w:tcMar>
          </w:tcPr>
          <w:p>
            <w:r>
              <w:rPr>
                <w:b w:val="false"/>
                <w:bCs w:val="false"/>
                <w:color w:val="000000"/>
                <w:sz w:val="20"/>
                <w:szCs w:val="20"/>
              </w:rPr>
              <w:t xml:space="preserve">bool</w:t>
            </w:r>
          </w:p>
        </w:tc>
      </w:tr>
      <w:tr>
        <w:tc>
          <w:tcPr>
            <w:tcW w:type="auto" w:w="0"/>
            <w:tcMar>
              <w:top w:type="dxa" w:w="80"/>
              <w:left w:type="dxa" w:w="120"/>
              <w:bottom w:type="dxa" w:w="80"/>
              <w:right w:type="dxa" w:w="120"/>
            </w:tcMar>
          </w:tcPr>
          <w:p>
            <w:r>
              <w:rPr>
                <w:b w:val="false"/>
                <w:bCs w:val="false"/>
                <w:color w:val="000000"/>
                <w:sz w:val="20"/>
                <w:szCs w:val="20"/>
              </w:rPr>
              <w:t xml:space="preserve">slug</w:t>
            </w:r>
          </w:p>
        </w:tc>
        <w:tc>
          <w:tcPr>
            <w:tcW w:type="auto" w:w="0"/>
            <w:tcMar>
              <w:top w:type="dxa" w:w="80"/>
              <w:left w:type="dxa" w:w="120"/>
              <w:bottom w:type="dxa" w:w="80"/>
              <w:right w:type="dxa" w:w="120"/>
            </w:tcMar>
          </w:tcPr>
          <w:p>
            <w:r>
              <w:rPr>
                <w:b w:val="false"/>
                <w:bCs w:val="false"/>
                <w:color w:val="000000"/>
                <w:sz w:val="20"/>
                <w:szCs w:val="20"/>
              </w:rPr>
              <w:t xml:space="preserve">para URLs públicas amigables</w:t>
            </w:r>
          </w:p>
        </w:tc>
      </w:tr>
    </w:tbl>
    <w:p>
      <w:pPr>
        <w:spacing w:after="160"/>
      </w:pPr>
      <w:r>
        <w:t xml:space="preserve">Trait HasSlug. Relaciones: user, appointments, works (hasMany, fk barbero_id — nótese que apunta a users._id, no a barbers._id, una asimetría intencional del esquema), schedules. comments() se resuelve con una consulta manual por los IDs de sus works, no una relación Eloquent directa.</w:t>
      </w:r>
    </w:p>
    <w:p>
      <w:pPr>
        <w:spacing w:after="60" w:before="160"/>
      </w:pPr>
      <w:r>
        <w:rPr>
          <w:b/>
          <w:bCs/>
          <w:color w:val="B8860B"/>
          <w:sz w:val="22"/>
          <w:szCs w:val="22"/>
        </w:rPr>
        <w:t xml:space="preserve">BarberReview</w:t>
      </w:r>
    </w:p>
    <w:p>
      <w:pPr>
        <w:spacing w:after="100"/>
      </w:pPr>
      <w:r>
        <w:rPr>
          <w:i/>
          <w:iCs/>
          <w:color w:val="666666"/>
          <w:sz w:val="20"/>
          <w:szCs w:val="20"/>
        </w:rPr>
        <w:t xml:space="preserve">Reseña de un cliente sobre un barbero.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barber_id, client_id</w:t>
            </w:r>
          </w:p>
        </w:tc>
        <w:tc>
          <w:tcPr>
            <w:tcW w:type="auto" w:w="0"/>
            <w:tcMar>
              <w:top w:type="dxa" w:w="80"/>
              <w:left w:type="dxa" w:w="120"/>
              <w:bottom w:type="dxa" w:w="80"/>
              <w:right w:type="dxa" w:w="120"/>
            </w:tcMar>
          </w:tcPr>
          <w:p>
            <w:r>
              <w:rPr>
                <w:b w:val="false"/>
                <w:bCs w:val="false"/>
                <w:color w:val="000000"/>
                <w:sz w:val="20"/>
                <w:szCs w:val="20"/>
              </w:rPr>
              <w:t xml:space="preserve">referencias</w:t>
            </w:r>
          </w:p>
        </w:tc>
      </w:tr>
      <w:tr>
        <w:tc>
          <w:tcPr>
            <w:tcW w:type="auto" w:w="0"/>
            <w:tcMar>
              <w:top w:type="dxa" w:w="80"/>
              <w:left w:type="dxa" w:w="120"/>
              <w:bottom w:type="dxa" w:w="80"/>
              <w:right w:type="dxa" w:w="120"/>
            </w:tcMar>
          </w:tcPr>
          <w:p>
            <w:r>
              <w:rPr>
                <w:b w:val="false"/>
                <w:bCs w:val="false"/>
                <w:color w:val="000000"/>
                <w:sz w:val="20"/>
                <w:szCs w:val="20"/>
              </w:rPr>
              <w:t xml:space="preserve">rating</w:t>
            </w:r>
          </w:p>
        </w:tc>
        <w:tc>
          <w:tcPr>
            <w:tcW w:type="auto" w:w="0"/>
            <w:tcMar>
              <w:top w:type="dxa" w:w="80"/>
              <w:left w:type="dxa" w:w="120"/>
              <w:bottom w:type="dxa" w:w="80"/>
              <w:right w:type="dxa" w:w="120"/>
            </w:tcMar>
          </w:tcPr>
          <w:p>
            <w:r>
              <w:rPr>
                <w:b w:val="false"/>
                <w:bCs w:val="false"/>
                <w:color w:val="000000"/>
                <w:sz w:val="20"/>
                <w:szCs w:val="20"/>
              </w:rPr>
              <w:t xml:space="preserve">entero</w:t>
            </w:r>
          </w:p>
        </w:tc>
      </w:tr>
      <w:tr>
        <w:tc>
          <w:tcPr>
            <w:tcW w:type="auto" w:w="0"/>
            <w:tcMar>
              <w:top w:type="dxa" w:w="80"/>
              <w:left w:type="dxa" w:w="120"/>
              <w:bottom w:type="dxa" w:w="80"/>
              <w:right w:type="dxa" w:w="120"/>
            </w:tcMar>
          </w:tcPr>
          <w:p>
            <w:r>
              <w:rPr>
                <w:b w:val="false"/>
                <w:bCs w:val="false"/>
                <w:color w:val="000000"/>
                <w:sz w:val="20"/>
                <w:szCs w:val="20"/>
              </w:rPr>
              <w:t xml:space="preserve">comment</w:t>
            </w:r>
          </w:p>
        </w:tc>
        <w:tc>
          <w:tcPr>
            <w:tcW w:type="auto" w:w="0"/>
            <w:tcMar>
              <w:top w:type="dxa" w:w="80"/>
              <w:left w:type="dxa" w:w="120"/>
              <w:bottom w:type="dxa" w:w="80"/>
              <w:right w:type="dxa" w:w="120"/>
            </w:tcMar>
          </w:tcPr>
          <w:p>
            <w:r>
              <w:rPr>
                <w:b w:val="false"/>
                <w:bCs w:val="false"/>
                <w:color w:val="000000"/>
                <w:sz w:val="20"/>
                <w:szCs w:val="20"/>
              </w:rPr>
              <w:t xml:space="preserve">texto</w:t>
            </w:r>
          </w:p>
        </w:tc>
      </w:tr>
    </w:tbl>
    <w:p>
      <w:pPr>
        <w:spacing w:after="160"/>
      </w:pPr>
      <w:r>
        <w:t xml:space="preserve">belongsTo barber/client. Se crea desde CatalogController::storeReview (API) o ClientBarberController::storeReview (web).</w:t>
      </w:r>
    </w:p>
    <w:p>
      <w:pPr>
        <w:spacing w:after="60" w:before="160"/>
      </w:pPr>
      <w:r>
        <w:rPr>
          <w:b/>
          <w:bCs/>
          <w:color w:val="B8860B"/>
          <w:sz w:val="22"/>
          <w:szCs w:val="22"/>
        </w:rPr>
        <w:t xml:space="preserve">BarberSchedule</w:t>
      </w:r>
    </w:p>
    <w:p>
      <w:pPr>
        <w:spacing w:after="100"/>
      </w:pPr>
      <w:r>
        <w:rPr>
          <w:i/>
          <w:iCs/>
          <w:color w:val="666666"/>
          <w:sz w:val="20"/>
          <w:szCs w:val="20"/>
        </w:rPr>
        <w:t xml:space="preserve">Horario semanal de disponibilidad de un barbero.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barber_id</w:t>
            </w:r>
          </w:p>
        </w:tc>
        <w:tc>
          <w:tcPr>
            <w:tcW w:type="auto" w:w="0"/>
            <w:tcMar>
              <w:top w:type="dxa" w:w="80"/>
              <w:left w:type="dxa" w:w="120"/>
              <w:bottom w:type="dxa" w:w="80"/>
              <w:right w:type="dxa" w:w="120"/>
            </w:tcMar>
          </w:tcPr>
          <w:p>
            <w:r>
              <w:rPr>
                <w:b w:val="false"/>
                <w:bCs w:val="false"/>
                <w:color w:val="000000"/>
                <w:sz w:val="20"/>
                <w:szCs w:val="20"/>
              </w:rPr>
              <w:t xml:space="preserve">referencia</w:t>
            </w:r>
          </w:p>
        </w:tc>
      </w:tr>
      <w:tr>
        <w:tc>
          <w:tcPr>
            <w:tcW w:type="auto" w:w="0"/>
            <w:tcMar>
              <w:top w:type="dxa" w:w="80"/>
              <w:left w:type="dxa" w:w="120"/>
              <w:bottom w:type="dxa" w:w="80"/>
              <w:right w:type="dxa" w:w="120"/>
            </w:tcMar>
          </w:tcPr>
          <w:p>
            <w:r>
              <w:rPr>
                <w:b w:val="false"/>
                <w:bCs w:val="false"/>
                <w:color w:val="000000"/>
                <w:sz w:val="20"/>
                <w:szCs w:val="20"/>
              </w:rPr>
              <w:t xml:space="preserve">day_of_week</w:t>
            </w:r>
          </w:p>
        </w:tc>
        <w:tc>
          <w:tcPr>
            <w:tcW w:type="auto" w:w="0"/>
            <w:tcMar>
              <w:top w:type="dxa" w:w="80"/>
              <w:left w:type="dxa" w:w="120"/>
              <w:bottom w:type="dxa" w:w="80"/>
              <w:right w:type="dxa" w:w="120"/>
            </w:tcMar>
          </w:tcPr>
          <w:p>
            <w:r>
              <w:rPr>
                <w:b w:val="false"/>
                <w:bCs w:val="false"/>
                <w:color w:val="000000"/>
                <w:sz w:val="20"/>
                <w:szCs w:val="20"/>
              </w:rPr>
              <w:t xml:space="preserve">convención Laravel 0=domingo…6=sábado</w:t>
            </w:r>
          </w:p>
        </w:tc>
      </w:tr>
      <w:tr>
        <w:tc>
          <w:tcPr>
            <w:tcW w:type="auto" w:w="0"/>
            <w:tcMar>
              <w:top w:type="dxa" w:w="80"/>
              <w:left w:type="dxa" w:w="120"/>
              <w:bottom w:type="dxa" w:w="80"/>
              <w:right w:type="dxa" w:w="120"/>
            </w:tcMar>
          </w:tcPr>
          <w:p>
            <w:r>
              <w:rPr>
                <w:b w:val="false"/>
                <w:bCs w:val="false"/>
                <w:color w:val="000000"/>
                <w:sz w:val="20"/>
                <w:szCs w:val="20"/>
              </w:rPr>
              <w:t xml:space="preserve">start_time, end_time</w:t>
            </w:r>
          </w:p>
        </w:tc>
        <w:tc>
          <w:tcPr>
            <w:tcW w:type="auto" w:w="0"/>
            <w:tcMar>
              <w:top w:type="dxa" w:w="80"/>
              <w:left w:type="dxa" w:w="120"/>
              <w:bottom w:type="dxa" w:w="80"/>
              <w:right w:type="dxa" w:w="120"/>
            </w:tcMar>
          </w:tcPr>
          <w:p>
            <w:r>
              <w:rPr>
                <w:b w:val="false"/>
                <w:bCs w:val="false"/>
                <w:color w:val="000000"/>
                <w:sz w:val="20"/>
                <w:szCs w:val="20"/>
              </w:rPr>
              <w:t xml:space="preserve">horario del turno</w:t>
            </w:r>
          </w:p>
        </w:tc>
      </w:tr>
      <w:tr>
        <w:tc>
          <w:tcPr>
            <w:tcW w:type="auto" w:w="0"/>
            <w:tcMar>
              <w:top w:type="dxa" w:w="80"/>
              <w:left w:type="dxa" w:w="120"/>
              <w:bottom w:type="dxa" w:w="80"/>
              <w:right w:type="dxa" w:w="120"/>
            </w:tcMar>
          </w:tcPr>
          <w:p>
            <w:r>
              <w:rPr>
                <w:b w:val="false"/>
                <w:bCs w:val="false"/>
                <w:color w:val="000000"/>
                <w:sz w:val="20"/>
                <w:szCs w:val="20"/>
              </w:rPr>
              <w:t xml:space="preserve">is_working</w:t>
            </w:r>
          </w:p>
        </w:tc>
        <w:tc>
          <w:tcPr>
            <w:tcW w:type="auto" w:w="0"/>
            <w:tcMar>
              <w:top w:type="dxa" w:w="80"/>
              <w:left w:type="dxa" w:w="120"/>
              <w:bottom w:type="dxa" w:w="80"/>
              <w:right w:type="dxa" w:w="120"/>
            </w:tcMar>
          </w:tcPr>
          <w:p>
            <w:r>
              <w:rPr>
                <w:b w:val="false"/>
                <w:bCs w:val="false"/>
                <w:color w:val="000000"/>
                <w:sz w:val="20"/>
                <w:szCs w:val="20"/>
              </w:rPr>
              <w:t xml:space="preserve">bool — permite marcar un día como descanso sin borrar el registro</w:t>
            </w:r>
          </w:p>
        </w:tc>
      </w:tr>
    </w:tbl>
    <w:p>
      <w:pPr>
        <w:spacing w:after="160"/>
      </w:pPr>
      <w:r>
        <w:t xml:space="preserve">belongsTo barber. Es la fuente de verdad que usa AppointmentService::getAvailableSlots() para calcular horarios disponibles.</w:t>
      </w:r>
    </w:p>
    <w:p>
      <w:pPr>
        <w:spacing w:after="60" w:before="160"/>
      </w:pPr>
      <w:r>
        <w:rPr>
          <w:b/>
          <w:bCs/>
          <w:color w:val="B8860B"/>
          <w:sz w:val="22"/>
          <w:szCs w:val="22"/>
        </w:rPr>
        <w:t xml:space="preserve">BarbershopSetting</w:t>
      </w:r>
    </w:p>
    <w:p>
      <w:pPr>
        <w:spacing w:after="100"/>
      </w:pPr>
      <w:r>
        <w:rPr>
          <w:i/>
          <w:iCs/>
          <w:color w:val="666666"/>
          <w:sz w:val="20"/>
          <w:szCs w:val="20"/>
        </w:rPr>
        <w:t xml:space="preserve">Configuración global del negocio — documento único (singleton lógico).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nombre, logo, direccion, telefono</w:t>
            </w:r>
          </w:p>
        </w:tc>
        <w:tc>
          <w:tcPr>
            <w:tcW w:type="auto" w:w="0"/>
            <w:tcMar>
              <w:top w:type="dxa" w:w="80"/>
              <w:left w:type="dxa" w:w="120"/>
              <w:bottom w:type="dxa" w:w="80"/>
              <w:right w:type="dxa" w:w="120"/>
            </w:tcMar>
          </w:tcPr>
          <w:p>
            <w:r>
              <w:rPr>
                <w:b w:val="false"/>
                <w:bCs w:val="false"/>
                <w:color w:val="000000"/>
                <w:sz w:val="20"/>
                <w:szCs w:val="20"/>
              </w:rPr>
              <w:t xml:space="preserve">datos de identidad</w:t>
            </w:r>
          </w:p>
        </w:tc>
      </w:tr>
      <w:tr>
        <w:tc>
          <w:tcPr>
            <w:tcW w:type="auto" w:w="0"/>
            <w:tcMar>
              <w:top w:type="dxa" w:w="80"/>
              <w:left w:type="dxa" w:w="120"/>
              <w:bottom w:type="dxa" w:w="80"/>
              <w:right w:type="dxa" w:w="120"/>
            </w:tcMar>
          </w:tcPr>
          <w:p>
            <w:r>
              <w:rPr>
                <w:b w:val="false"/>
                <w:bCs w:val="false"/>
                <w:color w:val="000000"/>
                <w:sz w:val="20"/>
                <w:szCs w:val="20"/>
              </w:rPr>
              <w:t xml:space="preserve">horario_apertura, horario_cierre</w:t>
            </w:r>
          </w:p>
        </w:tc>
        <w:tc>
          <w:tcPr>
            <w:tcW w:type="auto" w:w="0"/>
            <w:tcMar>
              <w:top w:type="dxa" w:w="80"/>
              <w:left w:type="dxa" w:w="120"/>
              <w:bottom w:type="dxa" w:w="80"/>
              <w:right w:type="dxa" w:w="120"/>
            </w:tcMar>
          </w:tcPr>
          <w:p>
            <w:r>
              <w:rPr>
                <w:b w:val="false"/>
                <w:bCs w:val="false"/>
                <w:color w:val="000000"/>
                <w:sz w:val="20"/>
                <w:szCs w:val="20"/>
              </w:rPr>
              <w:t xml:space="preserve">horario oficial, usado como fallback si un barbero no tiene horario propio</w:t>
            </w:r>
          </w:p>
        </w:tc>
      </w:tr>
      <w:tr>
        <w:tc>
          <w:tcPr>
            <w:tcW w:type="auto" w:w="0"/>
            <w:tcMar>
              <w:top w:type="dxa" w:w="80"/>
              <w:left w:type="dxa" w:w="120"/>
              <w:bottom w:type="dxa" w:w="80"/>
              <w:right w:type="dxa" w:w="120"/>
            </w:tcMar>
          </w:tcPr>
          <w:p>
            <w:r>
              <w:rPr>
                <w:b w:val="false"/>
                <w:bCs w:val="false"/>
                <w:color w:val="000000"/>
                <w:sz w:val="20"/>
                <w:szCs w:val="20"/>
              </w:rPr>
              <w:t xml:space="preserve">politica_cancelacion</w:t>
            </w:r>
          </w:p>
        </w:tc>
        <w:tc>
          <w:tcPr>
            <w:tcW w:type="auto" w:w="0"/>
            <w:tcMar>
              <w:top w:type="dxa" w:w="80"/>
              <w:left w:type="dxa" w:w="120"/>
              <w:bottom w:type="dxa" w:w="80"/>
              <w:right w:type="dxa" w:w="120"/>
            </w:tcMar>
          </w:tcPr>
          <w:p>
            <w:r>
              <w:rPr>
                <w:b w:val="false"/>
                <w:bCs w:val="false"/>
                <w:color w:val="000000"/>
                <w:sz w:val="20"/>
                <w:szCs w:val="20"/>
              </w:rPr>
              <w:t xml:space="preserve">horas de anticipación requeridas</w:t>
            </w:r>
          </w:p>
        </w:tc>
      </w:tr>
      <w:tr>
        <w:tc>
          <w:tcPr>
            <w:tcW w:type="auto" w:w="0"/>
            <w:tcMar>
              <w:top w:type="dxa" w:w="80"/>
              <w:left w:type="dxa" w:w="120"/>
              <w:bottom w:type="dxa" w:w="80"/>
              <w:right w:type="dxa" w:w="120"/>
            </w:tcMar>
          </w:tcPr>
          <w:p>
            <w:r>
              <w:rPr>
                <w:b w:val="false"/>
                <w:bCs w:val="false"/>
                <w:color w:val="000000"/>
                <w:sz w:val="20"/>
                <w:szCs w:val="20"/>
              </w:rPr>
              <w:t xml:space="preserve">redes_sociales</w:t>
            </w:r>
          </w:p>
        </w:tc>
        <w:tc>
          <w:tcPr>
            <w:tcW w:type="auto" w:w="0"/>
            <w:tcMar>
              <w:top w:type="dxa" w:w="80"/>
              <w:left w:type="dxa" w:w="120"/>
              <w:bottom w:type="dxa" w:w="80"/>
              <w:right w:type="dxa" w:w="120"/>
            </w:tcMar>
          </w:tcPr>
          <w:p>
            <w:r>
              <w:rPr>
                <w:b w:val="false"/>
                <w:bCs w:val="false"/>
                <w:color w:val="000000"/>
                <w:sz w:val="20"/>
                <w:szCs w:val="20"/>
              </w:rPr>
              <w:t xml:space="preserve">array</w:t>
            </w:r>
          </w:p>
        </w:tc>
      </w:tr>
      <w:tr>
        <w:tc>
          <w:tcPr>
            <w:tcW w:type="auto" w:w="0"/>
            <w:tcMar>
              <w:top w:type="dxa" w:w="80"/>
              <w:left w:type="dxa" w:w="120"/>
              <w:bottom w:type="dxa" w:w="80"/>
              <w:right w:type="dxa" w:w="120"/>
            </w:tcMar>
          </w:tcPr>
          <w:p>
            <w:r>
              <w:rPr>
                <w:b w:val="false"/>
                <w:bCs w:val="false"/>
                <w:color w:val="000000"/>
                <w:sz w:val="20"/>
                <w:szCs w:val="20"/>
              </w:rPr>
              <w:t xml:space="preserve">datos_bancarios</w:t>
            </w:r>
          </w:p>
        </w:tc>
        <w:tc>
          <w:tcPr>
            <w:tcW w:type="auto" w:w="0"/>
            <w:tcMar>
              <w:top w:type="dxa" w:w="80"/>
              <w:left w:type="dxa" w:w="120"/>
              <w:bottom w:type="dxa" w:w="80"/>
              <w:right w:type="dxa" w:w="120"/>
            </w:tcMar>
          </w:tcPr>
          <w:p>
            <w:r>
              <w:rPr>
                <w:b w:val="false"/>
                <w:bCs w:val="false"/>
                <w:color w:val="000000"/>
                <w:sz w:val="20"/>
                <w:szCs w:val="20"/>
              </w:rPr>
              <w:t xml:space="preserve">array</w:t>
            </w:r>
          </w:p>
        </w:tc>
      </w:tr>
      <w:tr>
        <w:tc>
          <w:tcPr>
            <w:tcW w:type="auto" w:w="0"/>
            <w:tcMar>
              <w:top w:type="dxa" w:w="80"/>
              <w:left w:type="dxa" w:w="120"/>
              <w:bottom w:type="dxa" w:w="80"/>
              <w:right w:type="dxa" w:w="120"/>
            </w:tcMar>
          </w:tcPr>
          <w:p>
            <w:r>
              <w:rPr>
                <w:b w:val="false"/>
                <w:bCs w:val="false"/>
                <w:color w:val="000000"/>
                <w:sz w:val="20"/>
                <w:szCs w:val="20"/>
              </w:rPr>
              <w:t xml:space="preserve">maintenance_mode</w:t>
            </w:r>
          </w:p>
        </w:tc>
        <w:tc>
          <w:tcPr>
            <w:tcW w:type="auto" w:w="0"/>
            <w:tcMar>
              <w:top w:type="dxa" w:w="80"/>
              <w:left w:type="dxa" w:w="120"/>
              <w:bottom w:type="dxa" w:w="80"/>
              <w:right w:type="dxa" w:w="120"/>
            </w:tcMar>
          </w:tcPr>
          <w:p>
            <w:r>
              <w:rPr>
                <w:b w:val="false"/>
                <w:bCs w:val="false"/>
                <w:color w:val="000000"/>
                <w:sz w:val="20"/>
                <w:szCs w:val="20"/>
              </w:rPr>
              <w:t xml:space="preserve">bool — activa la pantalla de mantenimiento para todos salvo administradores</w:t>
            </w:r>
          </w:p>
        </w:tc>
      </w:tr>
    </w:tbl>
    <w:p>
      <w:pPr>
        <w:spacing w:after="160"/>
      </w:pPr>
      <w:r>
        <w:t xml:space="preserve">Se accede siempre con first() (o se crea uno con valores por defecto si no existe, ver CheckMaintenanceMode).</w:t>
      </w:r>
    </w:p>
    <w:p>
      <w:pPr>
        <w:spacing w:after="60" w:before="160"/>
      </w:pPr>
      <w:r>
        <w:rPr>
          <w:b/>
          <w:bCs/>
          <w:color w:val="B8860B"/>
          <w:sz w:val="22"/>
          <w:szCs w:val="22"/>
        </w:rPr>
        <w:t xml:space="preserve">Campaign</w:t>
      </w:r>
    </w:p>
    <w:p>
      <w:pPr>
        <w:spacing w:after="100"/>
      </w:pPr>
      <w:r>
        <w:rPr>
          <w:i/>
          <w:iCs/>
          <w:color w:val="666666"/>
          <w:sz w:val="20"/>
          <w:szCs w:val="20"/>
        </w:rPr>
        <w:t xml:space="preserve">Una campaña de marketing (promoción).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titulo, cuerpo</w:t>
            </w:r>
          </w:p>
        </w:tc>
        <w:tc>
          <w:tcPr>
            <w:tcW w:type="auto" w:w="0"/>
            <w:tcMar>
              <w:top w:type="dxa" w:w="80"/>
              <w:left w:type="dxa" w:w="120"/>
              <w:bottom w:type="dxa" w:w="80"/>
              <w:right w:type="dxa" w:w="120"/>
            </w:tcMar>
          </w:tcPr>
          <w:p>
            <w:r>
              <w:rPr>
                <w:b w:val="false"/>
                <w:bCs w:val="false"/>
                <w:color w:val="000000"/>
                <w:sz w:val="20"/>
                <w:szCs w:val="20"/>
              </w:rPr>
              <w:t xml:space="preserve">contenido del mensaje</w:t>
            </w:r>
          </w:p>
        </w:tc>
      </w:tr>
      <w:tr>
        <w:tc>
          <w:tcPr>
            <w:tcW w:type="auto" w:w="0"/>
            <w:tcMar>
              <w:top w:type="dxa" w:w="80"/>
              <w:left w:type="dxa" w:w="120"/>
              <w:bottom w:type="dxa" w:w="80"/>
              <w:right w:type="dxa" w:w="120"/>
            </w:tcMar>
          </w:tcPr>
          <w:p>
            <w:r>
              <w:rPr>
                <w:b w:val="false"/>
                <w:bCs w:val="false"/>
                <w:color w:val="000000"/>
                <w:sz w:val="20"/>
                <w:szCs w:val="20"/>
              </w:rPr>
              <w:t xml:space="preserve">cta_label, cta_url</w:t>
            </w:r>
          </w:p>
        </w:tc>
        <w:tc>
          <w:tcPr>
            <w:tcW w:type="auto" w:w="0"/>
            <w:tcMar>
              <w:top w:type="dxa" w:w="80"/>
              <w:left w:type="dxa" w:w="120"/>
              <w:bottom w:type="dxa" w:w="80"/>
              <w:right w:type="dxa" w:w="120"/>
            </w:tcMar>
          </w:tcPr>
          <w:p>
            <w:r>
              <w:rPr>
                <w:b w:val="false"/>
                <w:bCs w:val="false"/>
                <w:color w:val="000000"/>
                <w:sz w:val="20"/>
                <w:szCs w:val="20"/>
              </w:rPr>
              <w:t xml:space="preserve">botón de llamada a la acción</w:t>
            </w:r>
          </w:p>
        </w:tc>
      </w:tr>
      <w:tr>
        <w:tc>
          <w:tcPr>
            <w:tcW w:type="auto" w:w="0"/>
            <w:tcMar>
              <w:top w:type="dxa" w:w="80"/>
              <w:left w:type="dxa" w:w="120"/>
              <w:bottom w:type="dxa" w:w="80"/>
              <w:right w:type="dxa" w:w="120"/>
            </w:tcMar>
          </w:tcPr>
          <w:p>
            <w:r>
              <w:rPr>
                <w:b w:val="false"/>
                <w:bCs w:val="false"/>
                <w:color w:val="000000"/>
                <w:sz w:val="20"/>
                <w:szCs w:val="20"/>
              </w:rPr>
              <w:t xml:space="preserve">segmento</w:t>
            </w:r>
          </w:p>
        </w:tc>
        <w:tc>
          <w:tcPr>
            <w:tcW w:type="auto" w:w="0"/>
            <w:tcMar>
              <w:top w:type="dxa" w:w="80"/>
              <w:left w:type="dxa" w:w="120"/>
              <w:bottom w:type="dxa" w:w="80"/>
              <w:right w:type="dxa" w:w="120"/>
            </w:tcMar>
          </w:tcPr>
          <w:p>
            <w:r>
              <w:rPr>
                <w:b w:val="false"/>
                <w:bCs w:val="false"/>
                <w:color w:val="000000"/>
                <w:sz w:val="20"/>
                <w:szCs w:val="20"/>
              </w:rPr>
              <w:t xml:space="preserve">'todos' o un nivel de lealtad específico</w:t>
            </w:r>
          </w:p>
        </w:tc>
      </w:tr>
      <w:tr>
        <w:tc>
          <w:tcPr>
            <w:tcW w:type="auto" w:w="0"/>
            <w:tcMar>
              <w:top w:type="dxa" w:w="80"/>
              <w:left w:type="dxa" w:w="120"/>
              <w:bottom w:type="dxa" w:w="80"/>
              <w:right w:type="dxa" w:w="120"/>
            </w:tcMar>
          </w:tcPr>
          <w:p>
            <w:r>
              <w:rPr>
                <w:b w:val="false"/>
                <w:bCs w:val="false"/>
                <w:color w:val="000000"/>
                <w:sz w:val="20"/>
                <w:szCs w:val="20"/>
              </w:rPr>
              <w:t xml:space="preserve">destinatarios</w:t>
            </w:r>
          </w:p>
        </w:tc>
        <w:tc>
          <w:tcPr>
            <w:tcW w:type="auto" w:w="0"/>
            <w:tcMar>
              <w:top w:type="dxa" w:w="80"/>
              <w:left w:type="dxa" w:w="120"/>
              <w:bottom w:type="dxa" w:w="80"/>
              <w:right w:type="dxa" w:w="120"/>
            </w:tcMar>
          </w:tcPr>
          <w:p>
            <w:r>
              <w:rPr>
                <w:b w:val="false"/>
                <w:bCs w:val="false"/>
                <w:color w:val="000000"/>
                <w:sz w:val="20"/>
                <w:szCs w:val="20"/>
              </w:rPr>
              <w:t xml:space="preserve">entero — se llena al despachar</w:t>
            </w:r>
          </w:p>
        </w:tc>
      </w:tr>
      <w:tr>
        <w:tc>
          <w:tcPr>
            <w:tcW w:type="auto" w:w="0"/>
            <w:tcMar>
              <w:top w:type="dxa" w:w="80"/>
              <w:left w:type="dxa" w:w="120"/>
              <w:bottom w:type="dxa" w:w="80"/>
              <w:right w:type="dxa" w:w="120"/>
            </w:tcMar>
          </w:tcPr>
          <w:p>
            <w:r>
              <w:rPr>
                <w:b w:val="false"/>
                <w:bCs w:val="false"/>
                <w:color w:val="000000"/>
                <w:sz w:val="20"/>
                <w:szCs w:val="20"/>
              </w:rPr>
              <w:t xml:space="preserve">enviado_por</w:t>
            </w:r>
          </w:p>
        </w:tc>
        <w:tc>
          <w:tcPr>
            <w:tcW w:type="auto" w:w="0"/>
            <w:tcMar>
              <w:top w:type="dxa" w:w="80"/>
              <w:left w:type="dxa" w:w="120"/>
              <w:bottom w:type="dxa" w:w="80"/>
              <w:right w:type="dxa" w:w="120"/>
            </w:tcMar>
          </w:tcPr>
          <w:p>
            <w:r>
              <w:rPr>
                <w:b w:val="false"/>
                <w:bCs w:val="false"/>
                <w:color w:val="000000"/>
                <w:sz w:val="20"/>
                <w:szCs w:val="20"/>
              </w:rPr>
              <w:t xml:space="preserve">referencia al admin que la creó</w:t>
            </w:r>
          </w:p>
        </w:tc>
      </w:tr>
      <w:tr>
        <w:tc>
          <w:tcPr>
            <w:tcW w:type="auto" w:w="0"/>
            <w:tcMar>
              <w:top w:type="dxa" w:w="80"/>
              <w:left w:type="dxa" w:w="120"/>
              <w:bottom w:type="dxa" w:w="80"/>
              <w:right w:type="dxa" w:w="120"/>
            </w:tcMar>
          </w:tcPr>
          <w:p>
            <w:r>
              <w:rPr>
                <w:b w:val="false"/>
                <w:bCs w:val="false"/>
                <w:color w:val="000000"/>
                <w:sz w:val="20"/>
                <w:szCs w:val="20"/>
              </w:rPr>
              <w:t xml:space="preserve">estado</w:t>
            </w:r>
          </w:p>
        </w:tc>
        <w:tc>
          <w:tcPr>
            <w:tcW w:type="auto" w:w="0"/>
            <w:tcMar>
              <w:top w:type="dxa" w:w="80"/>
              <w:left w:type="dxa" w:w="120"/>
              <w:bottom w:type="dxa" w:w="80"/>
              <w:right w:type="dxa" w:w="120"/>
            </w:tcMar>
          </w:tcPr>
          <w:p>
            <w:r>
              <w:rPr>
                <w:b w:val="false"/>
                <w:bCs w:val="false"/>
                <w:color w:val="000000"/>
                <w:sz w:val="20"/>
                <w:szCs w:val="20"/>
              </w:rPr>
              <w:t xml:space="preserve">'programada'|'enviada'</w:t>
            </w:r>
          </w:p>
        </w:tc>
      </w:tr>
      <w:tr>
        <w:tc>
          <w:tcPr>
            <w:tcW w:type="auto" w:w="0"/>
            <w:tcMar>
              <w:top w:type="dxa" w:w="80"/>
              <w:left w:type="dxa" w:w="120"/>
              <w:bottom w:type="dxa" w:w="80"/>
              <w:right w:type="dxa" w:w="120"/>
            </w:tcMar>
          </w:tcPr>
          <w:p>
            <w:r>
              <w:rPr>
                <w:b w:val="false"/>
                <w:bCs w:val="false"/>
                <w:color w:val="000000"/>
                <w:sz w:val="20"/>
                <w:szCs w:val="20"/>
              </w:rPr>
              <w:t xml:space="preserve">programada_para, enviada_en</w:t>
            </w:r>
          </w:p>
        </w:tc>
        <w:tc>
          <w:tcPr>
            <w:tcW w:type="auto" w:w="0"/>
            <w:tcMar>
              <w:top w:type="dxa" w:w="80"/>
              <w:left w:type="dxa" w:w="120"/>
              <w:bottom w:type="dxa" w:w="80"/>
              <w:right w:type="dxa" w:w="120"/>
            </w:tcMar>
          </w:tcPr>
          <w:p>
            <w:r>
              <w:rPr>
                <w:b w:val="false"/>
                <w:bCs w:val="false"/>
                <w:color w:val="000000"/>
                <w:sz w:val="20"/>
                <w:szCs w:val="20"/>
              </w:rPr>
              <w:t xml:space="preserve">fechas</w:t>
            </w:r>
          </w:p>
        </w:tc>
      </w:tr>
      <w:tr>
        <w:tc>
          <w:tcPr>
            <w:tcW w:type="auto" w:w="0"/>
            <w:tcMar>
              <w:top w:type="dxa" w:w="80"/>
              <w:left w:type="dxa" w:w="120"/>
              <w:bottom w:type="dxa" w:w="80"/>
              <w:right w:type="dxa" w:w="120"/>
            </w:tcMar>
          </w:tcPr>
          <w:p>
            <w:r>
              <w:rPr>
                <w:b w:val="false"/>
                <w:bCs w:val="false"/>
                <w:color w:val="000000"/>
                <w:sz w:val="20"/>
                <w:szCs w:val="20"/>
              </w:rPr>
              <w:t xml:space="preserve">opened_by, clicked_by</w:t>
            </w:r>
          </w:p>
        </w:tc>
        <w:tc>
          <w:tcPr>
            <w:tcW w:type="auto" w:w="0"/>
            <w:tcMar>
              <w:top w:type="dxa" w:w="80"/>
              <w:left w:type="dxa" w:w="120"/>
              <w:bottom w:type="dxa" w:w="80"/>
              <w:right w:type="dxa" w:w="120"/>
            </w:tcMar>
          </w:tcPr>
          <w:p>
            <w:r>
              <w:rPr>
                <w:b w:val="false"/>
                <w:bCs w:val="false"/>
                <w:color w:val="000000"/>
                <w:sz w:val="20"/>
                <w:szCs w:val="20"/>
              </w:rPr>
              <w:t xml:space="preserve">arrays de IDs de usuario — tracking de engagement</w:t>
            </w:r>
          </w:p>
        </w:tc>
      </w:tr>
    </w:tbl>
    <w:p>
      <w:pPr>
        <w:spacing w:after="160"/>
      </w:pPr>
      <w:r>
        <w:t xml:space="preserve">Métodos: opensCount(), clicksCount(), rate() (tasa de apertura/clic sobre destinatarios).</w:t>
      </w:r>
    </w:p>
    <w:p>
      <w:pPr>
        <w:spacing w:after="60" w:before="160"/>
      </w:pPr>
      <w:r>
        <w:rPr>
          <w:b/>
          <w:bCs/>
          <w:color w:val="B8860B"/>
          <w:sz w:val="22"/>
          <w:szCs w:val="22"/>
        </w:rPr>
        <w:t xml:space="preserve">Client</w:t>
      </w:r>
    </w:p>
    <w:p>
      <w:pPr>
        <w:spacing w:after="100"/>
      </w:pPr>
      <w:r>
        <w:rPr>
          <w:i/>
          <w:iCs/>
          <w:color w:val="666666"/>
          <w:sz w:val="20"/>
          <w:szCs w:val="20"/>
        </w:rPr>
        <w:t xml:space="preserve">Perfil de cliente de un usuario con rol cliente.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user_id</w:t>
            </w:r>
          </w:p>
        </w:tc>
        <w:tc>
          <w:tcPr>
            <w:tcW w:type="auto" w:w="0"/>
            <w:tcMar>
              <w:top w:type="dxa" w:w="80"/>
              <w:left w:type="dxa" w:w="120"/>
              <w:bottom w:type="dxa" w:w="80"/>
              <w:right w:type="dxa" w:w="120"/>
            </w:tcMar>
          </w:tcPr>
          <w:p>
            <w:r>
              <w:rPr>
                <w:b w:val="false"/>
                <w:bCs w:val="false"/>
                <w:color w:val="000000"/>
                <w:sz w:val="20"/>
                <w:szCs w:val="20"/>
              </w:rPr>
              <w:t xml:space="preserve">referencia</w:t>
            </w:r>
          </w:p>
        </w:tc>
      </w:tr>
      <w:tr>
        <w:tc>
          <w:tcPr>
            <w:tcW w:type="auto" w:w="0"/>
            <w:tcMar>
              <w:top w:type="dxa" w:w="80"/>
              <w:left w:type="dxa" w:w="120"/>
              <w:bottom w:type="dxa" w:w="80"/>
              <w:right w:type="dxa" w:w="120"/>
            </w:tcMar>
          </w:tcPr>
          <w:p>
            <w:r>
              <w:rPr>
                <w:b w:val="false"/>
                <w:bCs w:val="false"/>
                <w:color w:val="000000"/>
                <w:sz w:val="20"/>
                <w:szCs w:val="20"/>
              </w:rPr>
              <w:t xml:space="preserve">telefono, fecha_nacimiento</w:t>
            </w:r>
          </w:p>
        </w:tc>
        <w:tc>
          <w:tcPr>
            <w:tcW w:type="auto" w:w="0"/>
            <w:tcMar>
              <w:top w:type="dxa" w:w="80"/>
              <w:left w:type="dxa" w:w="120"/>
              <w:bottom w:type="dxa" w:w="80"/>
              <w:right w:type="dxa" w:w="120"/>
            </w:tcMar>
          </w:tcPr>
          <w:p>
            <w:r>
              <w:rPr>
                <w:b w:val="false"/>
                <w:bCs w:val="false"/>
                <w:color w:val="000000"/>
                <w:sz w:val="20"/>
                <w:szCs w:val="20"/>
              </w:rPr>
              <w:t xml:space="preserve">datos personales</w:t>
            </w:r>
          </w:p>
        </w:tc>
      </w:tr>
      <w:tr>
        <w:tc>
          <w:tcPr>
            <w:tcW w:type="auto" w:w="0"/>
            <w:tcMar>
              <w:top w:type="dxa" w:w="80"/>
              <w:left w:type="dxa" w:w="120"/>
              <w:bottom w:type="dxa" w:w="80"/>
              <w:right w:type="dxa" w:w="120"/>
            </w:tcMar>
          </w:tcPr>
          <w:p>
            <w:r>
              <w:rPr>
                <w:b w:val="false"/>
                <w:bCs w:val="false"/>
                <w:color w:val="000000"/>
                <w:sz w:val="20"/>
                <w:szCs w:val="20"/>
              </w:rPr>
              <w:t xml:space="preserve">preferencias_notificacion</w:t>
            </w:r>
          </w:p>
        </w:tc>
        <w:tc>
          <w:tcPr>
            <w:tcW w:type="auto" w:w="0"/>
            <w:tcMar>
              <w:top w:type="dxa" w:w="80"/>
              <w:left w:type="dxa" w:w="120"/>
              <w:bottom w:type="dxa" w:w="80"/>
              <w:right w:type="dxa" w:w="120"/>
            </w:tcMar>
          </w:tcPr>
          <w:p>
            <w:r>
              <w:rPr>
                <w:b w:val="false"/>
                <w:bCs w:val="false"/>
                <w:color w:val="000000"/>
                <w:sz w:val="20"/>
                <w:szCs w:val="20"/>
              </w:rPr>
              <w:t xml:space="preserve">array, campo legado — superado por User.notification_preferences</w:t>
            </w:r>
          </w:p>
        </w:tc>
      </w:tr>
      <w:tr>
        <w:tc>
          <w:tcPr>
            <w:tcW w:type="auto" w:w="0"/>
            <w:tcMar>
              <w:top w:type="dxa" w:w="80"/>
              <w:left w:type="dxa" w:w="120"/>
              <w:bottom w:type="dxa" w:w="80"/>
              <w:right w:type="dxa" w:w="120"/>
            </w:tcMar>
          </w:tcPr>
          <w:p>
            <w:r>
              <w:rPr>
                <w:b w:val="false"/>
                <w:bCs w:val="false"/>
                <w:color w:val="000000"/>
                <w:sz w:val="20"/>
                <w:szCs w:val="20"/>
              </w:rPr>
              <w:t xml:space="preserve">slug</w:t>
            </w:r>
          </w:p>
        </w:tc>
        <w:tc>
          <w:tcPr>
            <w:tcW w:type="auto" w:w="0"/>
            <w:tcMar>
              <w:top w:type="dxa" w:w="80"/>
              <w:left w:type="dxa" w:w="120"/>
              <w:bottom w:type="dxa" w:w="80"/>
              <w:right w:type="dxa" w:w="120"/>
            </w:tcMar>
          </w:tcPr>
          <w:p>
            <w:r>
              <w:rPr>
                <w:b w:val="false"/>
                <w:bCs w:val="false"/>
                <w:color w:val="000000"/>
                <w:sz w:val="20"/>
                <w:szCs w:val="20"/>
              </w:rPr>
              <w:t xml:space="preserve">URL amigable</w:t>
            </w:r>
          </w:p>
        </w:tc>
      </w:tr>
      <w:tr>
        <w:tc>
          <w:tcPr>
            <w:tcW w:type="auto" w:w="0"/>
            <w:tcMar>
              <w:top w:type="dxa" w:w="80"/>
              <w:left w:type="dxa" w:w="120"/>
              <w:bottom w:type="dxa" w:w="80"/>
              <w:right w:type="dxa" w:w="120"/>
            </w:tcMar>
          </w:tcPr>
          <w:p>
            <w:r>
              <w:rPr>
                <w:b w:val="false"/>
                <w:bCs w:val="false"/>
                <w:color w:val="000000"/>
                <w:sz w:val="20"/>
                <w:szCs w:val="20"/>
              </w:rPr>
              <w:t xml:space="preserve">nivel</w:t>
            </w:r>
          </w:p>
        </w:tc>
        <w:tc>
          <w:tcPr>
            <w:tcW w:type="auto" w:w="0"/>
            <w:tcMar>
              <w:top w:type="dxa" w:w="80"/>
              <w:left w:type="dxa" w:w="120"/>
              <w:bottom w:type="dxa" w:w="80"/>
              <w:right w:type="dxa" w:w="120"/>
            </w:tcMar>
          </w:tcPr>
          <w:p>
            <w:r>
              <w:rPr>
                <w:b w:val="false"/>
                <w:bCs w:val="false"/>
                <w:color w:val="000000"/>
                <w:sz w:val="20"/>
                <w:szCs w:val="20"/>
              </w:rPr>
              <w:t xml:space="preserve">'nuevo'|'regular'|'vip'|'leyenda'</w:t>
            </w:r>
          </w:p>
        </w:tc>
      </w:tr>
      <w:tr>
        <w:tc>
          <w:tcPr>
            <w:tcW w:type="auto" w:w="0"/>
            <w:tcMar>
              <w:top w:type="dxa" w:w="80"/>
              <w:left w:type="dxa" w:w="120"/>
              <w:bottom w:type="dxa" w:w="80"/>
              <w:right w:type="dxa" w:w="120"/>
            </w:tcMar>
          </w:tcPr>
          <w:p>
            <w:r>
              <w:rPr>
                <w:b w:val="false"/>
                <w:bCs w:val="false"/>
                <w:color w:val="000000"/>
                <w:sz w:val="20"/>
                <w:szCs w:val="20"/>
              </w:rPr>
              <w:t xml:space="preserve">puntos</w:t>
            </w:r>
          </w:p>
        </w:tc>
        <w:tc>
          <w:tcPr>
            <w:tcW w:type="auto" w:w="0"/>
            <w:tcMar>
              <w:top w:type="dxa" w:w="80"/>
              <w:left w:type="dxa" w:w="120"/>
              <w:bottom w:type="dxa" w:w="80"/>
              <w:right w:type="dxa" w:w="120"/>
            </w:tcMar>
          </w:tcPr>
          <w:p>
            <w:r>
              <w:rPr>
                <w:b w:val="false"/>
                <w:bCs w:val="false"/>
                <w:color w:val="000000"/>
                <w:sz w:val="20"/>
                <w:szCs w:val="20"/>
              </w:rPr>
              <w:t xml:space="preserve">entero, saldo de puntos de lealtad</w:t>
            </w:r>
          </w:p>
        </w:tc>
      </w:tr>
      <w:tr>
        <w:tc>
          <w:tcPr>
            <w:tcW w:type="auto" w:w="0"/>
            <w:tcMar>
              <w:top w:type="dxa" w:w="80"/>
              <w:left w:type="dxa" w:w="120"/>
              <w:bottom w:type="dxa" w:w="80"/>
              <w:right w:type="dxa" w:w="120"/>
            </w:tcMar>
          </w:tcPr>
          <w:p>
            <w:r>
              <w:rPr>
                <w:b w:val="false"/>
                <w:bCs w:val="false"/>
                <w:color w:val="000000"/>
                <w:sz w:val="20"/>
                <w:szCs w:val="20"/>
              </w:rPr>
              <w:t xml:space="preserve">total_citas</w:t>
            </w:r>
          </w:p>
        </w:tc>
        <w:tc>
          <w:tcPr>
            <w:tcW w:type="auto" w:w="0"/>
            <w:tcMar>
              <w:top w:type="dxa" w:w="80"/>
              <w:left w:type="dxa" w:w="120"/>
              <w:bottom w:type="dxa" w:w="80"/>
              <w:right w:type="dxa" w:w="120"/>
            </w:tcMar>
          </w:tcPr>
          <w:p>
            <w:r>
              <w:rPr>
                <w:b w:val="false"/>
                <w:bCs w:val="false"/>
                <w:color w:val="000000"/>
                <w:sz w:val="20"/>
                <w:szCs w:val="20"/>
              </w:rPr>
              <w:t xml:space="preserve">contador de citas completadas</w:t>
            </w:r>
          </w:p>
        </w:tc>
      </w:tr>
    </w:tbl>
    <w:p>
      <w:pPr>
        <w:spacing w:after="160"/>
      </w:pPr>
      <w:r>
        <w:t xml:space="preserve">Trait HasSlug. Los accessors de nivel/puntos/total_citas tienen valores por defecto seguros (nivel='nuevo', puntos=0, total_citas=0) para clientes recién creados. Relaciones: user, appointments, loyaltyTransactions.</w:t>
      </w:r>
    </w:p>
    <w:p>
      <w:pPr>
        <w:spacing w:after="60" w:before="160"/>
      </w:pPr>
      <w:r>
        <w:rPr>
          <w:b/>
          <w:bCs/>
          <w:color w:val="B8860B"/>
          <w:sz w:val="22"/>
          <w:szCs w:val="22"/>
        </w:rPr>
        <w:t xml:space="preserve">Comment</w:t>
      </w:r>
    </w:p>
    <w:p>
      <w:pPr>
        <w:spacing w:after="100"/>
      </w:pPr>
      <w:r>
        <w:rPr>
          <w:i/>
          <w:iCs/>
          <w:color w:val="666666"/>
          <w:sz w:val="20"/>
          <w:szCs w:val="20"/>
        </w:rPr>
        <w:t xml:space="preserve">Comentario en una publicación del muro social.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work_id, user_id</w:t>
            </w:r>
          </w:p>
        </w:tc>
        <w:tc>
          <w:tcPr>
            <w:tcW w:type="auto" w:w="0"/>
            <w:tcMar>
              <w:top w:type="dxa" w:w="80"/>
              <w:left w:type="dxa" w:w="120"/>
              <w:bottom w:type="dxa" w:w="80"/>
              <w:right w:type="dxa" w:w="120"/>
            </w:tcMar>
          </w:tcPr>
          <w:p>
            <w:r>
              <w:rPr>
                <w:b w:val="false"/>
                <w:bCs w:val="false"/>
                <w:color w:val="000000"/>
                <w:sz w:val="20"/>
                <w:szCs w:val="20"/>
              </w:rPr>
              <w:t xml:space="preserve">referencias</w:t>
            </w:r>
          </w:p>
        </w:tc>
      </w:tr>
      <w:tr>
        <w:tc>
          <w:tcPr>
            <w:tcW w:type="auto" w:w="0"/>
            <w:tcMar>
              <w:top w:type="dxa" w:w="80"/>
              <w:left w:type="dxa" w:w="120"/>
              <w:bottom w:type="dxa" w:w="80"/>
              <w:right w:type="dxa" w:w="120"/>
            </w:tcMar>
          </w:tcPr>
          <w:p>
            <w:r>
              <w:rPr>
                <w:b w:val="false"/>
                <w:bCs w:val="false"/>
                <w:color w:val="000000"/>
                <w:sz w:val="20"/>
                <w:szCs w:val="20"/>
              </w:rPr>
              <w:t xml:space="preserve">comment</w:t>
            </w:r>
          </w:p>
        </w:tc>
        <w:tc>
          <w:tcPr>
            <w:tcW w:type="auto" w:w="0"/>
            <w:tcMar>
              <w:top w:type="dxa" w:w="80"/>
              <w:left w:type="dxa" w:w="120"/>
              <w:bottom w:type="dxa" w:w="80"/>
              <w:right w:type="dxa" w:w="120"/>
            </w:tcMar>
          </w:tcPr>
          <w:p>
            <w:r>
              <w:rPr>
                <w:b w:val="false"/>
                <w:bCs w:val="false"/>
                <w:color w:val="000000"/>
                <w:sz w:val="20"/>
                <w:szCs w:val="20"/>
              </w:rPr>
              <w:t xml:space="preserve">texto</w:t>
            </w:r>
          </w:p>
        </w:tc>
      </w:tr>
      <w:tr>
        <w:tc>
          <w:tcPr>
            <w:tcW w:type="auto" w:w="0"/>
            <w:tcMar>
              <w:top w:type="dxa" w:w="80"/>
              <w:left w:type="dxa" w:w="120"/>
              <w:bottom w:type="dxa" w:w="80"/>
              <w:right w:type="dxa" w:w="120"/>
            </w:tcMar>
          </w:tcPr>
          <w:p>
            <w:r>
              <w:rPr>
                <w:b w:val="false"/>
                <w:bCs w:val="false"/>
                <w:color w:val="000000"/>
                <w:sz w:val="20"/>
                <w:szCs w:val="20"/>
              </w:rPr>
              <w:t xml:space="preserve">rating</w:t>
            </w:r>
          </w:p>
        </w:tc>
        <w:tc>
          <w:tcPr>
            <w:tcW w:type="auto" w:w="0"/>
            <w:tcMar>
              <w:top w:type="dxa" w:w="80"/>
              <w:left w:type="dxa" w:w="120"/>
              <w:bottom w:type="dxa" w:w="80"/>
              <w:right w:type="dxa" w:w="120"/>
            </w:tcMar>
          </w:tcPr>
          <w:p>
            <w:r>
              <w:rPr>
                <w:b w:val="false"/>
                <w:bCs w:val="false"/>
                <w:color w:val="000000"/>
                <w:sz w:val="20"/>
                <w:szCs w:val="20"/>
              </w:rPr>
              <w:t xml:space="preserve">opcional</w:t>
            </w:r>
          </w:p>
        </w:tc>
      </w:tr>
    </w:tbl>
    <w:p>
      <w:pPr>
        <w:spacing w:after="160"/>
      </w:pPr>
      <w:r>
        <w:t xml:space="preserve">belongsTo user/work.</w:t>
      </w:r>
    </w:p>
    <w:p>
      <w:pPr>
        <w:spacing w:after="60" w:before="160"/>
      </w:pPr>
      <w:r>
        <w:rPr>
          <w:b/>
          <w:bCs/>
          <w:color w:val="B8860B"/>
          <w:sz w:val="22"/>
          <w:szCs w:val="22"/>
        </w:rPr>
        <w:t xml:space="preserve">DatabaseNotification</w:t>
      </w:r>
    </w:p>
    <w:p>
      <w:pPr>
        <w:spacing w:after="100"/>
      </w:pPr>
      <w:r>
        <w:rPr>
          <w:i/>
          <w:iCs/>
          <w:color w:val="666666"/>
          <w:sz w:val="20"/>
          <w:szCs w:val="20"/>
        </w:rPr>
        <w:t xml:space="preserve">Respaldo del canal 'database' de las notificaciones de Laravel.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id</w:t>
            </w:r>
          </w:p>
        </w:tc>
        <w:tc>
          <w:tcPr>
            <w:tcW w:type="auto" w:w="0"/>
            <w:tcMar>
              <w:top w:type="dxa" w:w="80"/>
              <w:left w:type="dxa" w:w="120"/>
              <w:bottom w:type="dxa" w:w="80"/>
              <w:right w:type="dxa" w:w="120"/>
            </w:tcMar>
          </w:tcPr>
          <w:p>
            <w:r>
              <w:rPr>
                <w:b w:val="false"/>
                <w:bCs w:val="false"/>
                <w:color w:val="000000"/>
                <w:sz w:val="20"/>
                <w:szCs w:val="20"/>
              </w:rPr>
              <w:t xml:space="preserve">string, PK no incremental (UUID)</w:t>
            </w:r>
          </w:p>
        </w:tc>
      </w:tr>
      <w:tr>
        <w:tc>
          <w:tcPr>
            <w:tcW w:type="auto" w:w="0"/>
            <w:tcMar>
              <w:top w:type="dxa" w:w="80"/>
              <w:left w:type="dxa" w:w="120"/>
              <w:bottom w:type="dxa" w:w="80"/>
              <w:right w:type="dxa" w:w="120"/>
            </w:tcMar>
          </w:tcPr>
          <w:p>
            <w:r>
              <w:rPr>
                <w:b w:val="false"/>
                <w:bCs w:val="false"/>
                <w:color w:val="000000"/>
                <w:sz w:val="20"/>
                <w:szCs w:val="20"/>
              </w:rPr>
              <w:t xml:space="preserve">type</w:t>
            </w:r>
          </w:p>
        </w:tc>
        <w:tc>
          <w:tcPr>
            <w:tcW w:type="auto" w:w="0"/>
            <w:tcMar>
              <w:top w:type="dxa" w:w="80"/>
              <w:left w:type="dxa" w:w="120"/>
              <w:bottom w:type="dxa" w:w="80"/>
              <w:right w:type="dxa" w:w="120"/>
            </w:tcMar>
          </w:tcPr>
          <w:p>
            <w:r>
              <w:rPr>
                <w:b w:val="false"/>
                <w:bCs w:val="false"/>
                <w:color w:val="000000"/>
                <w:sz w:val="20"/>
                <w:szCs w:val="20"/>
              </w:rPr>
              <w:t xml:space="preserve">clase de la notificación</w:t>
            </w:r>
          </w:p>
        </w:tc>
      </w:tr>
      <w:tr>
        <w:tc>
          <w:tcPr>
            <w:tcW w:type="auto" w:w="0"/>
            <w:tcMar>
              <w:top w:type="dxa" w:w="80"/>
              <w:left w:type="dxa" w:w="120"/>
              <w:bottom w:type="dxa" w:w="80"/>
              <w:right w:type="dxa" w:w="120"/>
            </w:tcMar>
          </w:tcPr>
          <w:p>
            <w:r>
              <w:rPr>
                <w:b w:val="false"/>
                <w:bCs w:val="false"/>
                <w:color w:val="000000"/>
                <w:sz w:val="20"/>
                <w:szCs w:val="20"/>
              </w:rPr>
              <w:t xml:space="preserve">notifiable_id/type</w:t>
            </w:r>
          </w:p>
        </w:tc>
        <w:tc>
          <w:tcPr>
            <w:tcW w:type="auto" w:w="0"/>
            <w:tcMar>
              <w:top w:type="dxa" w:w="80"/>
              <w:left w:type="dxa" w:w="120"/>
              <w:bottom w:type="dxa" w:w="80"/>
              <w:right w:type="dxa" w:w="120"/>
            </w:tcMar>
          </w:tcPr>
          <w:p>
            <w:r>
              <w:rPr>
                <w:b w:val="false"/>
                <w:bCs w:val="false"/>
                <w:color w:val="000000"/>
                <w:sz w:val="20"/>
                <w:szCs w:val="20"/>
              </w:rPr>
              <w:t xml:space="preserve">morphTo — a quién pertenece</w:t>
            </w:r>
          </w:p>
        </w:tc>
      </w:tr>
      <w:tr>
        <w:tc>
          <w:tcPr>
            <w:tcW w:type="auto" w:w="0"/>
            <w:tcMar>
              <w:top w:type="dxa" w:w="80"/>
              <w:left w:type="dxa" w:w="120"/>
              <w:bottom w:type="dxa" w:w="80"/>
              <w:right w:type="dxa" w:w="120"/>
            </w:tcMar>
          </w:tcPr>
          <w:p>
            <w:r>
              <w:rPr>
                <w:b w:val="false"/>
                <w:bCs w:val="false"/>
                <w:color w:val="000000"/>
                <w:sz w:val="20"/>
                <w:szCs w:val="20"/>
              </w:rPr>
              <w:t xml:space="preserve">data</w:t>
            </w:r>
          </w:p>
        </w:tc>
        <w:tc>
          <w:tcPr>
            <w:tcW w:type="auto" w:w="0"/>
            <w:tcMar>
              <w:top w:type="dxa" w:w="80"/>
              <w:left w:type="dxa" w:w="120"/>
              <w:bottom w:type="dxa" w:w="80"/>
              <w:right w:type="dxa" w:w="120"/>
            </w:tcMar>
          </w:tcPr>
          <w:p>
            <w:r>
              <w:rPr>
                <w:b w:val="false"/>
                <w:bCs w:val="false"/>
                <w:color w:val="000000"/>
                <w:sz w:val="20"/>
                <w:szCs w:val="20"/>
              </w:rPr>
              <w:t xml:space="preserve">array — contenido serializado de la notificación</w:t>
            </w:r>
          </w:p>
        </w:tc>
      </w:tr>
      <w:tr>
        <w:tc>
          <w:tcPr>
            <w:tcW w:type="auto" w:w="0"/>
            <w:tcMar>
              <w:top w:type="dxa" w:w="80"/>
              <w:left w:type="dxa" w:w="120"/>
              <w:bottom w:type="dxa" w:w="80"/>
              <w:right w:type="dxa" w:w="120"/>
            </w:tcMar>
          </w:tcPr>
          <w:p>
            <w:r>
              <w:rPr>
                <w:b w:val="false"/>
                <w:bCs w:val="false"/>
                <w:color w:val="000000"/>
                <w:sz w:val="20"/>
                <w:szCs w:val="20"/>
              </w:rPr>
              <w:t xml:space="preserve">read_at</w:t>
            </w:r>
          </w:p>
        </w:tc>
        <w:tc>
          <w:tcPr>
            <w:tcW w:type="auto" w:w="0"/>
            <w:tcMar>
              <w:top w:type="dxa" w:w="80"/>
              <w:left w:type="dxa" w:w="120"/>
              <w:bottom w:type="dxa" w:w="80"/>
              <w:right w:type="dxa" w:w="120"/>
            </w:tcMar>
          </w:tcPr>
          <w:p>
            <w:r>
              <w:rPr>
                <w:b w:val="false"/>
                <w:bCs w:val="false"/>
                <w:color w:val="000000"/>
                <w:sz w:val="20"/>
                <w:szCs w:val="20"/>
              </w:rPr>
              <w:t xml:space="preserve">datetime, nullable</w:t>
            </w:r>
          </w:p>
        </w:tc>
      </w:tr>
    </w:tbl>
    <w:p>
      <w:pPr>
        <w:spacing w:after="160"/>
      </w:pPr>
      <w:r>
        <w:t xml:space="preserve">Métodos markAsRead()/markAsUnread(), scopes read()/unread(). Alimenta el centro de notificaciones in-app (ícono de campana).</w:t>
      </w:r>
    </w:p>
    <w:p>
      <w:pPr>
        <w:spacing w:after="60" w:before="160"/>
      </w:pPr>
      <w:r>
        <w:rPr>
          <w:b/>
          <w:bCs/>
          <w:color w:val="B8860B"/>
          <w:sz w:val="22"/>
          <w:szCs w:val="22"/>
        </w:rPr>
        <w:t xml:space="preserve">InventoryMovement</w:t>
      </w:r>
    </w:p>
    <w:p>
      <w:pPr>
        <w:spacing w:after="100"/>
      </w:pPr>
      <w:r>
        <w:rPr>
          <w:i/>
          <w:iCs/>
          <w:color w:val="666666"/>
          <w:sz w:val="20"/>
          <w:szCs w:val="20"/>
        </w:rPr>
        <w:t xml:space="preserve">Registro de entrada o salida de stock de un producto.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product_id</w:t>
            </w:r>
          </w:p>
        </w:tc>
        <w:tc>
          <w:tcPr>
            <w:tcW w:type="auto" w:w="0"/>
            <w:tcMar>
              <w:top w:type="dxa" w:w="80"/>
              <w:left w:type="dxa" w:w="120"/>
              <w:bottom w:type="dxa" w:w="80"/>
              <w:right w:type="dxa" w:w="120"/>
            </w:tcMar>
          </w:tcPr>
          <w:p>
            <w:r>
              <w:rPr>
                <w:b w:val="false"/>
                <w:bCs w:val="false"/>
                <w:color w:val="000000"/>
                <w:sz w:val="20"/>
                <w:szCs w:val="20"/>
              </w:rPr>
              <w:t xml:space="preserve">referencia</w:t>
            </w:r>
          </w:p>
        </w:tc>
      </w:tr>
      <w:tr>
        <w:tc>
          <w:tcPr>
            <w:tcW w:type="auto" w:w="0"/>
            <w:tcMar>
              <w:top w:type="dxa" w:w="80"/>
              <w:left w:type="dxa" w:w="120"/>
              <w:bottom w:type="dxa" w:w="80"/>
              <w:right w:type="dxa" w:w="120"/>
            </w:tcMar>
          </w:tcPr>
          <w:p>
            <w:r>
              <w:rPr>
                <w:b w:val="false"/>
                <w:bCs w:val="false"/>
                <w:color w:val="000000"/>
                <w:sz w:val="20"/>
                <w:szCs w:val="20"/>
              </w:rPr>
              <w:t xml:space="preserve">tipo</w:t>
            </w:r>
          </w:p>
        </w:tc>
        <w:tc>
          <w:tcPr>
            <w:tcW w:type="auto" w:w="0"/>
            <w:tcMar>
              <w:top w:type="dxa" w:w="80"/>
              <w:left w:type="dxa" w:w="120"/>
              <w:bottom w:type="dxa" w:w="80"/>
              <w:right w:type="dxa" w:w="120"/>
            </w:tcMar>
          </w:tcPr>
          <w:p>
            <w:r>
              <w:rPr>
                <w:b w:val="false"/>
                <w:bCs w:val="false"/>
                <w:color w:val="000000"/>
                <w:sz w:val="20"/>
                <w:szCs w:val="20"/>
              </w:rPr>
              <w:t xml:space="preserve">'entrada'|'salida'</w:t>
            </w:r>
          </w:p>
        </w:tc>
      </w:tr>
      <w:tr>
        <w:tc>
          <w:tcPr>
            <w:tcW w:type="auto" w:w="0"/>
            <w:tcMar>
              <w:top w:type="dxa" w:w="80"/>
              <w:left w:type="dxa" w:w="120"/>
              <w:bottom w:type="dxa" w:w="80"/>
              <w:right w:type="dxa" w:w="120"/>
            </w:tcMar>
          </w:tcPr>
          <w:p>
            <w:r>
              <w:rPr>
                <w:b w:val="false"/>
                <w:bCs w:val="false"/>
                <w:color w:val="000000"/>
                <w:sz w:val="20"/>
                <w:szCs w:val="20"/>
              </w:rPr>
              <w:t xml:space="preserve">cantidad</w:t>
            </w:r>
          </w:p>
        </w:tc>
        <w:tc>
          <w:tcPr>
            <w:tcW w:type="auto" w:w="0"/>
            <w:tcMar>
              <w:top w:type="dxa" w:w="80"/>
              <w:left w:type="dxa" w:w="120"/>
              <w:bottom w:type="dxa" w:w="80"/>
              <w:right w:type="dxa" w:w="120"/>
            </w:tcMar>
          </w:tcPr>
          <w:p>
            <w:r>
              <w:rPr>
                <w:b w:val="false"/>
                <w:bCs w:val="false"/>
                <w:color w:val="000000"/>
                <w:sz w:val="20"/>
                <w:szCs w:val="20"/>
              </w:rPr>
              <w:t xml:space="preserve">entero</w:t>
            </w:r>
          </w:p>
        </w:tc>
      </w:tr>
      <w:tr>
        <w:tc>
          <w:tcPr>
            <w:tcW w:type="auto" w:w="0"/>
            <w:tcMar>
              <w:top w:type="dxa" w:w="80"/>
              <w:left w:type="dxa" w:w="120"/>
              <w:bottom w:type="dxa" w:w="80"/>
              <w:right w:type="dxa" w:w="120"/>
            </w:tcMar>
          </w:tcPr>
          <w:p>
            <w:r>
              <w:rPr>
                <w:b w:val="false"/>
                <w:bCs w:val="false"/>
                <w:color w:val="000000"/>
                <w:sz w:val="20"/>
                <w:szCs w:val="20"/>
              </w:rPr>
              <w:t xml:space="preserve">motivo</w:t>
            </w:r>
          </w:p>
        </w:tc>
        <w:tc>
          <w:tcPr>
            <w:tcW w:type="auto" w:w="0"/>
            <w:tcMar>
              <w:top w:type="dxa" w:w="80"/>
              <w:left w:type="dxa" w:w="120"/>
              <w:bottom w:type="dxa" w:w="80"/>
              <w:right w:type="dxa" w:w="120"/>
            </w:tcMar>
          </w:tcPr>
          <w:p>
            <w:r>
              <w:rPr>
                <w:b w:val="false"/>
                <w:bCs w:val="false"/>
                <w:color w:val="000000"/>
                <w:sz w:val="20"/>
                <w:szCs w:val="20"/>
              </w:rPr>
              <w:t xml:space="preserve">texto — por qué se movió el stock</w:t>
            </w:r>
          </w:p>
        </w:tc>
      </w:tr>
      <w:tr>
        <w:tc>
          <w:tcPr>
            <w:tcW w:type="auto" w:w="0"/>
            <w:tcMar>
              <w:top w:type="dxa" w:w="80"/>
              <w:left w:type="dxa" w:w="120"/>
              <w:bottom w:type="dxa" w:w="80"/>
              <w:right w:type="dxa" w:w="120"/>
            </w:tcMar>
          </w:tcPr>
          <w:p>
            <w:r>
              <w:rPr>
                <w:b w:val="false"/>
                <w:bCs w:val="false"/>
                <w:color w:val="000000"/>
                <w:sz w:val="20"/>
                <w:szCs w:val="20"/>
              </w:rPr>
              <w:t xml:space="preserve">appointment_id</w:t>
            </w:r>
          </w:p>
        </w:tc>
        <w:tc>
          <w:tcPr>
            <w:tcW w:type="auto" w:w="0"/>
            <w:tcMar>
              <w:top w:type="dxa" w:w="80"/>
              <w:left w:type="dxa" w:w="120"/>
              <w:bottom w:type="dxa" w:w="80"/>
              <w:right w:type="dxa" w:w="120"/>
            </w:tcMar>
          </w:tcPr>
          <w:p>
            <w:r>
              <w:rPr>
                <w:b w:val="false"/>
                <w:bCs w:val="false"/>
                <w:color w:val="000000"/>
                <w:sz w:val="20"/>
                <w:szCs w:val="20"/>
              </w:rPr>
              <w:t xml:space="preserve">opcional — si el movimiento vino de un add-on de cita</w:t>
            </w:r>
          </w:p>
        </w:tc>
      </w:tr>
      <w:tr>
        <w:tc>
          <w:tcPr>
            <w:tcW w:type="auto" w:w="0"/>
            <w:tcMar>
              <w:top w:type="dxa" w:w="80"/>
              <w:left w:type="dxa" w:w="120"/>
              <w:bottom w:type="dxa" w:w="80"/>
              <w:right w:type="dxa" w:w="120"/>
            </w:tcMar>
          </w:tcPr>
          <w:p>
            <w:r>
              <w:rPr>
                <w:b w:val="false"/>
                <w:bCs w:val="false"/>
                <w:color w:val="000000"/>
                <w:sz w:val="20"/>
                <w:szCs w:val="20"/>
              </w:rPr>
              <w:t xml:space="preserve">user_id</w:t>
            </w:r>
          </w:p>
        </w:tc>
        <w:tc>
          <w:tcPr>
            <w:tcW w:type="auto" w:w="0"/>
            <w:tcMar>
              <w:top w:type="dxa" w:w="80"/>
              <w:left w:type="dxa" w:w="120"/>
              <w:bottom w:type="dxa" w:w="80"/>
              <w:right w:type="dxa" w:w="120"/>
            </w:tcMar>
          </w:tcPr>
          <w:p>
            <w:r>
              <w:rPr>
                <w:b w:val="false"/>
                <w:bCs w:val="false"/>
                <w:color w:val="000000"/>
                <w:sz w:val="20"/>
                <w:szCs w:val="20"/>
              </w:rPr>
              <w:t xml:space="preserve">quién lo registró</w:t>
            </w:r>
          </w:p>
        </w:tc>
      </w:tr>
      <w:tr>
        <w:tc>
          <w:tcPr>
            <w:tcW w:type="auto" w:w="0"/>
            <w:tcMar>
              <w:top w:type="dxa" w:w="80"/>
              <w:left w:type="dxa" w:w="120"/>
              <w:bottom w:type="dxa" w:w="80"/>
              <w:right w:type="dxa" w:w="120"/>
            </w:tcMar>
          </w:tcPr>
          <w:p>
            <w:r>
              <w:rPr>
                <w:b w:val="false"/>
                <w:bCs w:val="false"/>
                <w:color w:val="000000"/>
                <w:sz w:val="20"/>
                <w:szCs w:val="20"/>
              </w:rPr>
              <w:t xml:space="preserve">fecha</w:t>
            </w:r>
          </w:p>
        </w:tc>
        <w:tc>
          <w:tcPr>
            <w:tcW w:type="auto" w:w="0"/>
            <w:tcMar>
              <w:top w:type="dxa" w:w="80"/>
              <w:left w:type="dxa" w:w="120"/>
              <w:bottom w:type="dxa" w:w="80"/>
              <w:right w:type="dxa" w:w="120"/>
            </w:tcMar>
          </w:tcPr>
          <w:p>
            <w:r>
              <w:rPr>
                <w:b w:val="false"/>
                <w:bCs w:val="false"/>
                <w:color w:val="000000"/>
                <w:sz w:val="20"/>
                <w:szCs w:val="20"/>
              </w:rPr>
              <w:t xml:space="preserve">fecha del movimiento</w:t>
            </w:r>
          </w:p>
        </w:tc>
      </w:tr>
    </w:tbl>
    <w:p>
      <w:pPr>
        <w:spacing w:after="160"/>
      </w:pPr>
      <w:r>
        <w:t xml:space="preserve">Trait LogsActivity. belongsTo product/appointment/user. Es la fuente auditable detrás de InventoryService::registerMovement().</w:t>
      </w:r>
    </w:p>
    <w:p>
      <w:pPr>
        <w:spacing w:after="60" w:before="160"/>
      </w:pPr>
      <w:r>
        <w:rPr>
          <w:b/>
          <w:bCs/>
          <w:color w:val="B8860B"/>
          <w:sz w:val="22"/>
          <w:szCs w:val="22"/>
        </w:rPr>
        <w:t xml:space="preserve">LoyaltyTransaction</w:t>
      </w:r>
    </w:p>
    <w:p>
      <w:pPr>
        <w:spacing w:after="100"/>
      </w:pPr>
      <w:r>
        <w:rPr>
          <w:i/>
          <w:iCs/>
          <w:color w:val="666666"/>
          <w:sz w:val="20"/>
          <w:szCs w:val="20"/>
        </w:rPr>
        <w:t xml:space="preserve">Movimiento de puntos de fidelización.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client_id</w:t>
            </w:r>
          </w:p>
        </w:tc>
        <w:tc>
          <w:tcPr>
            <w:tcW w:type="auto" w:w="0"/>
            <w:tcMar>
              <w:top w:type="dxa" w:w="80"/>
              <w:left w:type="dxa" w:w="120"/>
              <w:bottom w:type="dxa" w:w="80"/>
              <w:right w:type="dxa" w:w="120"/>
            </w:tcMar>
          </w:tcPr>
          <w:p>
            <w:r>
              <w:rPr>
                <w:b w:val="false"/>
                <w:bCs w:val="false"/>
                <w:color w:val="000000"/>
                <w:sz w:val="20"/>
                <w:szCs w:val="20"/>
              </w:rPr>
              <w:t xml:space="preserve">referencia</w:t>
            </w:r>
          </w:p>
        </w:tc>
      </w:tr>
      <w:tr>
        <w:tc>
          <w:tcPr>
            <w:tcW w:type="auto" w:w="0"/>
            <w:tcMar>
              <w:top w:type="dxa" w:w="80"/>
              <w:left w:type="dxa" w:w="120"/>
              <w:bottom w:type="dxa" w:w="80"/>
              <w:right w:type="dxa" w:w="120"/>
            </w:tcMar>
          </w:tcPr>
          <w:p>
            <w:r>
              <w:rPr>
                <w:b w:val="false"/>
                <w:bCs w:val="false"/>
                <w:color w:val="000000"/>
                <w:sz w:val="20"/>
                <w:szCs w:val="20"/>
              </w:rPr>
              <w:t xml:space="preserve">tipo</w:t>
            </w:r>
          </w:p>
        </w:tc>
        <w:tc>
          <w:tcPr>
            <w:tcW w:type="auto" w:w="0"/>
            <w:tcMar>
              <w:top w:type="dxa" w:w="80"/>
              <w:left w:type="dxa" w:w="120"/>
              <w:bottom w:type="dxa" w:w="80"/>
              <w:right w:type="dxa" w:w="120"/>
            </w:tcMar>
          </w:tcPr>
          <w:p>
            <w:r>
              <w:rPr>
                <w:b w:val="false"/>
                <w:bCs w:val="false"/>
                <w:color w:val="000000"/>
                <w:sz w:val="20"/>
                <w:szCs w:val="20"/>
              </w:rPr>
              <w:t xml:space="preserve">'ganado'|'canjeado'</w:t>
            </w:r>
          </w:p>
        </w:tc>
      </w:tr>
      <w:tr>
        <w:tc>
          <w:tcPr>
            <w:tcW w:type="auto" w:w="0"/>
            <w:tcMar>
              <w:top w:type="dxa" w:w="80"/>
              <w:left w:type="dxa" w:w="120"/>
              <w:bottom w:type="dxa" w:w="80"/>
              <w:right w:type="dxa" w:w="120"/>
            </w:tcMar>
          </w:tcPr>
          <w:p>
            <w:r>
              <w:rPr>
                <w:b w:val="false"/>
                <w:bCs w:val="false"/>
                <w:color w:val="000000"/>
                <w:sz w:val="20"/>
                <w:szCs w:val="20"/>
              </w:rPr>
              <w:t xml:space="preserve">puntos</w:t>
            </w:r>
          </w:p>
        </w:tc>
        <w:tc>
          <w:tcPr>
            <w:tcW w:type="auto" w:w="0"/>
            <w:tcMar>
              <w:top w:type="dxa" w:w="80"/>
              <w:left w:type="dxa" w:w="120"/>
              <w:bottom w:type="dxa" w:w="80"/>
              <w:right w:type="dxa" w:w="120"/>
            </w:tcMar>
          </w:tcPr>
          <w:p>
            <w:r>
              <w:rPr>
                <w:b w:val="false"/>
                <w:bCs w:val="false"/>
                <w:color w:val="000000"/>
                <w:sz w:val="20"/>
                <w:szCs w:val="20"/>
              </w:rPr>
              <w:t xml:space="preserve">entero (positivo o negativo según tipo)</w:t>
            </w:r>
          </w:p>
        </w:tc>
      </w:tr>
      <w:tr>
        <w:tc>
          <w:tcPr>
            <w:tcW w:type="auto" w:w="0"/>
            <w:tcMar>
              <w:top w:type="dxa" w:w="80"/>
              <w:left w:type="dxa" w:w="120"/>
              <w:bottom w:type="dxa" w:w="80"/>
              <w:right w:type="dxa" w:w="120"/>
            </w:tcMar>
          </w:tcPr>
          <w:p>
            <w:r>
              <w:rPr>
                <w:b w:val="false"/>
                <w:bCs w:val="false"/>
                <w:color w:val="000000"/>
                <w:sz w:val="20"/>
                <w:szCs w:val="20"/>
              </w:rPr>
              <w:t xml:space="preserve">descripcion</w:t>
            </w:r>
          </w:p>
        </w:tc>
        <w:tc>
          <w:tcPr>
            <w:tcW w:type="auto" w:w="0"/>
            <w:tcMar>
              <w:top w:type="dxa" w:w="80"/>
              <w:left w:type="dxa" w:w="120"/>
              <w:bottom w:type="dxa" w:w="80"/>
              <w:right w:type="dxa" w:w="120"/>
            </w:tcMar>
          </w:tcPr>
          <w:p>
            <w:r>
              <w:rPr>
                <w:b w:val="false"/>
                <w:bCs w:val="false"/>
                <w:color w:val="000000"/>
                <w:sz w:val="20"/>
                <w:szCs w:val="20"/>
              </w:rPr>
              <w:t xml:space="preserve">texto</w:t>
            </w:r>
          </w:p>
        </w:tc>
      </w:tr>
      <w:tr>
        <w:tc>
          <w:tcPr>
            <w:tcW w:type="auto" w:w="0"/>
            <w:tcMar>
              <w:top w:type="dxa" w:w="80"/>
              <w:left w:type="dxa" w:w="120"/>
              <w:bottom w:type="dxa" w:w="80"/>
              <w:right w:type="dxa" w:w="120"/>
            </w:tcMar>
          </w:tcPr>
          <w:p>
            <w:r>
              <w:rPr>
                <w:b w:val="false"/>
                <w:bCs w:val="false"/>
                <w:color w:val="000000"/>
                <w:sz w:val="20"/>
                <w:szCs w:val="20"/>
              </w:rPr>
              <w:t xml:space="preserve">referencia_id</w:t>
            </w:r>
          </w:p>
        </w:tc>
        <w:tc>
          <w:tcPr>
            <w:tcW w:type="auto" w:w="0"/>
            <w:tcMar>
              <w:top w:type="dxa" w:w="80"/>
              <w:left w:type="dxa" w:w="120"/>
              <w:bottom w:type="dxa" w:w="80"/>
              <w:right w:type="dxa" w:w="120"/>
            </w:tcMar>
          </w:tcPr>
          <w:p>
            <w:r>
              <w:rPr>
                <w:b w:val="false"/>
                <w:bCs w:val="false"/>
                <w:color w:val="000000"/>
                <w:sz w:val="20"/>
                <w:szCs w:val="20"/>
              </w:rPr>
              <w:t xml:space="preserve">opcional — enlaza a la cita/canje que originó el movimiento</w:t>
            </w:r>
          </w:p>
        </w:tc>
      </w:tr>
    </w:tbl>
    <w:p>
      <w:pPr>
        <w:spacing w:after="160"/>
      </w:pPr>
      <w:r>
        <w:t xml:space="preserve">belongsTo client. Escrito por LoyaltyService::awardCitaPoints()/awardResenaPoints()/redeemPoints().</w:t>
      </w:r>
    </w:p>
    <w:p>
      <w:pPr>
        <w:spacing w:after="60" w:before="160"/>
      </w:pPr>
      <w:r>
        <w:rPr>
          <w:b/>
          <w:bCs/>
          <w:color w:val="B8860B"/>
          <w:sz w:val="22"/>
          <w:szCs w:val="22"/>
        </w:rPr>
        <w:t xml:space="preserve">MobileApiToken</w:t>
      </w:r>
    </w:p>
    <w:p>
      <w:pPr>
        <w:spacing w:after="100"/>
      </w:pPr>
      <w:r>
        <w:rPr>
          <w:i/>
          <w:iCs/>
          <w:color w:val="666666"/>
          <w:sz w:val="20"/>
          <w:szCs w:val="20"/>
        </w:rPr>
        <w:t xml:space="preserve">Token de autenticación de la app móvil (no usa Sanctum).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user_id</w:t>
            </w:r>
          </w:p>
        </w:tc>
        <w:tc>
          <w:tcPr>
            <w:tcW w:type="auto" w:w="0"/>
            <w:tcMar>
              <w:top w:type="dxa" w:w="80"/>
              <w:left w:type="dxa" w:w="120"/>
              <w:bottom w:type="dxa" w:w="80"/>
              <w:right w:type="dxa" w:w="120"/>
            </w:tcMar>
          </w:tcPr>
          <w:p>
            <w:r>
              <w:rPr>
                <w:b w:val="false"/>
                <w:bCs w:val="false"/>
                <w:color w:val="000000"/>
                <w:sz w:val="20"/>
                <w:szCs w:val="20"/>
              </w:rPr>
              <w:t xml:space="preserve">referencia</w:t>
            </w:r>
          </w:p>
        </w:tc>
      </w:tr>
      <w:tr>
        <w:tc>
          <w:tcPr>
            <w:tcW w:type="auto" w:w="0"/>
            <w:tcMar>
              <w:top w:type="dxa" w:w="80"/>
              <w:left w:type="dxa" w:w="120"/>
              <w:bottom w:type="dxa" w:w="80"/>
              <w:right w:type="dxa" w:w="120"/>
            </w:tcMar>
          </w:tcPr>
          <w:p>
            <w:r>
              <w:rPr>
                <w:b w:val="false"/>
                <w:bCs w:val="false"/>
                <w:color w:val="000000"/>
                <w:sz w:val="20"/>
                <w:szCs w:val="20"/>
              </w:rPr>
              <w:t xml:space="preserve">name</w:t>
            </w:r>
          </w:p>
        </w:tc>
        <w:tc>
          <w:tcPr>
            <w:tcW w:type="auto" w:w="0"/>
            <w:tcMar>
              <w:top w:type="dxa" w:w="80"/>
              <w:left w:type="dxa" w:w="120"/>
              <w:bottom w:type="dxa" w:w="80"/>
              <w:right w:type="dxa" w:w="120"/>
            </w:tcMar>
          </w:tcPr>
          <w:p>
            <w:r>
              <w:rPr>
                <w:b w:val="false"/>
                <w:bCs w:val="false"/>
                <w:color w:val="000000"/>
                <w:sz w:val="20"/>
                <w:szCs w:val="20"/>
              </w:rPr>
              <w:t xml:space="preserve">etiqueta del dispositivo/sesión</w:t>
            </w:r>
          </w:p>
        </w:tc>
      </w:tr>
      <w:tr>
        <w:tc>
          <w:tcPr>
            <w:tcW w:type="auto" w:w="0"/>
            <w:tcMar>
              <w:top w:type="dxa" w:w="80"/>
              <w:left w:type="dxa" w:w="120"/>
              <w:bottom w:type="dxa" w:w="80"/>
              <w:right w:type="dxa" w:w="120"/>
            </w:tcMar>
          </w:tcPr>
          <w:p>
            <w:r>
              <w:rPr>
                <w:b w:val="false"/>
                <w:bCs w:val="false"/>
                <w:color w:val="000000"/>
                <w:sz w:val="20"/>
                <w:szCs w:val="20"/>
              </w:rPr>
              <w:t xml:space="preserve">token_hash</w:t>
            </w:r>
          </w:p>
        </w:tc>
        <w:tc>
          <w:tcPr>
            <w:tcW w:type="auto" w:w="0"/>
            <w:tcMar>
              <w:top w:type="dxa" w:w="80"/>
              <w:left w:type="dxa" w:w="120"/>
              <w:bottom w:type="dxa" w:w="80"/>
              <w:right w:type="dxa" w:w="120"/>
            </w:tcMar>
          </w:tcPr>
          <w:p>
            <w:r>
              <w:rPr>
                <w:b w:val="false"/>
                <w:bCs w:val="false"/>
                <w:color w:val="000000"/>
                <w:sz w:val="20"/>
                <w:szCs w:val="20"/>
              </w:rPr>
              <w:t xml:space="preserve">SHA-256 del token — el token en claro nunca se persiste</w:t>
            </w:r>
          </w:p>
        </w:tc>
      </w:tr>
      <w:tr>
        <w:tc>
          <w:tcPr>
            <w:tcW w:type="auto" w:w="0"/>
            <w:tcMar>
              <w:top w:type="dxa" w:w="80"/>
              <w:left w:type="dxa" w:w="120"/>
              <w:bottom w:type="dxa" w:w="80"/>
              <w:right w:type="dxa" w:w="120"/>
            </w:tcMar>
          </w:tcPr>
          <w:p>
            <w:r>
              <w:rPr>
                <w:b w:val="false"/>
                <w:bCs w:val="false"/>
                <w:color w:val="000000"/>
                <w:sz w:val="20"/>
                <w:szCs w:val="20"/>
              </w:rPr>
              <w:t xml:space="preserve">abilities</w:t>
            </w:r>
          </w:p>
        </w:tc>
        <w:tc>
          <w:tcPr>
            <w:tcW w:type="auto" w:w="0"/>
            <w:tcMar>
              <w:top w:type="dxa" w:w="80"/>
              <w:left w:type="dxa" w:w="120"/>
              <w:bottom w:type="dxa" w:w="80"/>
              <w:right w:type="dxa" w:w="120"/>
            </w:tcMar>
          </w:tcPr>
          <w:p>
            <w:r>
              <w:rPr>
                <w:b w:val="false"/>
                <w:bCs w:val="false"/>
                <w:color w:val="000000"/>
                <w:sz w:val="20"/>
                <w:szCs w:val="20"/>
              </w:rPr>
              <w:t xml:space="preserve">array — alcance de permisos del token</w:t>
            </w:r>
          </w:p>
        </w:tc>
      </w:tr>
      <w:tr>
        <w:tc>
          <w:tcPr>
            <w:tcW w:type="auto" w:w="0"/>
            <w:tcMar>
              <w:top w:type="dxa" w:w="80"/>
              <w:left w:type="dxa" w:w="120"/>
              <w:bottom w:type="dxa" w:w="80"/>
              <w:right w:type="dxa" w:w="120"/>
            </w:tcMar>
          </w:tcPr>
          <w:p>
            <w:r>
              <w:rPr>
                <w:b w:val="false"/>
                <w:bCs w:val="false"/>
                <w:color w:val="000000"/>
                <w:sz w:val="20"/>
                <w:szCs w:val="20"/>
              </w:rPr>
              <w:t xml:space="preserve">last_used_at, expires_at</w:t>
            </w:r>
          </w:p>
        </w:tc>
        <w:tc>
          <w:tcPr>
            <w:tcW w:type="auto" w:w="0"/>
            <w:tcMar>
              <w:top w:type="dxa" w:w="80"/>
              <w:left w:type="dxa" w:w="120"/>
              <w:bottom w:type="dxa" w:w="80"/>
              <w:right w:type="dxa" w:w="120"/>
            </w:tcMar>
          </w:tcPr>
          <w:p>
            <w:r>
              <w:rPr>
                <w:b w:val="false"/>
                <w:bCs w:val="false"/>
                <w:color w:val="000000"/>
                <w:sz w:val="20"/>
                <w:szCs w:val="20"/>
              </w:rPr>
              <w:t xml:space="preserve">control de expiración y auditoría de uso</w:t>
            </w:r>
          </w:p>
        </w:tc>
      </w:tr>
    </w:tbl>
    <w:p>
      <w:pPr>
        <w:spacing w:after="160"/>
      </w:pPr>
      <w:r>
        <w:t xml:space="preserve">belongsTo user. Validado por el middleware mobile.auth en cada petición de la API v1.</w:t>
      </w:r>
    </w:p>
    <w:p>
      <w:pPr>
        <w:spacing w:after="60" w:before="160"/>
      </w:pPr>
      <w:r>
        <w:rPr>
          <w:b/>
          <w:bCs/>
          <w:color w:val="B8860B"/>
          <w:sz w:val="22"/>
          <w:szCs w:val="22"/>
        </w:rPr>
        <w:t xml:space="preserve">Order</w:t>
      </w:r>
    </w:p>
    <w:p>
      <w:pPr>
        <w:spacing w:after="100"/>
      </w:pPr>
      <w:r>
        <w:rPr>
          <w:i/>
          <w:iCs/>
          <w:color w:val="666666"/>
          <w:sz w:val="20"/>
          <w:szCs w:val="20"/>
        </w:rPr>
        <w:t xml:space="preserve">Un pedido de productos (tienda o add-on de cita).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client_id</w:t>
            </w:r>
          </w:p>
        </w:tc>
        <w:tc>
          <w:tcPr>
            <w:tcW w:type="auto" w:w="0"/>
            <w:tcMar>
              <w:top w:type="dxa" w:w="80"/>
              <w:left w:type="dxa" w:w="120"/>
              <w:bottom w:type="dxa" w:w="80"/>
              <w:right w:type="dxa" w:w="120"/>
            </w:tcMar>
          </w:tcPr>
          <w:p>
            <w:r>
              <w:rPr>
                <w:b w:val="false"/>
                <w:bCs w:val="false"/>
                <w:color w:val="000000"/>
                <w:sz w:val="20"/>
                <w:szCs w:val="20"/>
              </w:rPr>
              <w:t xml:space="preserve">referencia</w:t>
            </w:r>
          </w:p>
        </w:tc>
      </w:tr>
      <w:tr>
        <w:tc>
          <w:tcPr>
            <w:tcW w:type="auto" w:w="0"/>
            <w:tcMar>
              <w:top w:type="dxa" w:w="80"/>
              <w:left w:type="dxa" w:w="120"/>
              <w:bottom w:type="dxa" w:w="80"/>
              <w:right w:type="dxa" w:w="120"/>
            </w:tcMar>
          </w:tcPr>
          <w:p>
            <w:r>
              <w:rPr>
                <w:b w:val="false"/>
                <w:bCs w:val="false"/>
                <w:color w:val="000000"/>
                <w:sz w:val="20"/>
                <w:szCs w:val="20"/>
              </w:rPr>
              <w:t xml:space="preserve">folio</w:t>
            </w:r>
          </w:p>
        </w:tc>
        <w:tc>
          <w:tcPr>
            <w:tcW w:type="auto" w:w="0"/>
            <w:tcMar>
              <w:top w:type="dxa" w:w="80"/>
              <w:left w:type="dxa" w:w="120"/>
              <w:bottom w:type="dxa" w:w="80"/>
              <w:right w:type="dxa" w:w="120"/>
            </w:tcMar>
          </w:tcPr>
          <w:p>
            <w:r>
              <w:rPr>
                <w:b w:val="false"/>
                <w:bCs w:val="false"/>
                <w:color w:val="000000"/>
                <w:sz w:val="20"/>
                <w:szCs w:val="20"/>
              </w:rPr>
              <w:t xml:space="preserve">código único legible, formato P-XXXXXX</w:t>
            </w:r>
          </w:p>
        </w:tc>
      </w:tr>
      <w:tr>
        <w:tc>
          <w:tcPr>
            <w:tcW w:type="auto" w:w="0"/>
            <w:tcMar>
              <w:top w:type="dxa" w:w="80"/>
              <w:left w:type="dxa" w:w="120"/>
              <w:bottom w:type="dxa" w:w="80"/>
              <w:right w:type="dxa" w:w="120"/>
            </w:tcMar>
          </w:tcPr>
          <w:p>
            <w:r>
              <w:rPr>
                <w:b w:val="false"/>
                <w:bCs w:val="false"/>
                <w:color w:val="000000"/>
                <w:sz w:val="20"/>
                <w:szCs w:val="20"/>
              </w:rPr>
              <w:t xml:space="preserve">items</w:t>
            </w:r>
          </w:p>
        </w:tc>
        <w:tc>
          <w:tcPr>
            <w:tcW w:type="auto" w:w="0"/>
            <w:tcMar>
              <w:top w:type="dxa" w:w="80"/>
              <w:left w:type="dxa" w:w="120"/>
              <w:bottom w:type="dxa" w:w="80"/>
              <w:right w:type="dxa" w:w="120"/>
            </w:tcMar>
          </w:tcPr>
          <w:p>
            <w:r>
              <w:rPr>
                <w:b w:val="false"/>
                <w:bCs w:val="false"/>
                <w:color w:val="000000"/>
                <w:sz w:val="20"/>
                <w:szCs w:val="20"/>
              </w:rPr>
              <w:t xml:space="preserve">array embebido: product_id, nombre, precio, cantidad, subtotal por línea</w:t>
            </w:r>
          </w:p>
        </w:tc>
      </w:tr>
      <w:tr>
        <w:tc>
          <w:tcPr>
            <w:tcW w:type="auto" w:w="0"/>
            <w:tcMar>
              <w:top w:type="dxa" w:w="80"/>
              <w:left w:type="dxa" w:w="120"/>
              <w:bottom w:type="dxa" w:w="80"/>
              <w:right w:type="dxa" w:w="120"/>
            </w:tcMar>
          </w:tcPr>
          <w:p>
            <w:r>
              <w:rPr>
                <w:b w:val="false"/>
                <w:bCs w:val="false"/>
                <w:color w:val="000000"/>
                <w:sz w:val="20"/>
                <w:szCs w:val="20"/>
              </w:rPr>
              <w:t xml:space="preserve">total</w:t>
            </w:r>
          </w:p>
        </w:tc>
        <w:tc>
          <w:tcPr>
            <w:tcW w:type="auto" w:w="0"/>
            <w:tcMar>
              <w:top w:type="dxa" w:w="80"/>
              <w:left w:type="dxa" w:w="120"/>
              <w:bottom w:type="dxa" w:w="80"/>
              <w:right w:type="dxa" w:w="120"/>
            </w:tcMar>
          </w:tcPr>
          <w:p>
            <w:r>
              <w:rPr>
                <w:b w:val="false"/>
                <w:bCs w:val="false"/>
                <w:color w:val="000000"/>
                <w:sz w:val="20"/>
                <w:szCs w:val="20"/>
              </w:rPr>
              <w:t xml:space="preserve">decimal(2)</w:t>
            </w:r>
          </w:p>
        </w:tc>
      </w:tr>
      <w:tr>
        <w:tc>
          <w:tcPr>
            <w:tcW w:type="auto" w:w="0"/>
            <w:tcMar>
              <w:top w:type="dxa" w:w="80"/>
              <w:left w:type="dxa" w:w="120"/>
              <w:bottom w:type="dxa" w:w="80"/>
              <w:right w:type="dxa" w:w="120"/>
            </w:tcMar>
          </w:tcPr>
          <w:p>
            <w:r>
              <w:rPr>
                <w:b w:val="false"/>
                <w:bCs w:val="false"/>
                <w:color w:val="000000"/>
                <w:sz w:val="20"/>
                <w:szCs w:val="20"/>
              </w:rPr>
              <w:t xml:space="preserve">estado</w:t>
            </w:r>
          </w:p>
        </w:tc>
        <w:tc>
          <w:tcPr>
            <w:tcW w:type="auto" w:w="0"/>
            <w:tcMar>
              <w:top w:type="dxa" w:w="80"/>
              <w:left w:type="dxa" w:w="120"/>
              <w:bottom w:type="dxa" w:w="80"/>
              <w:right w:type="dxa" w:w="120"/>
            </w:tcMar>
          </w:tcPr>
          <w:p>
            <w:r>
              <w:rPr>
                <w:b w:val="false"/>
                <w:bCs w:val="false"/>
                <w:color w:val="000000"/>
                <w:sz w:val="20"/>
                <w:szCs w:val="20"/>
              </w:rPr>
              <w:t xml:space="preserve">'pendiente'|'entregado'|'cancelado'</w:t>
            </w:r>
          </w:p>
        </w:tc>
      </w:tr>
      <w:tr>
        <w:tc>
          <w:tcPr>
            <w:tcW w:type="auto" w:w="0"/>
            <w:tcMar>
              <w:top w:type="dxa" w:w="80"/>
              <w:left w:type="dxa" w:w="120"/>
              <w:bottom w:type="dxa" w:w="80"/>
              <w:right w:type="dxa" w:w="120"/>
            </w:tcMar>
          </w:tcPr>
          <w:p>
            <w:r>
              <w:rPr>
                <w:b w:val="false"/>
                <w:bCs w:val="false"/>
                <w:color w:val="000000"/>
                <w:sz w:val="20"/>
                <w:szCs w:val="20"/>
              </w:rPr>
              <w:t xml:space="preserve">tipo</w:t>
            </w:r>
          </w:p>
        </w:tc>
        <w:tc>
          <w:tcPr>
            <w:tcW w:type="auto" w:w="0"/>
            <w:tcMar>
              <w:top w:type="dxa" w:w="80"/>
              <w:left w:type="dxa" w:w="120"/>
              <w:bottom w:type="dxa" w:w="80"/>
              <w:right w:type="dxa" w:w="120"/>
            </w:tcMar>
          </w:tcPr>
          <w:p>
            <w:r>
              <w:rPr>
                <w:b w:val="false"/>
                <w:bCs w:val="false"/>
                <w:color w:val="000000"/>
                <w:sz w:val="20"/>
                <w:szCs w:val="20"/>
              </w:rPr>
              <w:t xml:space="preserve">'tienda'|'cita'</w:t>
            </w:r>
          </w:p>
        </w:tc>
      </w:tr>
      <w:tr>
        <w:tc>
          <w:tcPr>
            <w:tcW w:type="auto" w:w="0"/>
            <w:tcMar>
              <w:top w:type="dxa" w:w="80"/>
              <w:left w:type="dxa" w:w="120"/>
              <w:bottom w:type="dxa" w:w="80"/>
              <w:right w:type="dxa" w:w="120"/>
            </w:tcMar>
          </w:tcPr>
          <w:p>
            <w:r>
              <w:rPr>
                <w:b w:val="false"/>
                <w:bCs w:val="false"/>
                <w:color w:val="000000"/>
                <w:sz w:val="20"/>
                <w:szCs w:val="20"/>
              </w:rPr>
              <w:t xml:space="preserve">appointment_id</w:t>
            </w:r>
          </w:p>
        </w:tc>
        <w:tc>
          <w:tcPr>
            <w:tcW w:type="auto" w:w="0"/>
            <w:tcMar>
              <w:top w:type="dxa" w:w="80"/>
              <w:left w:type="dxa" w:w="120"/>
              <w:bottom w:type="dxa" w:w="80"/>
              <w:right w:type="dxa" w:w="120"/>
            </w:tcMar>
          </w:tcPr>
          <w:p>
            <w:r>
              <w:rPr>
                <w:b w:val="false"/>
                <w:bCs w:val="false"/>
                <w:color w:val="000000"/>
                <w:sz w:val="20"/>
                <w:szCs w:val="20"/>
              </w:rPr>
              <w:t xml:space="preserve">solo si tipo='cita'</w:t>
            </w:r>
          </w:p>
        </w:tc>
      </w:tr>
      <w:tr>
        <w:tc>
          <w:tcPr>
            <w:tcW w:type="auto" w:w="0"/>
            <w:tcMar>
              <w:top w:type="dxa" w:w="80"/>
              <w:left w:type="dxa" w:w="120"/>
              <w:bottom w:type="dxa" w:w="80"/>
              <w:right w:type="dxa" w:w="120"/>
            </w:tcMar>
          </w:tcPr>
          <w:p>
            <w:r>
              <w:rPr>
                <w:b w:val="false"/>
                <w:bCs w:val="false"/>
                <w:color w:val="000000"/>
                <w:sz w:val="20"/>
                <w:szCs w:val="20"/>
              </w:rPr>
              <w:t xml:space="preserve">metodo_pago, entregado_en, notas</w:t>
            </w:r>
          </w:p>
        </w:tc>
        <w:tc>
          <w:tcPr>
            <w:tcW w:type="auto" w:w="0"/>
            <w:tcMar>
              <w:top w:type="dxa" w:w="80"/>
              <w:left w:type="dxa" w:w="120"/>
              <w:bottom w:type="dxa" w:w="80"/>
              <w:right w:type="dxa" w:w="120"/>
            </w:tcMar>
          </w:tcPr>
          <w:p>
            <w:r>
              <w:rPr>
                <w:b w:val="false"/>
                <w:bCs w:val="false"/>
                <w:color w:val="000000"/>
                <w:sz w:val="20"/>
                <w:szCs w:val="20"/>
              </w:rPr>
              <w:t xml:space="preserve">datos complementarios</w:t>
            </w:r>
          </w:p>
        </w:tc>
      </w:tr>
    </w:tbl>
    <w:p>
      <w:pPr>
        <w:spacing w:after="160"/>
      </w:pPr>
      <w:r>
        <w:t xml:space="preserve">Método itemsCount(). Creado y gestionado por OrderService (ver sección 10.4).</w:t>
      </w:r>
    </w:p>
    <w:p>
      <w:pPr>
        <w:spacing w:after="60" w:before="160"/>
      </w:pPr>
      <w:r>
        <w:rPr>
          <w:b/>
          <w:bCs/>
          <w:color w:val="B8860B"/>
          <w:sz w:val="22"/>
          <w:szCs w:val="22"/>
        </w:rPr>
        <w:t xml:space="preserve">Payment</w:t>
      </w:r>
    </w:p>
    <w:p>
      <w:pPr>
        <w:spacing w:after="100"/>
      </w:pPr>
      <w:r>
        <w:rPr>
          <w:i/>
          <w:iCs/>
          <w:color w:val="666666"/>
          <w:sz w:val="20"/>
          <w:szCs w:val="20"/>
        </w:rPr>
        <w:t xml:space="preserve">Un cobro registrado sobre una cita.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appointment_id</w:t>
            </w:r>
          </w:p>
        </w:tc>
        <w:tc>
          <w:tcPr>
            <w:tcW w:type="auto" w:w="0"/>
            <w:tcMar>
              <w:top w:type="dxa" w:w="80"/>
              <w:left w:type="dxa" w:w="120"/>
              <w:bottom w:type="dxa" w:w="80"/>
              <w:right w:type="dxa" w:w="120"/>
            </w:tcMar>
          </w:tcPr>
          <w:p>
            <w:r>
              <w:rPr>
                <w:b w:val="false"/>
                <w:bCs w:val="false"/>
                <w:color w:val="000000"/>
                <w:sz w:val="20"/>
                <w:szCs w:val="20"/>
              </w:rPr>
              <w:t xml:space="preserve">referencia</w:t>
            </w:r>
          </w:p>
        </w:tc>
      </w:tr>
      <w:tr>
        <w:tc>
          <w:tcPr>
            <w:tcW w:type="auto" w:w="0"/>
            <w:tcMar>
              <w:top w:type="dxa" w:w="80"/>
              <w:left w:type="dxa" w:w="120"/>
              <w:bottom w:type="dxa" w:w="80"/>
              <w:right w:type="dxa" w:w="120"/>
            </w:tcMar>
          </w:tcPr>
          <w:p>
            <w:r>
              <w:rPr>
                <w:b w:val="false"/>
                <w:bCs w:val="false"/>
                <w:color w:val="000000"/>
                <w:sz w:val="20"/>
                <w:szCs w:val="20"/>
              </w:rPr>
              <w:t xml:space="preserve">monto</w:t>
            </w:r>
          </w:p>
        </w:tc>
        <w:tc>
          <w:tcPr>
            <w:tcW w:type="auto" w:w="0"/>
            <w:tcMar>
              <w:top w:type="dxa" w:w="80"/>
              <w:left w:type="dxa" w:w="120"/>
              <w:bottom w:type="dxa" w:w="80"/>
              <w:right w:type="dxa" w:w="120"/>
            </w:tcMar>
          </w:tcPr>
          <w:p>
            <w:r>
              <w:rPr>
                <w:b w:val="false"/>
                <w:bCs w:val="false"/>
                <w:color w:val="000000"/>
                <w:sz w:val="20"/>
                <w:szCs w:val="20"/>
              </w:rPr>
              <w:t xml:space="preserve">decimal(2)</w:t>
            </w:r>
          </w:p>
        </w:tc>
      </w:tr>
      <w:tr>
        <w:tc>
          <w:tcPr>
            <w:tcW w:type="auto" w:w="0"/>
            <w:tcMar>
              <w:top w:type="dxa" w:w="80"/>
              <w:left w:type="dxa" w:w="120"/>
              <w:bottom w:type="dxa" w:w="80"/>
              <w:right w:type="dxa" w:w="120"/>
            </w:tcMar>
          </w:tcPr>
          <w:p>
            <w:r>
              <w:rPr>
                <w:b w:val="false"/>
                <w:bCs w:val="false"/>
                <w:color w:val="000000"/>
                <w:sz w:val="20"/>
                <w:szCs w:val="20"/>
              </w:rPr>
              <w:t xml:space="preserve">metodo_pago</w:t>
            </w:r>
          </w:p>
        </w:tc>
        <w:tc>
          <w:tcPr>
            <w:tcW w:type="auto" w:w="0"/>
            <w:tcMar>
              <w:top w:type="dxa" w:w="80"/>
              <w:left w:type="dxa" w:w="120"/>
              <w:bottom w:type="dxa" w:w="80"/>
              <w:right w:type="dxa" w:w="120"/>
            </w:tcMar>
          </w:tcPr>
          <w:p>
            <w:r>
              <w:rPr>
                <w:b w:val="false"/>
                <w:bCs w:val="false"/>
                <w:color w:val="000000"/>
                <w:sz w:val="20"/>
                <w:szCs w:val="20"/>
              </w:rPr>
              <w:t xml:space="preserve">efectivo|tarjeta|transferencia, etc.</w:t>
            </w:r>
          </w:p>
        </w:tc>
      </w:tr>
      <w:tr>
        <w:tc>
          <w:tcPr>
            <w:tcW w:type="auto" w:w="0"/>
            <w:tcMar>
              <w:top w:type="dxa" w:w="80"/>
              <w:left w:type="dxa" w:w="120"/>
              <w:bottom w:type="dxa" w:w="80"/>
              <w:right w:type="dxa" w:w="120"/>
            </w:tcMar>
          </w:tcPr>
          <w:p>
            <w:r>
              <w:rPr>
                <w:b w:val="false"/>
                <w:bCs w:val="false"/>
                <w:color w:val="000000"/>
                <w:sz w:val="20"/>
                <w:szCs w:val="20"/>
              </w:rPr>
              <w:t xml:space="preserve">propina</w:t>
            </w:r>
          </w:p>
        </w:tc>
        <w:tc>
          <w:tcPr>
            <w:tcW w:type="auto" w:w="0"/>
            <w:tcMar>
              <w:top w:type="dxa" w:w="80"/>
              <w:left w:type="dxa" w:w="120"/>
              <w:bottom w:type="dxa" w:w="80"/>
              <w:right w:type="dxa" w:w="120"/>
            </w:tcMar>
          </w:tcPr>
          <w:p>
            <w:r>
              <w:rPr>
                <w:b w:val="false"/>
                <w:bCs w:val="false"/>
                <w:color w:val="000000"/>
                <w:sz w:val="20"/>
                <w:szCs w:val="20"/>
              </w:rPr>
              <w:t xml:space="preserve">decimal(2)</w:t>
            </w:r>
          </w:p>
        </w:tc>
      </w:tr>
      <w:tr>
        <w:tc>
          <w:tcPr>
            <w:tcW w:type="auto" w:w="0"/>
            <w:tcMar>
              <w:top w:type="dxa" w:w="80"/>
              <w:left w:type="dxa" w:w="120"/>
              <w:bottom w:type="dxa" w:w="80"/>
              <w:right w:type="dxa" w:w="120"/>
            </w:tcMar>
          </w:tcPr>
          <w:p>
            <w:r>
              <w:rPr>
                <w:b w:val="false"/>
                <w:bCs w:val="false"/>
                <w:color w:val="000000"/>
                <w:sz w:val="20"/>
                <w:szCs w:val="20"/>
              </w:rPr>
              <w:t xml:space="preserve">comprobante_pdf</w:t>
            </w:r>
          </w:p>
        </w:tc>
        <w:tc>
          <w:tcPr>
            <w:tcW w:type="auto" w:w="0"/>
            <w:tcMar>
              <w:top w:type="dxa" w:w="80"/>
              <w:left w:type="dxa" w:w="120"/>
              <w:bottom w:type="dxa" w:w="80"/>
              <w:right w:type="dxa" w:w="120"/>
            </w:tcMar>
          </w:tcPr>
          <w:p>
            <w:r>
              <w:rPr>
                <w:b w:val="false"/>
                <w:bCs w:val="false"/>
                <w:color w:val="000000"/>
                <w:sz w:val="20"/>
                <w:szCs w:val="20"/>
              </w:rPr>
              <w:t xml:space="preserve">ruta del PDF generado</w:t>
            </w:r>
          </w:p>
        </w:tc>
      </w:tr>
      <w:tr>
        <w:tc>
          <w:tcPr>
            <w:tcW w:type="auto" w:w="0"/>
            <w:tcMar>
              <w:top w:type="dxa" w:w="80"/>
              <w:left w:type="dxa" w:w="120"/>
              <w:bottom w:type="dxa" w:w="80"/>
              <w:right w:type="dxa" w:w="120"/>
            </w:tcMar>
          </w:tcPr>
          <w:p>
            <w:r>
              <w:rPr>
                <w:b w:val="false"/>
                <w:bCs w:val="false"/>
                <w:color w:val="000000"/>
                <w:sz w:val="20"/>
                <w:szCs w:val="20"/>
              </w:rPr>
              <w:t xml:space="preserve">created_by</w:t>
            </w:r>
          </w:p>
        </w:tc>
        <w:tc>
          <w:tcPr>
            <w:tcW w:type="auto" w:w="0"/>
            <w:tcMar>
              <w:top w:type="dxa" w:w="80"/>
              <w:left w:type="dxa" w:w="120"/>
              <w:bottom w:type="dxa" w:w="80"/>
              <w:right w:type="dxa" w:w="120"/>
            </w:tcMar>
          </w:tcPr>
          <w:p>
            <w:r>
              <w:rPr>
                <w:b w:val="false"/>
                <w:bCs w:val="false"/>
                <w:color w:val="000000"/>
                <w:sz w:val="20"/>
                <w:szCs w:val="20"/>
              </w:rPr>
              <w:t xml:space="preserve">quién procesó el cobro</w:t>
            </w:r>
          </w:p>
        </w:tc>
      </w:tr>
    </w:tbl>
    <w:p>
      <w:pPr>
        <w:spacing w:after="160"/>
      </w:pPr>
      <w:r>
        <w:t xml:space="preserve">Trait LogsActivity. belongsTo appointment, creator (User vía created_by). Dispara PaymentReceiptNotification al crearse.</w:t>
      </w:r>
    </w:p>
    <w:p>
      <w:pPr>
        <w:spacing w:after="60" w:before="160"/>
      </w:pPr>
      <w:r>
        <w:rPr>
          <w:b/>
          <w:bCs/>
          <w:color w:val="B8860B"/>
          <w:sz w:val="22"/>
          <w:szCs w:val="22"/>
        </w:rPr>
        <w:t xml:space="preserve">Permission (Spatie, adaptado)</w:t>
      </w:r>
    </w:p>
    <w:p>
      <w:pPr>
        <w:spacing w:after="100"/>
      </w:pPr>
      <w:r>
        <w:rPr>
          <w:i/>
          <w:iCs/>
          <w:color w:val="666666"/>
          <w:sz w:val="20"/>
          <w:szCs w:val="20"/>
        </w:rPr>
        <w:t xml:space="preserve">Permiso granular del sistema de autorización.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name, guard_name</w:t>
            </w:r>
          </w:p>
        </w:tc>
        <w:tc>
          <w:tcPr>
            <w:tcW w:type="auto" w:w="0"/>
            <w:tcMar>
              <w:top w:type="dxa" w:w="80"/>
              <w:left w:type="dxa" w:w="120"/>
              <w:bottom w:type="dxa" w:w="80"/>
              <w:right w:type="dxa" w:w="120"/>
            </w:tcMar>
          </w:tcPr>
          <w:p>
            <w:r>
              <w:rPr>
                <w:b w:val="false"/>
                <w:bCs w:val="false"/>
                <w:color w:val="000000"/>
                <w:sz w:val="20"/>
                <w:szCs w:val="20"/>
              </w:rPr>
              <w:t xml:space="preserve">identificador del permiso</w:t>
            </w:r>
          </w:p>
        </w:tc>
      </w:tr>
    </w:tbl>
    <w:p>
      <w:pPr>
        <w:spacing w:after="160"/>
      </w:pPr>
      <w:r>
        <w:t xml:space="preserve">El constructor fuerza guard_name para evitar inconsistencias. Métodos estáticos findById/findByName/findOrCreate. Relaciones roles()/users() adaptadas a Mongo.</w:t>
      </w:r>
    </w:p>
    <w:p>
      <w:pPr>
        <w:spacing w:after="60" w:before="160"/>
      </w:pPr>
      <w:r>
        <w:rPr>
          <w:b/>
          <w:bCs/>
          <w:color w:val="B8860B"/>
          <w:sz w:val="22"/>
          <w:szCs w:val="22"/>
        </w:rPr>
        <w:t xml:space="preserve">Product</w:t>
      </w:r>
    </w:p>
    <w:p>
      <w:pPr>
        <w:spacing w:after="100"/>
      </w:pPr>
      <w:r>
        <w:rPr>
          <w:i/>
          <w:iCs/>
          <w:color w:val="666666"/>
          <w:sz w:val="20"/>
          <w:szCs w:val="20"/>
        </w:rPr>
        <w:t xml:space="preserve">Artículo de inventario (uso interno o venta al cliente).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nombre, categoria, descripcion</w:t>
            </w:r>
          </w:p>
        </w:tc>
        <w:tc>
          <w:tcPr>
            <w:tcW w:type="auto" w:w="0"/>
            <w:tcMar>
              <w:top w:type="dxa" w:w="80"/>
              <w:left w:type="dxa" w:w="120"/>
              <w:bottom w:type="dxa" w:w="80"/>
              <w:right w:type="dxa" w:w="120"/>
            </w:tcMar>
          </w:tcPr>
          <w:p>
            <w:r>
              <w:rPr>
                <w:b w:val="false"/>
                <w:bCs w:val="false"/>
                <w:color w:val="000000"/>
                <w:sz w:val="20"/>
                <w:szCs w:val="20"/>
              </w:rPr>
              <w:t xml:space="preserve">datos del catálogo</w:t>
            </w:r>
          </w:p>
        </w:tc>
      </w:tr>
      <w:tr>
        <w:tc>
          <w:tcPr>
            <w:tcW w:type="auto" w:w="0"/>
            <w:tcMar>
              <w:top w:type="dxa" w:w="80"/>
              <w:left w:type="dxa" w:w="120"/>
              <w:bottom w:type="dxa" w:w="80"/>
              <w:right w:type="dxa" w:w="120"/>
            </w:tcMar>
          </w:tcPr>
          <w:p>
            <w:r>
              <w:rPr>
                <w:b w:val="false"/>
                <w:bCs w:val="false"/>
                <w:color w:val="000000"/>
                <w:sz w:val="20"/>
                <w:szCs w:val="20"/>
              </w:rPr>
              <w:t xml:space="preserve">precio_compra, precio_venta</w:t>
            </w:r>
          </w:p>
        </w:tc>
        <w:tc>
          <w:tcPr>
            <w:tcW w:type="auto" w:w="0"/>
            <w:tcMar>
              <w:top w:type="dxa" w:w="80"/>
              <w:left w:type="dxa" w:w="120"/>
              <w:bottom w:type="dxa" w:w="80"/>
              <w:right w:type="dxa" w:w="120"/>
            </w:tcMar>
          </w:tcPr>
          <w:p>
            <w:r>
              <w:rPr>
                <w:b w:val="false"/>
                <w:bCs w:val="false"/>
                <w:color w:val="000000"/>
                <w:sz w:val="20"/>
                <w:szCs w:val="20"/>
              </w:rPr>
              <w:t xml:space="preserve">decimal(2) — el margen se calcula como venta-compra</w:t>
            </w:r>
          </w:p>
        </w:tc>
      </w:tr>
      <w:tr>
        <w:tc>
          <w:tcPr>
            <w:tcW w:type="auto" w:w="0"/>
            <w:tcMar>
              <w:top w:type="dxa" w:w="80"/>
              <w:left w:type="dxa" w:w="120"/>
              <w:bottom w:type="dxa" w:w="80"/>
              <w:right w:type="dxa" w:w="120"/>
            </w:tcMar>
          </w:tcPr>
          <w:p>
            <w:r>
              <w:rPr>
                <w:b w:val="false"/>
                <w:bCs w:val="false"/>
                <w:color w:val="000000"/>
                <w:sz w:val="20"/>
                <w:szCs w:val="20"/>
              </w:rPr>
              <w:t xml:space="preserve">stock_actual, stock_minimo</w:t>
            </w:r>
          </w:p>
        </w:tc>
        <w:tc>
          <w:tcPr>
            <w:tcW w:type="auto" w:w="0"/>
            <w:tcMar>
              <w:top w:type="dxa" w:w="80"/>
              <w:left w:type="dxa" w:w="120"/>
              <w:bottom w:type="dxa" w:w="80"/>
              <w:right w:type="dxa" w:w="120"/>
            </w:tcMar>
          </w:tcPr>
          <w:p>
            <w:r>
              <w:rPr>
                <w:b w:val="false"/>
                <w:bCs w:val="false"/>
                <w:color w:val="000000"/>
                <w:sz w:val="20"/>
                <w:szCs w:val="20"/>
              </w:rPr>
              <w:t xml:space="preserve">control de inventario</w:t>
            </w:r>
          </w:p>
        </w:tc>
      </w:tr>
      <w:tr>
        <w:tc>
          <w:tcPr>
            <w:tcW w:type="auto" w:w="0"/>
            <w:tcMar>
              <w:top w:type="dxa" w:w="80"/>
              <w:left w:type="dxa" w:w="120"/>
              <w:bottom w:type="dxa" w:w="80"/>
              <w:right w:type="dxa" w:w="120"/>
            </w:tcMar>
          </w:tcPr>
          <w:p>
            <w:r>
              <w:rPr>
                <w:b w:val="false"/>
                <w:bCs w:val="false"/>
                <w:color w:val="000000"/>
                <w:sz w:val="20"/>
                <w:szCs w:val="20"/>
              </w:rPr>
              <w:t xml:space="preserve">tipo</w:t>
            </w:r>
          </w:p>
        </w:tc>
        <w:tc>
          <w:tcPr>
            <w:tcW w:type="auto" w:w="0"/>
            <w:tcMar>
              <w:top w:type="dxa" w:w="80"/>
              <w:left w:type="dxa" w:w="120"/>
              <w:bottom w:type="dxa" w:w="80"/>
              <w:right w:type="dxa" w:w="120"/>
            </w:tcMar>
          </w:tcPr>
          <w:p>
            <w:r>
              <w:rPr>
                <w:b w:val="false"/>
                <w:bCs w:val="false"/>
                <w:color w:val="000000"/>
                <w:sz w:val="20"/>
                <w:szCs w:val="20"/>
              </w:rPr>
              <w:t xml:space="preserve">'uso_interno'|'venta'</w:t>
            </w:r>
          </w:p>
        </w:tc>
      </w:tr>
      <w:tr>
        <w:tc>
          <w:tcPr>
            <w:tcW w:type="auto" w:w="0"/>
            <w:tcMar>
              <w:top w:type="dxa" w:w="80"/>
              <w:left w:type="dxa" w:w="120"/>
              <w:bottom w:type="dxa" w:w="80"/>
              <w:right w:type="dxa" w:w="120"/>
            </w:tcMar>
          </w:tcPr>
          <w:p>
            <w:r>
              <w:rPr>
                <w:b w:val="false"/>
                <w:bCs w:val="false"/>
                <w:color w:val="000000"/>
                <w:sz w:val="20"/>
                <w:szCs w:val="20"/>
              </w:rPr>
              <w:t xml:space="preserve">imagen</w:t>
            </w:r>
          </w:p>
        </w:tc>
        <w:tc>
          <w:tcPr>
            <w:tcW w:type="auto" w:w="0"/>
            <w:tcMar>
              <w:top w:type="dxa" w:w="80"/>
              <w:left w:type="dxa" w:w="120"/>
              <w:bottom w:type="dxa" w:w="80"/>
              <w:right w:type="dxa" w:w="120"/>
            </w:tcMar>
          </w:tcPr>
          <w:p>
            <w:r>
              <w:rPr>
                <w:b w:val="false"/>
                <w:bCs w:val="false"/>
                <w:color w:val="000000"/>
                <w:sz w:val="20"/>
                <w:szCs w:val="20"/>
              </w:rPr>
              <w:t xml:space="preserve">ruta de la foto del producto</w:t>
            </w:r>
          </w:p>
        </w:tc>
      </w:tr>
    </w:tbl>
    <w:p>
      <w:pPr>
        <w:spacing w:after="160"/>
      </w:pPr>
      <w:r>
        <w:t xml:space="preserve">SoftDeletes + LogsActivity. hasMany movements (InventoryMovement).</w:t>
      </w:r>
    </w:p>
    <w:p>
      <w:pPr>
        <w:spacing w:after="60" w:before="160"/>
      </w:pPr>
      <w:r>
        <w:rPr>
          <w:b/>
          <w:bCs/>
          <w:color w:val="B8860B"/>
          <w:sz w:val="22"/>
          <w:szCs w:val="22"/>
        </w:rPr>
        <w:t xml:space="preserve">RaffleResult</w:t>
      </w:r>
    </w:p>
    <w:p>
      <w:pPr>
        <w:spacing w:after="100"/>
      </w:pPr>
      <w:r>
        <w:rPr>
          <w:i/>
          <w:iCs/>
          <w:color w:val="666666"/>
          <w:sz w:val="20"/>
          <w:szCs w:val="20"/>
        </w:rPr>
        <w:t xml:space="preserve">Resultado del sorteo mensual de lealtad.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client_id</w:t>
            </w:r>
          </w:p>
        </w:tc>
        <w:tc>
          <w:tcPr>
            <w:tcW w:type="auto" w:w="0"/>
            <w:tcMar>
              <w:top w:type="dxa" w:w="80"/>
              <w:left w:type="dxa" w:w="120"/>
              <w:bottom w:type="dxa" w:w="80"/>
              <w:right w:type="dxa" w:w="120"/>
            </w:tcMar>
          </w:tcPr>
          <w:p>
            <w:r>
              <w:rPr>
                <w:b w:val="false"/>
                <w:bCs w:val="false"/>
                <w:color w:val="000000"/>
                <w:sz w:val="20"/>
                <w:szCs w:val="20"/>
              </w:rPr>
              <w:t xml:space="preserve">referencia</w:t>
            </w:r>
          </w:p>
        </w:tc>
      </w:tr>
      <w:tr>
        <w:tc>
          <w:tcPr>
            <w:tcW w:type="auto" w:w="0"/>
            <w:tcMar>
              <w:top w:type="dxa" w:w="80"/>
              <w:left w:type="dxa" w:w="120"/>
              <w:bottom w:type="dxa" w:w="80"/>
              <w:right w:type="dxa" w:w="120"/>
            </w:tcMar>
          </w:tcPr>
          <w:p>
            <w:r>
              <w:rPr>
                <w:b w:val="false"/>
                <w:bCs w:val="false"/>
                <w:color w:val="000000"/>
                <w:sz w:val="20"/>
                <w:szCs w:val="20"/>
              </w:rPr>
              <w:t xml:space="preserve">mes</w:t>
            </w:r>
          </w:p>
        </w:tc>
        <w:tc>
          <w:tcPr>
            <w:tcW w:type="auto" w:w="0"/>
            <w:tcMar>
              <w:top w:type="dxa" w:w="80"/>
              <w:left w:type="dxa" w:w="120"/>
              <w:bottom w:type="dxa" w:w="80"/>
              <w:right w:type="dxa" w:w="120"/>
            </w:tcMar>
          </w:tcPr>
          <w:p>
            <w:r>
              <w:rPr>
                <w:b w:val="false"/>
                <w:bCs w:val="false"/>
                <w:color w:val="000000"/>
                <w:sz w:val="20"/>
                <w:szCs w:val="20"/>
              </w:rPr>
              <w:t xml:space="preserve">formato 'YYYY-MM'</w:t>
            </w:r>
          </w:p>
        </w:tc>
      </w:tr>
      <w:tr>
        <w:tc>
          <w:tcPr>
            <w:tcW w:type="auto" w:w="0"/>
            <w:tcMar>
              <w:top w:type="dxa" w:w="80"/>
              <w:left w:type="dxa" w:w="120"/>
              <w:bottom w:type="dxa" w:w="80"/>
              <w:right w:type="dxa" w:w="120"/>
            </w:tcMar>
          </w:tcPr>
          <w:p>
            <w:r>
              <w:rPr>
                <w:b w:val="false"/>
                <w:bCs w:val="false"/>
                <w:color w:val="000000"/>
                <w:sz w:val="20"/>
                <w:szCs w:val="20"/>
              </w:rPr>
              <w:t xml:space="preserve">premio</w:t>
            </w:r>
          </w:p>
        </w:tc>
        <w:tc>
          <w:tcPr>
            <w:tcW w:type="auto" w:w="0"/>
            <w:tcMar>
              <w:top w:type="dxa" w:w="80"/>
              <w:left w:type="dxa" w:w="120"/>
              <w:bottom w:type="dxa" w:w="80"/>
              <w:right w:type="dxa" w:w="120"/>
            </w:tcMar>
          </w:tcPr>
          <w:p>
            <w:r>
              <w:rPr>
                <w:b w:val="false"/>
                <w:bCs w:val="false"/>
                <w:color w:val="000000"/>
                <w:sz w:val="20"/>
                <w:szCs w:val="20"/>
              </w:rPr>
              <w:t xml:space="preserve">descripción del premio</w:t>
            </w:r>
          </w:p>
        </w:tc>
      </w:tr>
      <w:tr>
        <w:tc>
          <w:tcPr>
            <w:tcW w:type="auto" w:w="0"/>
            <w:tcMar>
              <w:top w:type="dxa" w:w="80"/>
              <w:left w:type="dxa" w:w="120"/>
              <w:bottom w:type="dxa" w:w="80"/>
              <w:right w:type="dxa" w:w="120"/>
            </w:tcMar>
          </w:tcPr>
          <w:p>
            <w:r>
              <w:rPr>
                <w:b w:val="false"/>
                <w:bCs w:val="false"/>
                <w:color w:val="000000"/>
                <w:sz w:val="20"/>
                <w:szCs w:val="20"/>
              </w:rPr>
              <w:t xml:space="preserve">nivel_ganador</w:t>
            </w:r>
          </w:p>
        </w:tc>
        <w:tc>
          <w:tcPr>
            <w:tcW w:type="auto" w:w="0"/>
            <w:tcMar>
              <w:top w:type="dxa" w:w="80"/>
              <w:left w:type="dxa" w:w="120"/>
              <w:bottom w:type="dxa" w:w="80"/>
              <w:right w:type="dxa" w:w="120"/>
            </w:tcMar>
          </w:tcPr>
          <w:p>
            <w:r>
              <w:rPr>
                <w:b w:val="false"/>
                <w:bCs w:val="false"/>
                <w:color w:val="000000"/>
                <w:sz w:val="20"/>
                <w:szCs w:val="20"/>
              </w:rPr>
              <w:t xml:space="preserve">nivel de lealtad del ganador</w:t>
            </w:r>
          </w:p>
        </w:tc>
      </w:tr>
    </w:tbl>
    <w:p>
      <w:pPr>
        <w:spacing w:after="160"/>
      </w:pPr>
      <w:r>
        <w:t xml:space="preserve">belongsTo client. Generado por el comando loyalty:draw-raffle.</w:t>
      </w:r>
    </w:p>
    <w:p>
      <w:pPr>
        <w:spacing w:after="60" w:before="160"/>
      </w:pPr>
      <w:r>
        <w:rPr>
          <w:b/>
          <w:bCs/>
          <w:color w:val="B8860B"/>
          <w:sz w:val="22"/>
          <w:szCs w:val="22"/>
        </w:rPr>
        <w:t xml:space="preserve">Reaction</w:t>
      </w:r>
    </w:p>
    <w:p>
      <w:pPr>
        <w:spacing w:after="100"/>
      </w:pPr>
      <w:r>
        <w:rPr>
          <w:i/>
          <w:iCs/>
          <w:color w:val="666666"/>
          <w:sz w:val="20"/>
          <w:szCs w:val="20"/>
        </w:rPr>
        <w:t xml:space="preserve">"Me gusta" de un usuario sobre una publicación del muro.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work_id, user_id</w:t>
            </w:r>
          </w:p>
        </w:tc>
        <w:tc>
          <w:tcPr>
            <w:tcW w:type="auto" w:w="0"/>
            <w:tcMar>
              <w:top w:type="dxa" w:w="80"/>
              <w:left w:type="dxa" w:w="120"/>
              <w:bottom w:type="dxa" w:w="80"/>
              <w:right w:type="dxa" w:w="120"/>
            </w:tcMar>
          </w:tcPr>
          <w:p>
            <w:r>
              <w:rPr>
                <w:b w:val="false"/>
                <w:bCs w:val="false"/>
                <w:color w:val="000000"/>
                <w:sz w:val="20"/>
                <w:szCs w:val="20"/>
              </w:rPr>
              <w:t xml:space="preserve">referencias</w:t>
            </w:r>
          </w:p>
        </w:tc>
      </w:tr>
      <w:tr>
        <w:tc>
          <w:tcPr>
            <w:tcW w:type="auto" w:w="0"/>
            <w:tcMar>
              <w:top w:type="dxa" w:w="80"/>
              <w:left w:type="dxa" w:w="120"/>
              <w:bottom w:type="dxa" w:w="80"/>
              <w:right w:type="dxa" w:w="120"/>
            </w:tcMar>
          </w:tcPr>
          <w:p>
            <w:r>
              <w:rPr>
                <w:b w:val="false"/>
                <w:bCs w:val="false"/>
                <w:color w:val="000000"/>
                <w:sz w:val="20"/>
                <w:szCs w:val="20"/>
              </w:rPr>
              <w:t xml:space="preserve">type</w:t>
            </w:r>
          </w:p>
        </w:tc>
        <w:tc>
          <w:tcPr>
            <w:tcW w:type="auto" w:w="0"/>
            <w:tcMar>
              <w:top w:type="dxa" w:w="80"/>
              <w:left w:type="dxa" w:w="120"/>
              <w:bottom w:type="dxa" w:w="80"/>
              <w:right w:type="dxa" w:w="120"/>
            </w:tcMar>
          </w:tcPr>
          <w:p>
            <w:r>
              <w:rPr>
                <w:b w:val="false"/>
                <w:bCs w:val="false"/>
                <w:color w:val="000000"/>
                <w:sz w:val="20"/>
                <w:szCs w:val="20"/>
              </w:rPr>
              <w:t xml:space="preserve">tipo de reacción</w:t>
            </w:r>
          </w:p>
        </w:tc>
      </w:tr>
    </w:tbl>
    <w:p>
      <w:pPr>
        <w:spacing w:after="160"/>
      </w:pPr>
      <w:r>
        <w:t xml:space="preserve">belongsTo user/work.</w:t>
      </w:r>
    </w:p>
    <w:p>
      <w:pPr>
        <w:spacing w:after="60" w:before="160"/>
      </w:pPr>
      <w:r>
        <w:rPr>
          <w:b/>
          <w:bCs/>
          <w:color w:val="B8860B"/>
          <w:sz w:val="22"/>
          <w:szCs w:val="22"/>
        </w:rPr>
        <w:t xml:space="preserve">Role (Spatie, adaptado)</w:t>
      </w:r>
    </w:p>
    <w:p>
      <w:pPr>
        <w:spacing w:after="100"/>
      </w:pPr>
      <w:r>
        <w:rPr>
          <w:i/>
          <w:iCs/>
          <w:color w:val="666666"/>
          <w:sz w:val="20"/>
          <w:szCs w:val="20"/>
        </w:rPr>
        <w:t xml:space="preserve">Rol del sistema (administrador/recepcionista/barbero/cliente).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name, guard_name</w:t>
            </w:r>
          </w:p>
        </w:tc>
        <w:tc>
          <w:tcPr>
            <w:tcW w:type="auto" w:w="0"/>
            <w:tcMar>
              <w:top w:type="dxa" w:w="80"/>
              <w:left w:type="dxa" w:w="120"/>
              <w:bottom w:type="dxa" w:w="80"/>
              <w:right w:type="dxa" w:w="120"/>
            </w:tcMar>
          </w:tcPr>
          <w:p>
            <w:r>
              <w:rPr>
                <w:b w:val="false"/>
                <w:bCs w:val="false"/>
                <w:color w:val="000000"/>
                <w:sz w:val="20"/>
                <w:szCs w:val="20"/>
              </w:rPr>
              <w:t xml:space="preserve">identificador del rol</w:t>
            </w:r>
          </w:p>
        </w:tc>
      </w:tr>
    </w:tbl>
    <w:p>
      <w:pPr>
        <w:spacing w:after="160"/>
      </w:pPr>
      <w:r>
        <w:t xml:space="preserve">Análogo a Permission: findById/findByName/findOrCreate, permissions()/users() adaptadas a Mongo.</w:t>
      </w:r>
    </w:p>
    <w:p>
      <w:pPr>
        <w:spacing w:after="60" w:before="160"/>
      </w:pPr>
      <w:r>
        <w:rPr>
          <w:b/>
          <w:bCs/>
          <w:color w:val="B8860B"/>
          <w:sz w:val="22"/>
          <w:szCs w:val="22"/>
        </w:rPr>
        <w:t xml:space="preserve">SavedWork</w:t>
      </w:r>
    </w:p>
    <w:p>
      <w:pPr>
        <w:spacing w:after="100"/>
      </w:pPr>
      <w:r>
        <w:rPr>
          <w:i/>
          <w:iCs/>
          <w:color w:val="666666"/>
          <w:sz w:val="20"/>
          <w:szCs w:val="20"/>
        </w:rPr>
        <w:t xml:space="preserve">Publicación guardada/marcada como favorita por un usuario.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user_id, work_id</w:t>
            </w:r>
          </w:p>
        </w:tc>
        <w:tc>
          <w:tcPr>
            <w:tcW w:type="auto" w:w="0"/>
            <w:tcMar>
              <w:top w:type="dxa" w:w="80"/>
              <w:left w:type="dxa" w:w="120"/>
              <w:bottom w:type="dxa" w:w="80"/>
              <w:right w:type="dxa" w:w="120"/>
            </w:tcMar>
          </w:tcPr>
          <w:p>
            <w:r>
              <w:rPr>
                <w:b w:val="false"/>
                <w:bCs w:val="false"/>
                <w:color w:val="000000"/>
                <w:sz w:val="20"/>
                <w:szCs w:val="20"/>
              </w:rPr>
              <w:t xml:space="preserve">referencias</w:t>
            </w:r>
          </w:p>
        </w:tc>
      </w:tr>
    </w:tbl>
    <w:p>
      <w:pPr>
        <w:spacing w:after="160"/>
      </w:pPr>
      <w:r>
        <w:t xml:space="preserve">belongsTo user/work.</w:t>
      </w:r>
    </w:p>
    <w:p>
      <w:pPr>
        <w:spacing w:after="60" w:before="160"/>
      </w:pPr>
      <w:r>
        <w:rPr>
          <w:b/>
          <w:bCs/>
          <w:color w:val="B8860B"/>
          <w:sz w:val="22"/>
          <w:szCs w:val="22"/>
        </w:rPr>
        <w:t xml:space="preserve">Service</w:t>
      </w:r>
    </w:p>
    <w:p>
      <w:pPr>
        <w:spacing w:after="100"/>
      </w:pPr>
      <w:r>
        <w:rPr>
          <w:i/>
          <w:iCs/>
          <w:color w:val="666666"/>
          <w:sz w:val="20"/>
          <w:szCs w:val="20"/>
        </w:rPr>
        <w:t xml:space="preserve">Servicio de catálogo (corte, barba, combo, tratamiento, etc.).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nombre, categoria</w:t>
            </w:r>
          </w:p>
        </w:tc>
        <w:tc>
          <w:tcPr>
            <w:tcW w:type="auto" w:w="0"/>
            <w:tcMar>
              <w:top w:type="dxa" w:w="80"/>
              <w:left w:type="dxa" w:w="120"/>
              <w:bottom w:type="dxa" w:w="80"/>
              <w:right w:type="dxa" w:w="120"/>
            </w:tcMar>
          </w:tcPr>
          <w:p>
            <w:r>
              <w:rPr>
                <w:b w:val="false"/>
                <w:bCs w:val="false"/>
                <w:color w:val="000000"/>
                <w:sz w:val="20"/>
                <w:szCs w:val="20"/>
              </w:rPr>
              <w:t xml:space="preserve">clasificación</w:t>
            </w:r>
          </w:p>
        </w:tc>
      </w:tr>
      <w:tr>
        <w:tc>
          <w:tcPr>
            <w:tcW w:type="auto" w:w="0"/>
            <w:tcMar>
              <w:top w:type="dxa" w:w="80"/>
              <w:left w:type="dxa" w:w="120"/>
              <w:bottom w:type="dxa" w:w="80"/>
              <w:right w:type="dxa" w:w="120"/>
            </w:tcMar>
          </w:tcPr>
          <w:p>
            <w:r>
              <w:rPr>
                <w:b w:val="false"/>
                <w:bCs w:val="false"/>
                <w:color w:val="000000"/>
                <w:sz w:val="20"/>
                <w:szCs w:val="20"/>
              </w:rPr>
              <w:t xml:space="preserve">precio</w:t>
            </w:r>
          </w:p>
        </w:tc>
        <w:tc>
          <w:tcPr>
            <w:tcW w:type="auto" w:w="0"/>
            <w:tcMar>
              <w:top w:type="dxa" w:w="80"/>
              <w:left w:type="dxa" w:w="120"/>
              <w:bottom w:type="dxa" w:w="80"/>
              <w:right w:type="dxa" w:w="120"/>
            </w:tcMar>
          </w:tcPr>
          <w:p>
            <w:r>
              <w:rPr>
                <w:b w:val="false"/>
                <w:bCs w:val="false"/>
                <w:color w:val="000000"/>
                <w:sz w:val="20"/>
                <w:szCs w:val="20"/>
              </w:rPr>
              <w:t xml:space="preserve">float</w:t>
            </w:r>
          </w:p>
        </w:tc>
      </w:tr>
      <w:tr>
        <w:tc>
          <w:tcPr>
            <w:tcW w:type="auto" w:w="0"/>
            <w:tcMar>
              <w:top w:type="dxa" w:w="80"/>
              <w:left w:type="dxa" w:w="120"/>
              <w:bottom w:type="dxa" w:w="80"/>
              <w:right w:type="dxa" w:w="120"/>
            </w:tcMar>
          </w:tcPr>
          <w:p>
            <w:r>
              <w:rPr>
                <w:b w:val="false"/>
                <w:bCs w:val="false"/>
                <w:color w:val="000000"/>
                <w:sz w:val="20"/>
                <w:szCs w:val="20"/>
              </w:rPr>
              <w:t xml:space="preserve">duracion_min</w:t>
            </w:r>
          </w:p>
        </w:tc>
        <w:tc>
          <w:tcPr>
            <w:tcW w:type="auto" w:w="0"/>
            <w:tcMar>
              <w:top w:type="dxa" w:w="80"/>
              <w:left w:type="dxa" w:w="120"/>
              <w:bottom w:type="dxa" w:w="80"/>
              <w:right w:type="dxa" w:w="120"/>
            </w:tcMar>
          </w:tcPr>
          <w:p>
            <w:r>
              <w:rPr>
                <w:b w:val="false"/>
                <w:bCs w:val="false"/>
                <w:color w:val="000000"/>
                <w:sz w:val="20"/>
                <w:szCs w:val="20"/>
              </w:rPr>
              <w:t xml:space="preserve">duración estimada</w:t>
            </w:r>
          </w:p>
        </w:tc>
      </w:tr>
      <w:tr>
        <w:tc>
          <w:tcPr>
            <w:tcW w:type="auto" w:w="0"/>
            <w:tcMar>
              <w:top w:type="dxa" w:w="80"/>
              <w:left w:type="dxa" w:w="120"/>
              <w:bottom w:type="dxa" w:w="80"/>
              <w:right w:type="dxa" w:w="120"/>
            </w:tcMar>
          </w:tcPr>
          <w:p>
            <w:r>
              <w:rPr>
                <w:b w:val="false"/>
                <w:bCs w:val="false"/>
                <w:color w:val="000000"/>
                <w:sz w:val="20"/>
                <w:szCs w:val="20"/>
              </w:rPr>
              <w:t xml:space="preserve">imagen, descripcion</w:t>
            </w:r>
          </w:p>
        </w:tc>
        <w:tc>
          <w:tcPr>
            <w:tcW w:type="auto" w:w="0"/>
            <w:tcMar>
              <w:top w:type="dxa" w:w="80"/>
              <w:left w:type="dxa" w:w="120"/>
              <w:bottom w:type="dxa" w:w="80"/>
              <w:right w:type="dxa" w:w="120"/>
            </w:tcMar>
          </w:tcPr>
          <w:p>
            <w:r>
              <w:rPr>
                <w:b w:val="false"/>
                <w:bCs w:val="false"/>
                <w:color w:val="000000"/>
                <w:sz w:val="20"/>
                <w:szCs w:val="20"/>
              </w:rPr>
              <w:t xml:space="preserve">datos de presentación</w:t>
            </w:r>
          </w:p>
        </w:tc>
      </w:tr>
      <w:tr>
        <w:tc>
          <w:tcPr>
            <w:tcW w:type="auto" w:w="0"/>
            <w:tcMar>
              <w:top w:type="dxa" w:w="80"/>
              <w:left w:type="dxa" w:w="120"/>
              <w:bottom w:type="dxa" w:w="80"/>
              <w:right w:type="dxa" w:w="120"/>
            </w:tcMar>
          </w:tcPr>
          <w:p>
            <w:r>
              <w:rPr>
                <w:b w:val="false"/>
                <w:bCs w:val="false"/>
                <w:color w:val="000000"/>
                <w:sz w:val="20"/>
                <w:szCs w:val="20"/>
              </w:rPr>
              <w:t xml:space="preserve">activo</w:t>
            </w:r>
          </w:p>
        </w:tc>
        <w:tc>
          <w:tcPr>
            <w:tcW w:type="auto" w:w="0"/>
            <w:tcMar>
              <w:top w:type="dxa" w:w="80"/>
              <w:left w:type="dxa" w:w="120"/>
              <w:bottom w:type="dxa" w:w="80"/>
              <w:right w:type="dxa" w:w="120"/>
            </w:tcMar>
          </w:tcPr>
          <w:p>
            <w:r>
              <w:rPr>
                <w:b w:val="false"/>
                <w:bCs w:val="false"/>
                <w:color w:val="000000"/>
                <w:sz w:val="20"/>
                <w:szCs w:val="20"/>
              </w:rPr>
              <w:t xml:space="preserve">bool — permite ocultar sin borrar</w:t>
            </w:r>
          </w:p>
        </w:tc>
      </w:tr>
      <w:tr>
        <w:tc>
          <w:tcPr>
            <w:tcW w:type="auto" w:w="0"/>
            <w:tcMar>
              <w:top w:type="dxa" w:w="80"/>
              <w:left w:type="dxa" w:w="120"/>
              <w:bottom w:type="dxa" w:w="80"/>
              <w:right w:type="dxa" w:w="120"/>
            </w:tcMar>
          </w:tcPr>
          <w:p>
            <w:r>
              <w:rPr>
                <w:b w:val="false"/>
                <w:bCs w:val="false"/>
                <w:color w:val="000000"/>
                <w:sz w:val="20"/>
                <w:szCs w:val="20"/>
              </w:rPr>
              <w:t xml:space="preserve">slug</w:t>
            </w:r>
          </w:p>
        </w:tc>
        <w:tc>
          <w:tcPr>
            <w:tcW w:type="auto" w:w="0"/>
            <w:tcMar>
              <w:top w:type="dxa" w:w="80"/>
              <w:left w:type="dxa" w:w="120"/>
              <w:bottom w:type="dxa" w:w="80"/>
              <w:right w:type="dxa" w:w="120"/>
            </w:tcMar>
          </w:tcPr>
          <w:p>
            <w:r>
              <w:rPr>
                <w:b w:val="false"/>
                <w:bCs w:val="false"/>
                <w:color w:val="000000"/>
                <w:sz w:val="20"/>
                <w:szCs w:val="20"/>
              </w:rPr>
              <w:t xml:space="preserve">URL amigable</w:t>
            </w:r>
          </w:p>
        </w:tc>
      </w:tr>
    </w:tbl>
    <w:p>
      <w:pPr>
        <w:spacing w:after="160"/>
      </w:pPr>
      <w:r>
        <w:t xml:space="preserve">Trait HasSlug. belongsToMany combos (pivot combo_service), hasMany appointments.</w:t>
      </w:r>
    </w:p>
    <w:p>
      <w:pPr>
        <w:spacing w:after="60" w:before="160"/>
      </w:pPr>
      <w:r>
        <w:rPr>
          <w:b/>
          <w:bCs/>
          <w:color w:val="B8860B"/>
          <w:sz w:val="22"/>
          <w:szCs w:val="22"/>
        </w:rPr>
        <w:t xml:space="preserve">ServiceCombo</w:t>
      </w:r>
    </w:p>
    <w:p>
      <w:pPr>
        <w:spacing w:after="100"/>
      </w:pPr>
      <w:r>
        <w:rPr>
          <w:i/>
          <w:iCs/>
          <w:color w:val="666666"/>
          <w:sz w:val="20"/>
          <w:szCs w:val="20"/>
        </w:rPr>
        <w:t xml:space="preserve">Paquete de varios servicios con descuento.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nombre</w:t>
            </w:r>
          </w:p>
        </w:tc>
        <w:tc>
          <w:tcPr>
            <w:tcW w:type="auto" w:w="0"/>
            <w:tcMar>
              <w:top w:type="dxa" w:w="80"/>
              <w:left w:type="dxa" w:w="120"/>
              <w:bottom w:type="dxa" w:w="80"/>
              <w:right w:type="dxa" w:w="120"/>
            </w:tcMar>
          </w:tcPr>
          <w:p>
            <w:r>
              <w:rPr>
                <w:b w:val="false"/>
                <w:bCs w:val="false"/>
                <w:color w:val="000000"/>
                <w:sz w:val="20"/>
                <w:szCs w:val="20"/>
              </w:rPr>
              <w:t xml:space="preserve">nombre del combo</w:t>
            </w:r>
          </w:p>
        </w:tc>
      </w:tr>
      <w:tr>
        <w:tc>
          <w:tcPr>
            <w:tcW w:type="auto" w:w="0"/>
            <w:tcMar>
              <w:top w:type="dxa" w:w="80"/>
              <w:left w:type="dxa" w:w="120"/>
              <w:bottom w:type="dxa" w:w="80"/>
              <w:right w:type="dxa" w:w="120"/>
            </w:tcMar>
          </w:tcPr>
          <w:p>
            <w:r>
              <w:rPr>
                <w:b w:val="false"/>
                <w:bCs w:val="false"/>
                <w:color w:val="000000"/>
                <w:sz w:val="20"/>
                <w:szCs w:val="20"/>
              </w:rPr>
              <w:t xml:space="preserve">precio_combo</w:t>
            </w:r>
          </w:p>
        </w:tc>
        <w:tc>
          <w:tcPr>
            <w:tcW w:type="auto" w:w="0"/>
            <w:tcMar>
              <w:top w:type="dxa" w:w="80"/>
              <w:left w:type="dxa" w:w="120"/>
              <w:bottom w:type="dxa" w:w="80"/>
              <w:right w:type="dxa" w:w="120"/>
            </w:tcMar>
          </w:tcPr>
          <w:p>
            <w:r>
              <w:rPr>
                <w:b w:val="false"/>
                <w:bCs w:val="false"/>
                <w:color w:val="000000"/>
                <w:sz w:val="20"/>
                <w:szCs w:val="20"/>
              </w:rPr>
              <w:t xml:space="preserve">precio fijo del paquete</w:t>
            </w:r>
          </w:p>
        </w:tc>
      </w:tr>
      <w:tr>
        <w:tc>
          <w:tcPr>
            <w:tcW w:type="auto" w:w="0"/>
            <w:tcMar>
              <w:top w:type="dxa" w:w="80"/>
              <w:left w:type="dxa" w:w="120"/>
              <w:bottom w:type="dxa" w:w="80"/>
              <w:right w:type="dxa" w:w="120"/>
            </w:tcMar>
          </w:tcPr>
          <w:p>
            <w:r>
              <w:rPr>
                <w:b w:val="false"/>
                <w:bCs w:val="false"/>
                <w:color w:val="000000"/>
                <w:sz w:val="20"/>
                <w:szCs w:val="20"/>
              </w:rPr>
              <w:t xml:space="preserve">descuento</w:t>
            </w:r>
          </w:p>
        </w:tc>
        <w:tc>
          <w:tcPr>
            <w:tcW w:type="auto" w:w="0"/>
            <w:tcMar>
              <w:top w:type="dxa" w:w="80"/>
              <w:left w:type="dxa" w:w="120"/>
              <w:bottom w:type="dxa" w:w="80"/>
              <w:right w:type="dxa" w:w="120"/>
            </w:tcMar>
          </w:tcPr>
          <w:p>
            <w:r>
              <w:rPr>
                <w:b w:val="false"/>
                <w:bCs w:val="false"/>
                <w:color w:val="000000"/>
                <w:sz w:val="20"/>
                <w:szCs w:val="20"/>
              </w:rPr>
              <w:t xml:space="preserve">decimal(2), % respecto a la suma individual</w:t>
            </w:r>
          </w:p>
        </w:tc>
      </w:tr>
    </w:tbl>
    <w:p>
      <w:pPr>
        <w:spacing w:after="160"/>
      </w:pPr>
      <w:r>
        <w:t xml:space="preserve">belongsToMany services (relación inversa de Service.combos).</w:t>
      </w:r>
    </w:p>
    <w:p>
      <w:pPr>
        <w:spacing w:after="60" w:before="160"/>
      </w:pPr>
      <w:r>
        <w:rPr>
          <w:b/>
          <w:bCs/>
          <w:color w:val="B8860B"/>
          <w:sz w:val="22"/>
          <w:szCs w:val="22"/>
        </w:rPr>
        <w:t xml:space="preserve">Work</w:t>
      </w:r>
    </w:p>
    <w:p>
      <w:pPr>
        <w:spacing w:after="100"/>
      </w:pPr>
      <w:r>
        <w:rPr>
          <w:i/>
          <w:iCs/>
          <w:color w:val="666666"/>
          <w:sz w:val="20"/>
          <w:szCs w:val="20"/>
        </w:rPr>
        <w:t xml:space="preserve">Publicación del portafolio social de un barbero.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barbero_id</w:t>
            </w:r>
          </w:p>
        </w:tc>
        <w:tc>
          <w:tcPr>
            <w:tcW w:type="auto" w:w="0"/>
            <w:tcMar>
              <w:top w:type="dxa" w:w="80"/>
              <w:left w:type="dxa" w:w="120"/>
              <w:bottom w:type="dxa" w:w="80"/>
              <w:right w:type="dxa" w:w="120"/>
            </w:tcMar>
          </w:tcPr>
          <w:p>
            <w:r>
              <w:rPr>
                <w:b w:val="false"/>
                <w:bCs w:val="false"/>
                <w:color w:val="000000"/>
                <w:sz w:val="20"/>
                <w:szCs w:val="20"/>
              </w:rPr>
              <w:t xml:space="preserve">referencia DIRECTA a users._id, no a barbers._id — asimetría intencional del esquema</w:t>
            </w:r>
          </w:p>
        </w:tc>
      </w:tr>
      <w:tr>
        <w:tc>
          <w:tcPr>
            <w:tcW w:type="auto" w:w="0"/>
            <w:tcMar>
              <w:top w:type="dxa" w:w="80"/>
              <w:left w:type="dxa" w:w="120"/>
              <w:bottom w:type="dxa" w:w="80"/>
              <w:right w:type="dxa" w:w="120"/>
            </w:tcMar>
          </w:tcPr>
          <w:p>
            <w:r>
              <w:rPr>
                <w:b w:val="false"/>
                <w:bCs w:val="false"/>
                <w:color w:val="000000"/>
                <w:sz w:val="20"/>
                <w:szCs w:val="20"/>
              </w:rPr>
              <w:t xml:space="preserve">title, description</w:t>
            </w:r>
          </w:p>
        </w:tc>
        <w:tc>
          <w:tcPr>
            <w:tcW w:type="auto" w:w="0"/>
            <w:tcMar>
              <w:top w:type="dxa" w:w="80"/>
              <w:left w:type="dxa" w:w="120"/>
              <w:bottom w:type="dxa" w:w="80"/>
              <w:right w:type="dxa" w:w="120"/>
            </w:tcMar>
          </w:tcPr>
          <w:p>
            <w:r>
              <w:rPr>
                <w:b w:val="false"/>
                <w:bCs w:val="false"/>
                <w:color w:val="000000"/>
                <w:sz w:val="20"/>
                <w:szCs w:val="20"/>
              </w:rPr>
              <w:t xml:space="preserve">contenido de la publicación</w:t>
            </w:r>
          </w:p>
        </w:tc>
      </w:tr>
      <w:tr>
        <w:tc>
          <w:tcPr>
            <w:tcW w:type="auto" w:w="0"/>
            <w:tcMar>
              <w:top w:type="dxa" w:w="80"/>
              <w:left w:type="dxa" w:w="120"/>
              <w:bottom w:type="dxa" w:w="80"/>
              <w:right w:type="dxa" w:w="120"/>
            </w:tcMar>
          </w:tcPr>
          <w:p>
            <w:r>
              <w:rPr>
                <w:b w:val="false"/>
                <w:bCs w:val="false"/>
                <w:color w:val="000000"/>
                <w:sz w:val="20"/>
                <w:szCs w:val="20"/>
              </w:rPr>
              <w:t xml:space="preserve">work_date</w:t>
            </w:r>
          </w:p>
        </w:tc>
        <w:tc>
          <w:tcPr>
            <w:tcW w:type="auto" w:w="0"/>
            <w:tcMar>
              <w:top w:type="dxa" w:w="80"/>
              <w:left w:type="dxa" w:w="120"/>
              <w:bottom w:type="dxa" w:w="80"/>
              <w:right w:type="dxa" w:w="120"/>
            </w:tcMar>
          </w:tcPr>
          <w:p>
            <w:r>
              <w:rPr>
                <w:b w:val="false"/>
                <w:bCs w:val="false"/>
                <w:color w:val="000000"/>
                <w:sz w:val="20"/>
                <w:szCs w:val="20"/>
              </w:rPr>
              <w:t xml:space="preserve">fecha del trabajo mostrado</w:t>
            </w:r>
          </w:p>
        </w:tc>
      </w:tr>
    </w:tbl>
    <w:p>
      <w:pPr>
        <w:spacing w:after="160"/>
      </w:pPr>
      <w:r>
        <w:t xml:space="preserve">belongsTo barberUser (User), hasMany images/comments/reactions/saves. Métodos isReactedBy($user)/isSavedBy($user).</w:t>
      </w:r>
    </w:p>
    <w:p>
      <w:pPr>
        <w:spacing w:after="60" w:before="160"/>
      </w:pPr>
      <w:r>
        <w:rPr>
          <w:b/>
          <w:bCs/>
          <w:color w:val="B8860B"/>
          <w:sz w:val="22"/>
          <w:szCs w:val="22"/>
        </w:rPr>
        <w:t xml:space="preserve">WorkImage</w:t>
      </w:r>
    </w:p>
    <w:p>
      <w:pPr>
        <w:spacing w:after="100"/>
      </w:pPr>
      <w:r>
        <w:rPr>
          <w:i/>
          <w:iCs/>
          <w:color w:val="666666"/>
          <w:sz w:val="20"/>
          <w:szCs w:val="20"/>
        </w:rPr>
        <w:t xml:space="preserve">Foto o video adjunto a una publicación del muro.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image</w:t>
            </w:r>
          </w:p>
        </w:tc>
        <w:tc>
          <w:tcPr>
            <w:tcW w:type="auto" w:w="0"/>
            <w:tcMar>
              <w:top w:type="dxa" w:w="80"/>
              <w:left w:type="dxa" w:w="120"/>
              <w:bottom w:type="dxa" w:w="80"/>
              <w:right w:type="dxa" w:w="120"/>
            </w:tcMar>
          </w:tcPr>
          <w:p>
            <w:r>
              <w:rPr>
                <w:b w:val="false"/>
                <w:bCs w:val="false"/>
                <w:color w:val="000000"/>
                <w:sz w:val="20"/>
                <w:szCs w:val="20"/>
              </w:rPr>
              <w:t xml:space="preserve">ruta del archivo</w:t>
            </w:r>
          </w:p>
        </w:tc>
      </w:tr>
      <w:tr>
        <w:tc>
          <w:tcPr>
            <w:tcW w:type="auto" w:w="0"/>
            <w:tcMar>
              <w:top w:type="dxa" w:w="80"/>
              <w:left w:type="dxa" w:w="120"/>
              <w:bottom w:type="dxa" w:w="80"/>
              <w:right w:type="dxa" w:w="120"/>
            </w:tcMar>
          </w:tcPr>
          <w:p>
            <w:r>
              <w:rPr>
                <w:b w:val="false"/>
                <w:bCs w:val="false"/>
                <w:color w:val="000000"/>
                <w:sz w:val="20"/>
                <w:szCs w:val="20"/>
              </w:rPr>
              <w:t xml:space="preserve">type</w:t>
            </w:r>
          </w:p>
        </w:tc>
        <w:tc>
          <w:tcPr>
            <w:tcW w:type="auto" w:w="0"/>
            <w:tcMar>
              <w:top w:type="dxa" w:w="80"/>
              <w:left w:type="dxa" w:w="120"/>
              <w:bottom w:type="dxa" w:w="80"/>
              <w:right w:type="dxa" w:w="120"/>
            </w:tcMar>
          </w:tcPr>
          <w:p>
            <w:r>
              <w:rPr>
                <w:b w:val="false"/>
                <w:bCs w:val="false"/>
                <w:color w:val="000000"/>
                <w:sz w:val="20"/>
                <w:szCs w:val="20"/>
              </w:rPr>
              <w:t xml:space="preserve">'image'|'video'</w:t>
            </w:r>
          </w:p>
        </w:tc>
      </w:tr>
      <w:tr>
        <w:tc>
          <w:tcPr>
            <w:tcW w:type="auto" w:w="0"/>
            <w:tcMar>
              <w:top w:type="dxa" w:w="80"/>
              <w:left w:type="dxa" w:w="120"/>
              <w:bottom w:type="dxa" w:w="80"/>
              <w:right w:type="dxa" w:w="120"/>
            </w:tcMar>
          </w:tcPr>
          <w:p>
            <w:r>
              <w:rPr>
                <w:b w:val="false"/>
                <w:bCs w:val="false"/>
                <w:color w:val="000000"/>
                <w:sz w:val="20"/>
                <w:szCs w:val="20"/>
              </w:rPr>
              <w:t xml:space="preserve">mime_type</w:t>
            </w:r>
          </w:p>
        </w:tc>
        <w:tc>
          <w:tcPr>
            <w:tcW w:type="auto" w:w="0"/>
            <w:tcMar>
              <w:top w:type="dxa" w:w="80"/>
              <w:left w:type="dxa" w:w="120"/>
              <w:bottom w:type="dxa" w:w="80"/>
              <w:right w:type="dxa" w:w="120"/>
            </w:tcMar>
          </w:tcPr>
          <w:p>
            <w:r>
              <w:rPr>
                <w:b w:val="false"/>
                <w:bCs w:val="false"/>
                <w:color w:val="000000"/>
                <w:sz w:val="20"/>
                <w:szCs w:val="20"/>
              </w:rPr>
              <w:t xml:space="preserve">tipo MIME real del archivo</w:t>
            </w:r>
          </w:p>
        </w:tc>
      </w:tr>
    </w:tbl>
    <w:p>
      <w:pPr>
        <w:spacing w:after="160"/>
      </w:pPr>
      <w:r>
        <w:t xml:space="preserve">Método isVideo(). belongsTo work.</w:t>
      </w:r>
    </w:p>
    <w:p>
      <w:pPr>
        <w:spacing w:after="60" w:before="160"/>
      </w:pPr>
      <w:r>
        <w:rPr>
          <w:b/>
          <w:bCs/>
          <w:color w:val="B8860B"/>
          <w:sz w:val="22"/>
          <w:szCs w:val="22"/>
        </w:rPr>
        <w:t xml:space="preserve">Activity (Spatie Activitylog)</w:t>
      </w:r>
    </w:p>
    <w:p>
      <w:pPr>
        <w:spacing w:after="100"/>
      </w:pPr>
      <w:r>
        <w:rPr>
          <w:i/>
          <w:iCs/>
          <w:color w:val="666666"/>
          <w:sz w:val="20"/>
          <w:szCs w:val="20"/>
        </w:rPr>
        <w:t xml:space="preserve">Registro de auditoría genérico.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Campo</w:t>
            </w:r>
          </w:p>
        </w:tc>
        <w:tc>
          <w:tcPr>
            <w:tcW w:type="auto" w:w="0"/>
            <w:shd w:fill="1A1A1A" w:val="clear"/>
            <w:tcMar>
              <w:top w:type="dxa" w:w="80"/>
              <w:left w:type="dxa" w:w="120"/>
              <w:bottom w:type="dxa" w:w="80"/>
              <w:right w:type="dxa" w:w="120"/>
            </w:tcMar>
          </w:tcPr>
          <w:p>
            <w:r>
              <w:rPr>
                <w:b/>
                <w:bCs/>
                <w:color w:val="FFFFFF"/>
                <w:sz w:val="20"/>
                <w:szCs w:val="20"/>
              </w:rPr>
              <w:t xml:space="preserve">Detalle</w:t>
            </w:r>
          </w:p>
        </w:tc>
      </w:tr>
      <w:tr>
        <w:tc>
          <w:tcPr>
            <w:tcW w:type="auto" w:w="0"/>
            <w:tcMar>
              <w:top w:type="dxa" w:w="80"/>
              <w:left w:type="dxa" w:w="120"/>
              <w:bottom w:type="dxa" w:w="80"/>
              <w:right w:type="dxa" w:w="120"/>
            </w:tcMar>
          </w:tcPr>
          <w:p>
            <w:r>
              <w:rPr>
                <w:b w:val="false"/>
                <w:bCs w:val="false"/>
                <w:color w:val="000000"/>
                <w:sz w:val="20"/>
                <w:szCs w:val="20"/>
              </w:rPr>
              <w:t xml:space="preserve">log_name, description</w:t>
            </w:r>
          </w:p>
        </w:tc>
        <w:tc>
          <w:tcPr>
            <w:tcW w:type="auto" w:w="0"/>
            <w:tcMar>
              <w:top w:type="dxa" w:w="80"/>
              <w:left w:type="dxa" w:w="120"/>
              <w:bottom w:type="dxa" w:w="80"/>
              <w:right w:type="dxa" w:w="120"/>
            </w:tcMar>
          </w:tcPr>
          <w:p>
            <w:r>
              <w:rPr>
                <w:b w:val="false"/>
                <w:bCs w:val="false"/>
                <w:color w:val="000000"/>
                <w:sz w:val="20"/>
                <w:szCs w:val="20"/>
              </w:rPr>
              <w:t xml:space="preserve">categoría y descripción del evento</w:t>
            </w:r>
          </w:p>
        </w:tc>
      </w:tr>
      <w:tr>
        <w:tc>
          <w:tcPr>
            <w:tcW w:type="auto" w:w="0"/>
            <w:tcMar>
              <w:top w:type="dxa" w:w="80"/>
              <w:left w:type="dxa" w:w="120"/>
              <w:bottom w:type="dxa" w:w="80"/>
              <w:right w:type="dxa" w:w="120"/>
            </w:tcMar>
          </w:tcPr>
          <w:p>
            <w:r>
              <w:rPr>
                <w:b w:val="false"/>
                <w:bCs w:val="false"/>
                <w:color w:val="000000"/>
                <w:sz w:val="20"/>
                <w:szCs w:val="20"/>
              </w:rPr>
              <w:t xml:space="preserve">subject_id/type</w:t>
            </w:r>
          </w:p>
        </w:tc>
        <w:tc>
          <w:tcPr>
            <w:tcW w:type="auto" w:w="0"/>
            <w:tcMar>
              <w:top w:type="dxa" w:w="80"/>
              <w:left w:type="dxa" w:w="120"/>
              <w:bottom w:type="dxa" w:w="80"/>
              <w:right w:type="dxa" w:w="120"/>
            </w:tcMar>
          </w:tcPr>
          <w:p>
            <w:r>
              <w:rPr>
                <w:b w:val="false"/>
                <w:bCs w:val="false"/>
                <w:color w:val="000000"/>
                <w:sz w:val="20"/>
                <w:szCs w:val="20"/>
              </w:rPr>
              <w:t xml:space="preserve">morphTo — sobre qué modelo ocurrió</w:t>
            </w:r>
          </w:p>
        </w:tc>
      </w:tr>
      <w:tr>
        <w:tc>
          <w:tcPr>
            <w:tcW w:type="auto" w:w="0"/>
            <w:tcMar>
              <w:top w:type="dxa" w:w="80"/>
              <w:left w:type="dxa" w:w="120"/>
              <w:bottom w:type="dxa" w:w="80"/>
              <w:right w:type="dxa" w:w="120"/>
            </w:tcMar>
          </w:tcPr>
          <w:p>
            <w:r>
              <w:rPr>
                <w:b w:val="false"/>
                <w:bCs w:val="false"/>
                <w:color w:val="000000"/>
                <w:sz w:val="20"/>
                <w:szCs w:val="20"/>
              </w:rPr>
              <w:t xml:space="preserve">causer_id/type</w:t>
            </w:r>
          </w:p>
        </w:tc>
        <w:tc>
          <w:tcPr>
            <w:tcW w:type="auto" w:w="0"/>
            <w:tcMar>
              <w:top w:type="dxa" w:w="80"/>
              <w:left w:type="dxa" w:w="120"/>
              <w:bottom w:type="dxa" w:w="80"/>
              <w:right w:type="dxa" w:w="120"/>
            </w:tcMar>
          </w:tcPr>
          <w:p>
            <w:r>
              <w:rPr>
                <w:b w:val="false"/>
                <w:bCs w:val="false"/>
                <w:color w:val="000000"/>
                <w:sz w:val="20"/>
                <w:szCs w:val="20"/>
              </w:rPr>
              <w:t xml:space="preserve">morphTo — quién lo causó</w:t>
            </w:r>
          </w:p>
        </w:tc>
      </w:tr>
      <w:tr>
        <w:tc>
          <w:tcPr>
            <w:tcW w:type="auto" w:w="0"/>
            <w:tcMar>
              <w:top w:type="dxa" w:w="80"/>
              <w:left w:type="dxa" w:w="120"/>
              <w:bottom w:type="dxa" w:w="80"/>
              <w:right w:type="dxa" w:w="120"/>
            </w:tcMar>
          </w:tcPr>
          <w:p>
            <w:r>
              <w:rPr>
                <w:b w:val="false"/>
                <w:bCs w:val="false"/>
                <w:color w:val="000000"/>
                <w:sz w:val="20"/>
                <w:szCs w:val="20"/>
              </w:rPr>
              <w:t xml:space="preserve">properties</w:t>
            </w:r>
          </w:p>
        </w:tc>
        <w:tc>
          <w:tcPr>
            <w:tcW w:type="auto" w:w="0"/>
            <w:tcMar>
              <w:top w:type="dxa" w:w="80"/>
              <w:left w:type="dxa" w:w="120"/>
              <w:bottom w:type="dxa" w:w="80"/>
              <w:right w:type="dxa" w:w="120"/>
            </w:tcMar>
          </w:tcPr>
          <w:p>
            <w:r>
              <w:rPr>
                <w:b w:val="false"/>
                <w:bCs w:val="false"/>
                <w:color w:val="000000"/>
                <w:sz w:val="20"/>
                <w:szCs w:val="20"/>
              </w:rPr>
              <w:t xml:space="preserve">array — datos adicionales del evento</w:t>
            </w:r>
          </w:p>
        </w:tc>
      </w:tr>
      <w:tr>
        <w:tc>
          <w:tcPr>
            <w:tcW w:type="auto" w:w="0"/>
            <w:tcMar>
              <w:top w:type="dxa" w:w="80"/>
              <w:left w:type="dxa" w:w="120"/>
              <w:bottom w:type="dxa" w:w="80"/>
              <w:right w:type="dxa" w:w="120"/>
            </w:tcMar>
          </w:tcPr>
          <w:p>
            <w:r>
              <w:rPr>
                <w:b w:val="false"/>
                <w:bCs w:val="false"/>
                <w:color w:val="000000"/>
                <w:sz w:val="20"/>
                <w:szCs w:val="20"/>
              </w:rPr>
              <w:t xml:space="preserve">batch_uuid</w:t>
            </w:r>
          </w:p>
        </w:tc>
        <w:tc>
          <w:tcPr>
            <w:tcW w:type="auto" w:w="0"/>
            <w:tcMar>
              <w:top w:type="dxa" w:w="80"/>
              <w:left w:type="dxa" w:w="120"/>
              <w:bottom w:type="dxa" w:w="80"/>
              <w:right w:type="dxa" w:w="120"/>
            </w:tcMar>
          </w:tcPr>
          <w:p>
            <w:r>
              <w:rPr>
                <w:b w:val="false"/>
                <w:bCs w:val="false"/>
                <w:color w:val="000000"/>
                <w:sz w:val="20"/>
                <w:szCs w:val="20"/>
              </w:rPr>
              <w:t xml:space="preserve">agrupa varios cambios de una misma operación</w:t>
            </w:r>
          </w:p>
        </w:tc>
      </w:tr>
    </w:tbl>
    <w:p>
      <w:pPr>
        <w:spacing w:after="160"/>
      </w:pPr>
      <w:r>
        <w:t xml:space="preserve">Colección activity_log. Scopes: inLog(), forSubject(), forCauser(), forEvent(), forBatch(). Usado por el trait LogsActivity en Appointment, InventoryMovement, Payment, Product y User — alimenta la pantalla de Bitácora (Log\ActivityLogController).</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Diagrama entidad-relación (ER) de las colecciones principales, o vista de MongoDB Compass mostrando las colecciones y sus conteos.</w:t>
      </w:r>
    </w:p>
    <w:p>
      <w:r>
        <w:br w:type="page"/>
      </w:r>
    </w:p>
    <w:p>
      <w:pPr>
        <w:pStyle w:val="Heading1"/>
      </w:pPr>
      <w:r>
        <w:t xml:space="preserve">4. Capa de servicios de dominio (app/Services/)</w:t>
      </w:r>
    </w:p>
    <w:p>
      <w:pPr>
        <w:spacing w:after="160"/>
      </w:pPr>
      <w:r>
        <w:t xml:space="preserve">La lógica de negocio vive en servicios dedicados, no en los controladores — estos quedan delgados y solo orquestan HTTP + autorización + llamada al servicio correspondiente. Esta separación permite reutilizar la misma lógica desde la web, la API móvil y los comandos artisan sin duplicar código, y facilita las pruebas unitarias al aislar la lógica de negocio del ciclo de vida HTTP.</w:t>
      </w:r>
    </w:p>
    <w:p>
      <w:pPr>
        <w:spacing w:after="60" w:before="160"/>
      </w:pPr>
      <w:r>
        <w:rPr>
          <w:b/>
          <w:bCs/>
          <w:color w:val="B8860B"/>
          <w:sz w:val="22"/>
          <w:szCs w:val="22"/>
        </w:rPr>
        <w:t xml:space="preserve">Appointment/</w:t>
      </w:r>
    </w:p>
    <w:p>
      <w:pPr>
        <w:pStyle w:val="ListParagraph"/>
        <w:numPr>
          <w:ilvl w:val="0"/>
          <w:numId w:val="2"/>
        </w:numPr>
        <w:spacing w:after="80"/>
      </w:pPr>
      <w:r>
        <w:t xml:space="preserve">AppointmentService — calcula slots disponibles con getAvailableSlots(): usa el horario específico del barbero (BarberSchedule) si existe, o cae al horario global de la barbería (BarbershopSetting) como respaldo; bloquea horarios que ya pasaron con un margen de seguridad de 10 minutos; detecta y excluye horarios que se solaparían con citas ya existentes del mismo barbero.</w:t>
      </w:r>
    </w:p>
    <w:p>
      <w:pPr>
        <w:pStyle w:val="ListParagraph"/>
        <w:numPr>
          <w:ilvl w:val="0"/>
          <w:numId w:val="2"/>
        </w:numPr>
        <w:spacing w:after="80"/>
      </w:pPr>
      <w:r>
        <w:t xml:space="preserve">createAppointment()/updateAppointment() validan con ensureNoOverlap(): un cliente no puede tener más de una cita el mismo día (lanza ClientAlreadyBookedException) y un barbero no puede tener dos citas que se solapen en horario (lanza AppointmentConflictException) — ambas excepciones se traducen a mensajes de error claros en la UI.</w:t>
      </w:r>
    </w:p>
    <w:p>
      <w:pPr>
        <w:pStyle w:val="ListParagraph"/>
        <w:numPr>
          <w:ilvl w:val="0"/>
          <w:numId w:val="2"/>
        </w:numPr>
        <w:spacing w:after="80"/>
      </w:pPr>
      <w:r>
        <w:t xml:space="preserve">AppointmentStatusService — máquina de estados centralizada, única fuente de verdad de qué transiciones son legales (detalle completo en la sección 10.1).</w:t>
      </w:r>
    </w:p>
    <w:p>
      <w:pPr>
        <w:pStyle w:val="ListParagraph"/>
        <w:numPr>
          <w:ilvl w:val="0"/>
          <w:numId w:val="2"/>
        </w:numPr>
        <w:spacing w:after="80"/>
      </w:pPr>
      <w:r>
        <w:t xml:space="preserve">AppointmentNotifier — reparte notificaciones a cliente/barbero/personal en creación, cancelación y cambios de estado; estructurado para NUNCA romper el flujo principal si el envío de una notificación falla (captura la excepción y solo registra un warning en el log).</w:t>
      </w:r>
    </w:p>
    <w:p>
      <w:pPr>
        <w:spacing w:after="60" w:before="160"/>
      </w:pPr>
      <w:r>
        <w:rPr>
          <w:b/>
          <w:bCs/>
          <w:color w:val="B8860B"/>
          <w:sz w:val="22"/>
          <w:szCs w:val="22"/>
        </w:rPr>
        <w:t xml:space="preserve">Business/</w:t>
      </w:r>
    </w:p>
    <w:p>
      <w:pPr>
        <w:pStyle w:val="ListParagraph"/>
        <w:numPr>
          <w:ilvl w:val="0"/>
          <w:numId w:val="2"/>
        </w:numPr>
        <w:spacing w:after="80"/>
      </w:pPr>
      <w:r>
        <w:t xml:space="preserve">BusinessEventService — envoltura ligera sobre el helper activity() de Spatie Activitylog, para registrar eventos de negocio con un conjunto de propiedades adicionales y el sujeto (modelo) asociado, de forma consistente en todo el proyecto.</w:t>
      </w:r>
    </w:p>
    <w:p>
      <w:pPr>
        <w:spacing w:after="60" w:before="160"/>
      </w:pPr>
      <w:r>
        <w:rPr>
          <w:b/>
          <w:bCs/>
          <w:color w:val="B8860B"/>
          <w:sz w:val="22"/>
          <w:szCs w:val="22"/>
        </w:rPr>
        <w:t xml:space="preserve">Campaign/</w:t>
      </w:r>
    </w:p>
    <w:p>
      <w:pPr>
        <w:pStyle w:val="ListParagraph"/>
        <w:numPr>
          <w:ilvl w:val="0"/>
          <w:numId w:val="2"/>
        </w:numPr>
        <w:spacing w:after="80"/>
      </w:pPr>
      <w:r>
        <w:t xml:space="preserve">CampaignDispatcher::audienceUserIds() resuelve el segmento de una campaña ('todos' o un nivel de lealtad específico como 'vip') a la lista real de IDs de usuario a los que aplica.</w:t>
      </w:r>
    </w:p>
    <w:p>
      <w:pPr>
        <w:pStyle w:val="ListParagraph"/>
        <w:numPr>
          <w:ilvl w:val="0"/>
          <w:numId w:val="2"/>
        </w:numPr>
        <w:spacing w:after="80"/>
      </w:pPr>
      <w:r>
        <w:t xml:space="preserve">segmentCounts() calcula cuántos clientes hay en cada segmento posible, usado en la UI de creación de campaña para mostrar el alcance estimado antes de enviar.</w:t>
      </w:r>
    </w:p>
    <w:p>
      <w:pPr>
        <w:pStyle w:val="ListParagraph"/>
        <w:numPr>
          <w:ilvl w:val="0"/>
          <w:numId w:val="2"/>
        </w:numPr>
        <w:spacing w:after="80"/>
      </w:pPr>
      <w:r>
        <w:t xml:space="preserve">dispatch() construye la PromotionNotification y la envía en lotes (chunks) de 200 destinatarios a la vez, para no saturar la cola de Redis con miles de trabajos simultáneos; al terminar, marca la campaña como 'enviada' con el conteo real de destinatarios y la fecha/hora.</w:t>
      </w:r>
    </w:p>
    <w:p>
      <w:pPr>
        <w:spacing w:after="60" w:before="160"/>
      </w:pPr>
      <w:r>
        <w:rPr>
          <w:b/>
          <w:bCs/>
          <w:color w:val="B8860B"/>
          <w:sz w:val="22"/>
          <w:szCs w:val="22"/>
        </w:rPr>
        <w:t xml:space="preserve">Cart/</w:t>
      </w:r>
    </w:p>
    <w:p>
      <w:pPr>
        <w:pStyle w:val="ListParagraph"/>
        <w:numPr>
          <w:ilvl w:val="0"/>
          <w:numId w:val="2"/>
        </w:numPr>
        <w:spacing w:after="80"/>
      </w:pPr>
      <w:r>
        <w:t xml:space="preserve">CartService — implementa el carrito de compras usando la sesión HTTP de Laravel (clave 'cart', no requiere autenticación previa para empezar a agregar productos). Al agregar una línea, respeta el stock_actual disponible del producto (no permite agregar más unidades de las que hay en existencia). Expone updateQuantity(), removeItem(), count() (total de artículos) y total() (suma monetaria).</w:t>
      </w:r>
    </w:p>
    <w:p>
      <w:pPr>
        <w:spacing w:after="60" w:before="160"/>
      </w:pPr>
      <w:r>
        <w:rPr>
          <w:b/>
          <w:bCs/>
          <w:color w:val="B8860B"/>
          <w:sz w:val="22"/>
          <w:szCs w:val="22"/>
        </w:rPr>
        <w:t xml:space="preserve">Chatbot/</w:t>
      </w:r>
    </w:p>
    <w:p>
      <w:pPr>
        <w:pStyle w:val="ListParagraph"/>
        <w:numPr>
          <w:ilvl w:val="0"/>
          <w:numId w:val="2"/>
        </w:numPr>
        <w:spacing w:after="80"/>
      </w:pPr>
      <w:r>
        <w:t xml:space="preserve">ChatbotContextService, ChatbotUserProfileService — arman el contexto de la conversación (historial reciente, perfil del usuario que pregunta).</w:t>
      </w:r>
    </w:p>
    <w:p>
      <w:pPr>
        <w:pStyle w:val="ListParagraph"/>
        <w:numPr>
          <w:ilvl w:val="0"/>
          <w:numId w:val="2"/>
        </w:numPr>
        <w:spacing w:after="80"/>
      </w:pPr>
      <w:r>
        <w:t xml:space="preserve">ChatbotExternalDataService — trae datos reales del negocio (disponibilidad, precios, promociones) para que las respuestas del bot sean precisas y no inventadas.</w:t>
      </w:r>
    </w:p>
    <w:p>
      <w:pPr>
        <w:pStyle w:val="ListParagraph"/>
        <w:numPr>
          <w:ilvl w:val="0"/>
          <w:numId w:val="2"/>
        </w:numPr>
        <w:spacing w:after="80"/>
      </w:pPr>
      <w:r>
        <w:t xml:space="preserve">ChatbotIntelligenceService — orquesta la cascada de resolución: primero intenta responder con reglas/memoria, y solo si no puede, delega al proveedor de IA configurado.</w:t>
      </w:r>
    </w:p>
    <w:p>
      <w:pPr>
        <w:pStyle w:val="ListParagraph"/>
        <w:numPr>
          <w:ilvl w:val="0"/>
          <w:numId w:val="2"/>
        </w:numPr>
        <w:spacing w:after="80"/>
      </w:pPr>
      <w:r>
        <w:t xml:space="preserve">ChatbotLearningService — registra qué preguntas no se pudieron responder bien, para mejorar las reglas con el tiempo (aprendizaje supervisado manual, no un modelo que se reentrena solo).</w:t>
      </w:r>
    </w:p>
    <w:p>
      <w:pPr>
        <w:pStyle w:val="ListParagraph"/>
        <w:numPr>
          <w:ilvl w:val="0"/>
          <w:numId w:val="2"/>
        </w:numPr>
        <w:spacing w:after="80"/>
      </w:pPr>
      <w:r>
        <w:t xml:space="preserve">GeminiService y OllamaService — ambos implementan el contrato Contracts\ChatbotAiProvider (isEnabled(), label(), generateResponseWithPrompt()), lo que permite cambiar de proveedor de IA con solo una variable de entorno (CHATBOT_AI_PROVIDER), sin tocar el resto del código.</w:t>
      </w:r>
    </w:p>
    <w:p>
      <w:pPr>
        <w:pStyle w:val="ListParagraph"/>
        <w:numPr>
          <w:ilvl w:val="0"/>
          <w:numId w:val="2"/>
        </w:numPr>
        <w:spacing w:after="80"/>
      </w:pPr>
      <w:r>
        <w:t xml:space="preserve">Concerns/BuildsBarberSystemPrompt — trait compartido que construye el "system prompt" (instrucciones de personalidad y contexto) que se le da al modelo de IA antes de cada consulta.</w:t>
      </w:r>
    </w:p>
    <w:p>
      <w:pPr>
        <w:spacing w:after="60" w:before="160"/>
      </w:pPr>
      <w:r>
        <w:rPr>
          <w:b/>
          <w:bCs/>
          <w:color w:val="B8860B"/>
          <w:sz w:val="22"/>
          <w:szCs w:val="22"/>
        </w:rPr>
        <w:t xml:space="preserve">Dashboard/</w:t>
      </w:r>
    </w:p>
    <w:p>
      <w:pPr>
        <w:pStyle w:val="ListParagraph"/>
        <w:numPr>
          <w:ilvl w:val="0"/>
          <w:numId w:val="2"/>
        </w:numPr>
        <w:spacing w:after="80"/>
      </w:pPr>
      <w:r>
        <w:t xml:space="preserve">DashboardService concentra los 4 dashboards por rol en una sola clase, con un método dedicado por rol: adminMetrics() (KPIs globales del negocio), barberMetrics($barberId) (agenda y desempeño personal), receptionistMetrics() (operación del día), clientMetrics($clientId) (historial y tarjeta de lealtad). Mantenerlos juntos facilita ver de un vistazo qué datos expone cada rol y evitar fugas de información entre roles.</w:t>
      </w:r>
    </w:p>
    <w:p>
      <w:pPr>
        <w:spacing w:after="60" w:before="160"/>
      </w:pPr>
      <w:r>
        <w:rPr>
          <w:b/>
          <w:bCs/>
          <w:color w:val="B8860B"/>
          <w:sz w:val="22"/>
          <w:szCs w:val="22"/>
        </w:rPr>
        <w:t xml:space="preserve">Inventory/</w:t>
      </w:r>
    </w:p>
    <w:p>
      <w:pPr>
        <w:pStyle w:val="ListParagraph"/>
        <w:numPr>
          <w:ilvl w:val="0"/>
          <w:numId w:val="2"/>
        </w:numPr>
        <w:spacing w:after="80"/>
      </w:pPr>
      <w:r>
        <w:t xml:space="preserve">InventoryService — CRUD de productos a través de un repositorio (ProductRepositoryInterface, patrón repositorio para desacoplar el servicio del ORM concreto).</w:t>
      </w:r>
    </w:p>
    <w:p>
      <w:pPr>
        <w:pStyle w:val="ListParagraph"/>
        <w:numPr>
          <w:ilvl w:val="0"/>
          <w:numId w:val="2"/>
        </w:numPr>
        <w:spacing w:after="80"/>
      </w:pPr>
      <w:r>
        <w:t xml:space="preserve">lowStockCount() — cuenta cuántos productos están en o por debajo de su stock mínimo, usado en las alertas del dashboard admin.</w:t>
      </w:r>
    </w:p>
    <w:p>
      <w:pPr>
        <w:pStyle w:val="ListParagraph"/>
        <w:numPr>
          <w:ilvl w:val="0"/>
          <w:numId w:val="2"/>
        </w:numPr>
        <w:spacing w:after="80"/>
      </w:pPr>
      <w:r>
        <w:t xml:space="preserve">registerMovement() — el método más delicado del servicio: envuelve la operación en una transacción de base de datos con lockForUpdate() sobre el documento del producto, para evitar condiciones de carrera si dos operaciones intentan modificar el mismo stock simultáneamente (por ejemplo, dos ventas del mismo producto casi al mismo tiempo). Valida que haya stock suficiente antes de una salida (lanza InsufficientStockException si no).</w:t>
      </w:r>
    </w:p>
    <w:p>
      <w:pPr>
        <w:spacing w:after="60" w:before="160"/>
      </w:pPr>
      <w:r>
        <w:rPr>
          <w:b/>
          <w:bCs/>
          <w:color w:val="B8860B"/>
          <w:sz w:val="22"/>
          <w:szCs w:val="22"/>
        </w:rPr>
        <w:t xml:space="preserve">Loyalty/</w:t>
      </w:r>
    </w:p>
    <w:p>
      <w:pPr>
        <w:pStyle w:val="ListParagraph"/>
        <w:numPr>
          <w:ilvl w:val="0"/>
          <w:numId w:val="2"/>
        </w:numPr>
        <w:spacing w:after="80"/>
      </w:pPr>
      <w:r>
        <w:t xml:space="preserve">LoyaltyService — define las constantes de negocio del programa de lealtad: LEVELS (umbrales de citas por nivel), DISCOUNTS (% de descuento por nivel), LEVEL_LABELS (nombres de marketing: Caballero/Regular/V.I.P/Leyenda). Ver tabla completa en la sección 10.3.</w:t>
      </w:r>
    </w:p>
    <w:p>
      <w:pPr>
        <w:pStyle w:val="ListParagraph"/>
        <w:numPr>
          <w:ilvl w:val="0"/>
          <w:numId w:val="2"/>
        </w:numPr>
        <w:spacing w:after="80"/>
      </w:pPr>
      <w:r>
        <w:t xml:space="preserve">nivelFromCitas($totalCitas) determina el nivel correspondiente a un conteo de citas; nextLevel($nivelActual) devuelve el siguiente nivel a alcanzar (para mostrar "te faltan N citas para VIP" en la UI).</w:t>
      </w:r>
    </w:p>
    <w:p>
      <w:pPr>
        <w:pStyle w:val="ListParagraph"/>
        <w:numPr>
          <w:ilvl w:val="0"/>
          <w:numId w:val="2"/>
        </w:numPr>
        <w:spacing w:after="80"/>
      </w:pPr>
      <w:r>
        <w:t xml:space="preserve">awardCitaPoints() otorga 10 puntos al completar una cita, recalcula el nivel, y si el cliente sube de nivel dispara LoyaltyNotification.</w:t>
      </w:r>
    </w:p>
    <w:p>
      <w:pPr>
        <w:pStyle w:val="ListParagraph"/>
        <w:numPr>
          <w:ilvl w:val="0"/>
          <w:numId w:val="2"/>
        </w:numPr>
        <w:spacing w:after="80"/>
      </w:pPr>
      <w:r>
        <w:t xml:space="preserve">awardResenaPoints() otorga 5 puntos al dejar una reseña.</w:t>
      </w:r>
    </w:p>
    <w:p>
      <w:pPr>
        <w:pStyle w:val="ListParagraph"/>
        <w:numPr>
          <w:ilvl w:val="0"/>
          <w:numId w:val="2"/>
        </w:numPr>
        <w:spacing w:after="80"/>
      </w:pPr>
      <w:r>
        <w:t xml:space="preserve">redeemPoints($cantidad) valida que el cliente tenga saldo suficiente ANTES de descontar puntos — nunca permite un saldo negativo.</w:t>
      </w:r>
    </w:p>
    <w:p>
      <w:pPr>
        <w:spacing w:after="60" w:before="160"/>
      </w:pPr>
      <w:r>
        <w:rPr>
          <w:b/>
          <w:bCs/>
          <w:color w:val="B8860B"/>
          <w:sz w:val="22"/>
          <w:szCs w:val="22"/>
        </w:rPr>
        <w:t xml:space="preserve">Member/</w:t>
      </w:r>
    </w:p>
    <w:p>
      <w:pPr>
        <w:pStyle w:val="ListParagraph"/>
        <w:numPr>
          <w:ilvl w:val="0"/>
          <w:numId w:val="2"/>
        </w:numPr>
        <w:spacing w:after="80"/>
      </w:pPr>
      <w:r>
        <w:t xml:space="preserve">MemberCardService genera los datos de la tarjeta de membresía digital: memberNumber() deriva un número de socio legible y estable a partir del ObjectId único del usuario (formato "UB · XXXX XXXX"), memberSince() toma el año de creación de la cuenta, y qrDataUri()/qrPngDataUri() generan un código QR (en formato SVG o PNG, codificado como data-URI listo para insertar en HTML o PDF) cuyo contenido es el payload UB|{id}|{name} — un formato simple que cualquier lector de QR de terceros podría, en teoría, decodificar para verificar identidad de socio.</w:t>
      </w:r>
    </w:p>
    <w:p>
      <w:pPr>
        <w:spacing w:after="60" w:before="160"/>
      </w:pPr>
      <w:r>
        <w:rPr>
          <w:b/>
          <w:bCs/>
          <w:color w:val="B8860B"/>
          <w:sz w:val="22"/>
          <w:szCs w:val="22"/>
        </w:rPr>
        <w:t xml:space="preserve">Messaging/</w:t>
      </w:r>
    </w:p>
    <w:p>
      <w:pPr>
        <w:pStyle w:val="ListParagraph"/>
        <w:numPr>
          <w:ilvl w:val="0"/>
          <w:numId w:val="2"/>
        </w:numPr>
        <w:spacing w:after="80"/>
      </w:pPr>
      <w:r>
        <w:t xml:space="preserve">MessagingService — capa de envío de SMS/WhatsApp: sendSms() y sendWhatsapp() envuelven llamadas a la API de Twilio. Si las credenciales de Twilio no están configuradas en el entorno, el servicio SIMULA el envío y lo registra en el log en vez de fallar — esto permite que el resto del sistema de notificaciones funcione en desarrollo sin necesitar una cuenta de Twilio real.</w:t>
      </w:r>
    </w:p>
    <w:p>
      <w:pPr>
        <w:spacing w:after="60" w:before="160"/>
      </w:pPr>
      <w:r>
        <w:rPr>
          <w:b/>
          <w:bCs/>
          <w:color w:val="B8860B"/>
          <w:sz w:val="22"/>
          <w:szCs w:val="22"/>
        </w:rPr>
        <w:t xml:space="preserve">Order/</w:t>
      </w:r>
    </w:p>
    <w:p>
      <w:pPr>
        <w:pStyle w:val="ListParagraph"/>
        <w:numPr>
          <w:ilvl w:val="0"/>
          <w:numId w:val="2"/>
        </w:numPr>
        <w:spacing w:after="80"/>
      </w:pPr>
      <w:r>
        <w:t xml:space="preserve">OrderService::place() — antes de descontar CUALQUIER stock, valida que TODOS los ítems del pedido tengan disponibilidad suficiente (evita el escenario de descontar 3 de 5 productos y luego fallar en el cuarto, dejando el inventario en un estado inconsistente). Registra un movimiento de inventario tipo 'salida' por cada línea, genera un folio único legible (P-XXXXXX), y crea el Order en estado inicial 'pendiente'.</w:t>
      </w:r>
    </w:p>
    <w:p>
      <w:pPr>
        <w:pStyle w:val="ListParagraph"/>
        <w:numPr>
          <w:ilvl w:val="0"/>
          <w:numId w:val="2"/>
        </w:numPr>
        <w:spacing w:after="80"/>
      </w:pPr>
      <w:r>
        <w:t xml:space="preserve">cancel() solo puede actuar sobre pedidos que sigan en estado 'pendiente' (un pedido ya entregado no se puede cancelar retroactivamente) y revierte el stock descontado con movimientos de tipo 'entrada'.</w:t>
      </w:r>
    </w:p>
    <w:p>
      <w:pPr>
        <w:spacing w:after="60" w:before="160"/>
      </w:pPr>
      <w:r>
        <w:rPr>
          <w:b/>
          <w:bCs/>
          <w:color w:val="B8860B"/>
          <w:sz w:val="22"/>
          <w:szCs w:val="22"/>
        </w:rPr>
        <w:t xml:space="preserve">Payment/</w:t>
      </w:r>
    </w:p>
    <w:p>
      <w:pPr>
        <w:pStyle w:val="ListParagraph"/>
        <w:numPr>
          <w:ilvl w:val="0"/>
          <w:numId w:val="2"/>
        </w:numPr>
        <w:spacing w:after="80"/>
      </w:pPr>
      <w:r>
        <w:t xml:space="preserve">PaymentService — list()/create() de pagos, delegando la persistencia a un PaymentRepositoryInterface.</w:t>
      </w:r>
    </w:p>
    <w:p>
      <w:pPr>
        <w:pStyle w:val="ListParagraph"/>
        <w:numPr>
          <w:ilvl w:val="0"/>
          <w:numId w:val="2"/>
        </w:numPr>
        <w:spacing w:after="80"/>
      </w:pPr>
      <w:r>
        <w:t xml:space="preserve">StripePaymentService — createPaymentIntent(), retrievePaymentIntent(), confirmPayment() — envuelve el flujo de PaymentIntents de Stripe para cobros con tarjeta, cuya confirmación final llega de forma asíncrona vía el webhook (StripeWebhookController).</w:t>
      </w:r>
    </w:p>
    <w:p>
      <w:pPr>
        <w:spacing w:after="60" w:before="160"/>
      </w:pPr>
      <w:r>
        <w:rPr>
          <w:b/>
          <w:bCs/>
          <w:color w:val="B8860B"/>
          <w:sz w:val="22"/>
          <w:szCs w:val="22"/>
        </w:rPr>
        <w:t xml:space="preserve">Prediction/</w:t>
      </w:r>
    </w:p>
    <w:p>
      <w:pPr>
        <w:pStyle w:val="ListParagraph"/>
        <w:numPr>
          <w:ilvl w:val="0"/>
          <w:numId w:val="2"/>
        </w:numPr>
        <w:spacing w:after="80"/>
      </w:pPr>
      <w:r>
        <w:t xml:space="preserve">PredictionService — capa de analítica ligera integrada directamente en la app (independiente del módulo académico de PySpark del proyecto "spark"): predictIncome(), predictAppointments(), predictPopularServices(), predictPeakHours(), generateInsights() — cálculos estadísticos simples (promedios, tendencias) sobre los datos históricos de MongoDB, expuestos en el panel de administración para dar una primera capa de insights sin depender del stack de Big Data.</w:t>
      </w:r>
    </w:p>
    <w:p>
      <w:pPr>
        <w:spacing w:after="60" w:before="160"/>
      </w:pPr>
      <w:r>
        <w:rPr>
          <w:b/>
          <w:bCs/>
          <w:color w:val="B8860B"/>
          <w:sz w:val="22"/>
          <w:szCs w:val="22"/>
        </w:rPr>
        <w:t xml:space="preserve">Report/</w:t>
      </w:r>
    </w:p>
    <w:p>
      <w:pPr>
        <w:pStyle w:val="ListParagraph"/>
        <w:numPr>
          <w:ilvl w:val="0"/>
          <w:numId w:val="2"/>
        </w:numPr>
        <w:spacing w:after="80"/>
      </w:pPr>
      <w:r>
        <w:t xml:space="preserve">ReportService — incomeReport(), appointmentsReport(), inventoryReport(), clientsReport() generan cada uno un reporte tabular filtrable por rango de fechas; reportByType($tipo) actúa como dispatcher para resolver dinámicamente cuál de los métodos anteriores invocar desde el controlador, evitando un switch/case repetido en cada punto de entrada (web y API).</w:t>
      </w:r>
    </w:p>
    <w:p>
      <w:pPr>
        <w:spacing w:after="60" w:before="160"/>
      </w:pPr>
      <w:r>
        <w:rPr>
          <w:b/>
          <w:bCs/>
          <w:color w:val="B8860B"/>
          <w:sz w:val="22"/>
          <w:szCs w:val="22"/>
        </w:rPr>
        <w:t xml:space="preserve">Service/</w:t>
      </w:r>
    </w:p>
    <w:p>
      <w:pPr>
        <w:pStyle w:val="ListParagraph"/>
        <w:numPr>
          <w:ilvl w:val="0"/>
          <w:numId w:val="2"/>
        </w:numPr>
        <w:spacing w:after="80"/>
      </w:pPr>
      <w:r>
        <w:t xml:space="preserve">ServiceService — CRUD de servicios de catálogo vía repositorio, y categories() para listar las categorías distintas disponibles (usado en filtros de la UI).</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Estructura de carpetas de app/Services/ en el editor de código.</w:t>
      </w:r>
    </w:p>
    <w:p>
      <w:r>
        <w:br w:type="page"/>
      </w:r>
    </w:p>
    <w:p>
      <w:pPr>
        <w:pStyle w:val="Heading1"/>
      </w:pPr>
      <w:r>
        <w:t xml:space="preserve">5. Controladores (app/Http/Controllers/)</w:t>
      </w:r>
    </w:p>
    <w:p>
      <w:pPr>
        <w:spacing w:after="160"/>
      </w:pPr>
      <w:r>
        <w:t xml:space="preserve">Patrón de autorización de dos capas, aplicado consistentemente en todo el proyecto: middleware role.custom:&lt;roles&gt; (verifica el rol de Spatie vía User::hasRoleName(), no hasRole() — ver sección 3.1) y middleware permission.custom:&lt;permisos&gt; (verifica un permiso granular de Spatie de la misma forma confiable). Ambos middlewares tienen implementación propia dentro de app/Http/Middleware/ precisamente para sortear la fragilidad de los métodos estándar de Spatie sobre MongoDB.</w:t>
      </w:r>
    </w:p>
    <w:p>
      <w:pPr>
        <w:pStyle w:val="Heading2"/>
      </w:pPr>
      <w:r>
        <w:t xml:space="preserve">5.1 Controladores web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9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Módulo</w:t>
            </w:r>
          </w:p>
        </w:tc>
        <w:tc>
          <w:tcPr>
            <w:tcW w:type="auto" w:w="0"/>
            <w:shd w:fill="1A1A1A" w:val="clear"/>
            <w:tcMar>
              <w:top w:type="dxa" w:w="80"/>
              <w:left w:type="dxa" w:w="120"/>
              <w:bottom w:type="dxa" w:w="80"/>
              <w:right w:type="dxa" w:w="120"/>
            </w:tcMar>
          </w:tcPr>
          <w:p>
            <w:r>
              <w:rPr>
                <w:b/>
                <w:bCs/>
                <w:color w:val="FFFFFF"/>
                <w:sz w:val="20"/>
                <w:szCs w:val="20"/>
              </w:rPr>
              <w:t xml:space="preserve">Controlador(es) y acciones principales</w:t>
            </w:r>
          </w:p>
        </w:tc>
        <w:tc>
          <w:tcPr>
            <w:tcW w:type="auto" w:w="0"/>
            <w:shd w:fill="1A1A1A" w:val="clear"/>
            <w:tcMar>
              <w:top w:type="dxa" w:w="80"/>
              <w:left w:type="dxa" w:w="120"/>
              <w:bottom w:type="dxa" w:w="80"/>
              <w:right w:type="dxa" w:w="120"/>
            </w:tcMar>
          </w:tcPr>
          <w:p>
            <w:r>
              <w:rPr>
                <w:b/>
                <w:bCs/>
                <w:color w:val="FFFFFF"/>
                <w:sz w:val="20"/>
                <w:szCs w:val="20"/>
              </w:rPr>
              <w:t xml:space="preserve">Gate de autorización</w:t>
            </w:r>
          </w:p>
        </w:tc>
      </w:tr>
      <w:tr>
        <w:tc>
          <w:tcPr>
            <w:tcW w:type="auto" w:w="0"/>
            <w:tcMar>
              <w:top w:type="dxa" w:w="80"/>
              <w:left w:type="dxa" w:w="120"/>
              <w:bottom w:type="dxa" w:w="80"/>
              <w:right w:type="dxa" w:w="120"/>
            </w:tcMar>
          </w:tcPr>
          <w:p>
            <w:r>
              <w:rPr>
                <w:b w:val="false"/>
                <w:bCs w:val="false"/>
                <w:color w:val="000000"/>
                <w:sz w:val="20"/>
                <w:szCs w:val="20"/>
              </w:rPr>
              <w:t xml:space="preserve">Citas</w:t>
            </w:r>
          </w:p>
        </w:tc>
        <w:tc>
          <w:tcPr>
            <w:tcW w:type="auto" w:w="0"/>
            <w:tcMar>
              <w:top w:type="dxa" w:w="80"/>
              <w:left w:type="dxa" w:w="120"/>
              <w:bottom w:type="dxa" w:w="80"/>
              <w:right w:type="dxa" w:w="120"/>
            </w:tcMar>
          </w:tcPr>
          <w:p>
            <w:r>
              <w:rPr>
                <w:b w:val="false"/>
                <w:bCs w:val="false"/>
                <w:color w:val="000000"/>
                <w:sz w:val="20"/>
                <w:szCs w:val="20"/>
              </w:rPr>
              <w:t xml:space="preserve">Appointment\AppointmentController: index, searchClients (autocompletado para walk-in), walkIn (alta rápida), create/store/edit/update, calendar/calendarData (feed FullCalendar), updateStatus, destroy.</w:t>
            </w:r>
          </w:p>
        </w:tc>
        <w:tc>
          <w:tcPr>
            <w:tcW w:type="auto" w:w="0"/>
            <w:tcMar>
              <w:top w:type="dxa" w:w="80"/>
              <w:left w:type="dxa" w:w="120"/>
              <w:bottom w:type="dxa" w:w="80"/>
              <w:right w:type="dxa" w:w="120"/>
            </w:tcMar>
          </w:tcPr>
          <w:p>
            <w:r>
              <w:rPr>
                <w:b w:val="false"/>
                <w:bCs w:val="false"/>
                <w:color w:val="000000"/>
                <w:sz w:val="20"/>
                <w:szCs w:val="20"/>
              </w:rPr>
              <w:t xml:space="preserve">permission.custom:citas.gestionar</w:t>
            </w:r>
          </w:p>
        </w:tc>
      </w:tr>
      <w:tr>
        <w:tc>
          <w:tcPr>
            <w:tcW w:type="auto" w:w="0"/>
            <w:tcMar>
              <w:top w:type="dxa" w:w="80"/>
              <w:left w:type="dxa" w:w="120"/>
              <w:bottom w:type="dxa" w:w="80"/>
              <w:right w:type="dxa" w:w="120"/>
            </w:tcMar>
          </w:tcPr>
          <w:p>
            <w:r>
              <w:rPr>
                <w:b w:val="false"/>
                <w:bCs w:val="false"/>
                <w:color w:val="000000"/>
                <w:sz w:val="20"/>
                <w:szCs w:val="20"/>
              </w:rPr>
              <w:t xml:space="preserve">Autenticación</w:t>
            </w:r>
          </w:p>
        </w:tc>
        <w:tc>
          <w:tcPr>
            <w:tcW w:type="auto" w:w="0"/>
            <w:tcMar>
              <w:top w:type="dxa" w:w="80"/>
              <w:left w:type="dxa" w:w="120"/>
              <w:bottom w:type="dxa" w:w="80"/>
              <w:right w:type="dxa" w:w="120"/>
            </w:tcMar>
          </w:tcPr>
          <w:p>
            <w:r>
              <w:rPr>
                <w:b w:val="false"/>
                <w:bCs w:val="false"/>
                <w:color w:val="000000"/>
                <w:sz w:val="20"/>
                <w:szCs w:val="20"/>
              </w:rPr>
              <w:t xml:space="preserve">Auth/: AuthenticatedSessionController, RegisteredUserController, PasswordResetLinkController, NewPasswordController, ConfirmablePasswordController, PasswordController, EmailVerificationNotificationController, VerifyEmailController — set completo de Breeze.</w:t>
            </w:r>
          </w:p>
        </w:tc>
        <w:tc>
          <w:tcPr>
            <w:tcW w:type="auto" w:w="0"/>
            <w:tcMar>
              <w:top w:type="dxa" w:w="80"/>
              <w:left w:type="dxa" w:w="120"/>
              <w:bottom w:type="dxa" w:w="80"/>
              <w:right w:type="dxa" w:w="120"/>
            </w:tcMar>
          </w:tcPr>
          <w:p>
            <w:r>
              <w:rPr>
                <w:b w:val="false"/>
                <w:bCs w:val="false"/>
                <w:color w:val="000000"/>
                <w:sz w:val="20"/>
                <w:szCs w:val="20"/>
              </w:rPr>
              <w:t xml:space="preserve">público / auth según acción</w:t>
            </w:r>
          </w:p>
        </w:tc>
      </w:tr>
      <w:tr>
        <w:tc>
          <w:tcPr>
            <w:tcW w:type="auto" w:w="0"/>
            <w:tcMar>
              <w:top w:type="dxa" w:w="80"/>
              <w:left w:type="dxa" w:w="120"/>
              <w:bottom w:type="dxa" w:w="80"/>
              <w:right w:type="dxa" w:w="120"/>
            </w:tcMar>
          </w:tcPr>
          <w:p>
            <w:r>
              <w:rPr>
                <w:b w:val="false"/>
                <w:bCs w:val="false"/>
                <w:color w:val="000000"/>
                <w:sz w:val="20"/>
                <w:szCs w:val="20"/>
              </w:rPr>
              <w:t xml:space="preserve">Barberos (gestión)</w:t>
            </w:r>
          </w:p>
        </w:tc>
        <w:tc>
          <w:tcPr>
            <w:tcW w:type="auto" w:w="0"/>
            <w:tcMar>
              <w:top w:type="dxa" w:w="80"/>
              <w:left w:type="dxa" w:w="120"/>
              <w:bottom w:type="dxa" w:w="80"/>
              <w:right w:type="dxa" w:w="120"/>
            </w:tcMar>
          </w:tcPr>
          <w:p>
            <w:r>
              <w:rPr>
                <w:b w:val="false"/>
                <w:bCs w:val="false"/>
                <w:color w:val="000000"/>
                <w:sz w:val="20"/>
                <w:szCs w:val="20"/>
              </w:rPr>
              <w:t xml:space="preserve">Barber\BarberController: index/performance/edit/show/update.</w:t>
            </w:r>
          </w:p>
        </w:tc>
        <w:tc>
          <w:tcPr>
            <w:tcW w:type="auto" w:w="0"/>
            <w:tcMar>
              <w:top w:type="dxa" w:w="80"/>
              <w:left w:type="dxa" w:w="120"/>
              <w:bottom w:type="dxa" w:w="80"/>
              <w:right w:type="dxa" w:w="120"/>
            </w:tcMar>
          </w:tcPr>
          <w:p>
            <w:r>
              <w:rPr>
                <w:b w:val="false"/>
                <w:bCs w:val="false"/>
                <w:color w:val="000000"/>
                <w:sz w:val="20"/>
                <w:szCs w:val="20"/>
              </w:rPr>
              <w:t xml:space="preserve">permission.custom:barberos.gestionar</w:t>
            </w:r>
          </w:p>
        </w:tc>
      </w:tr>
      <w:tr>
        <w:tc>
          <w:tcPr>
            <w:tcW w:type="auto" w:w="0"/>
            <w:tcMar>
              <w:top w:type="dxa" w:w="80"/>
              <w:left w:type="dxa" w:w="120"/>
              <w:bottom w:type="dxa" w:w="80"/>
              <w:right w:type="dxa" w:w="120"/>
            </w:tcMar>
          </w:tcPr>
          <w:p>
            <w:r>
              <w:rPr>
                <w:b w:val="false"/>
                <w:bCs w:val="false"/>
                <w:color w:val="000000"/>
                <w:sz w:val="20"/>
                <w:szCs w:val="20"/>
              </w:rPr>
              <w:t xml:space="preserve">Barbero (self-service)</w:t>
            </w:r>
          </w:p>
        </w:tc>
        <w:tc>
          <w:tcPr>
            <w:tcW w:type="auto" w:w="0"/>
            <w:tcMar>
              <w:top w:type="dxa" w:w="80"/>
              <w:left w:type="dxa" w:w="120"/>
              <w:bottom w:type="dxa" w:w="80"/>
              <w:right w:type="dxa" w:w="120"/>
            </w:tcMar>
          </w:tcPr>
          <w:p>
            <w:r>
              <w:rPr>
                <w:b w:val="false"/>
                <w:bCs w:val="false"/>
                <w:color w:val="000000"/>
                <w:sz w:val="20"/>
                <w:szCs w:val="20"/>
              </w:rPr>
              <w:t xml:space="preserve">Barber\BarberDashboardController: agenda, updateAppointmentStatus, editProfile/updateProfile, editSchedule/updateSchedule.</w:t>
            </w:r>
          </w:p>
        </w:tc>
        <w:tc>
          <w:tcPr>
            <w:tcW w:type="auto" w:w="0"/>
            <w:tcMar>
              <w:top w:type="dxa" w:w="80"/>
              <w:left w:type="dxa" w:w="120"/>
              <w:bottom w:type="dxa" w:w="80"/>
              <w:right w:type="dxa" w:w="120"/>
            </w:tcMar>
          </w:tcPr>
          <w:p>
            <w:r>
              <w:rPr>
                <w:b w:val="false"/>
                <w:bCs w:val="false"/>
                <w:color w:val="000000"/>
                <w:sz w:val="20"/>
                <w:szCs w:val="20"/>
              </w:rPr>
              <w:t xml:space="preserve">role.custom:barbero</w:t>
            </w:r>
          </w:p>
        </w:tc>
      </w:tr>
      <w:tr>
        <w:tc>
          <w:tcPr>
            <w:tcW w:type="auto" w:w="0"/>
            <w:tcMar>
              <w:top w:type="dxa" w:w="80"/>
              <w:left w:type="dxa" w:w="120"/>
              <w:bottom w:type="dxa" w:w="80"/>
              <w:right w:type="dxa" w:w="120"/>
            </w:tcMar>
          </w:tcPr>
          <w:p>
            <w:r>
              <w:rPr>
                <w:b w:val="false"/>
                <w:bCs w:val="false"/>
                <w:color w:val="000000"/>
                <w:sz w:val="20"/>
                <w:szCs w:val="20"/>
              </w:rPr>
              <w:t xml:space="preserve">Campañas</w:t>
            </w:r>
          </w:p>
        </w:tc>
        <w:tc>
          <w:tcPr>
            <w:tcW w:type="auto" w:w="0"/>
            <w:tcMar>
              <w:top w:type="dxa" w:w="80"/>
              <w:left w:type="dxa" w:w="120"/>
              <w:bottom w:type="dxa" w:w="80"/>
              <w:right w:type="dxa" w:w="120"/>
            </w:tcMar>
          </w:tcPr>
          <w:p>
            <w:r>
              <w:rPr>
                <w:b w:val="false"/>
                <w:bCs w:val="false"/>
                <w:color w:val="000000"/>
                <w:sz w:val="20"/>
                <w:szCs w:val="20"/>
              </w:rPr>
              <w:t xml:space="preserve">Campaign\CampaignController: index/send. Campaign\TrackingController: open/click (públicos, sin auth).</w:t>
            </w:r>
          </w:p>
        </w:tc>
        <w:tc>
          <w:tcPr>
            <w:tcW w:type="auto" w:w="0"/>
            <w:tcMar>
              <w:top w:type="dxa" w:w="80"/>
              <w:left w:type="dxa" w:w="120"/>
              <w:bottom w:type="dxa" w:w="80"/>
              <w:right w:type="dxa" w:w="120"/>
            </w:tcMar>
          </w:tcPr>
          <w:p>
            <w:r>
              <w:rPr>
                <w:b w:val="false"/>
                <w:bCs w:val="false"/>
                <w:color w:val="000000"/>
                <w:sz w:val="20"/>
                <w:szCs w:val="20"/>
              </w:rPr>
              <w:t xml:space="preserve">role.custom:administrador (excepto tracking)</w:t>
            </w:r>
          </w:p>
        </w:tc>
      </w:tr>
      <w:tr>
        <w:tc>
          <w:tcPr>
            <w:tcW w:type="auto" w:w="0"/>
            <w:tcMar>
              <w:top w:type="dxa" w:w="80"/>
              <w:left w:type="dxa" w:w="120"/>
              <w:bottom w:type="dxa" w:w="80"/>
              <w:right w:type="dxa" w:w="120"/>
            </w:tcMar>
          </w:tcPr>
          <w:p>
            <w:r>
              <w:rPr>
                <w:b w:val="false"/>
                <w:bCs w:val="false"/>
                <w:color w:val="000000"/>
                <w:sz w:val="20"/>
                <w:szCs w:val="20"/>
              </w:rPr>
              <w:t xml:space="preserve">Chatbot</w:t>
            </w:r>
          </w:p>
        </w:tc>
        <w:tc>
          <w:tcPr>
            <w:tcW w:type="auto" w:w="0"/>
            <w:tcMar>
              <w:top w:type="dxa" w:w="80"/>
              <w:left w:type="dxa" w:w="120"/>
              <w:bottom w:type="dxa" w:w="80"/>
              <w:right w:type="dxa" w:w="120"/>
            </w:tcMar>
          </w:tcPr>
          <w:p>
            <w:r>
              <w:rPr>
                <w:b w:val="false"/>
                <w:bCs w:val="false"/>
                <w:color w:val="000000"/>
                <w:sz w:val="20"/>
                <w:szCs w:val="20"/>
              </w:rPr>
              <w:t xml:space="preserve">Chatbot\ChatbotController: query (throttled), getHistory/clearHistory/getProfile/getLearningStats/trainFromHistory.</w:t>
            </w:r>
          </w:p>
        </w:tc>
        <w:tc>
          <w:tcPr>
            <w:tcW w:type="auto" w:w="0"/>
            <w:tcMar>
              <w:top w:type="dxa" w:w="80"/>
              <w:left w:type="dxa" w:w="120"/>
              <w:bottom w:type="dxa" w:w="80"/>
              <w:right w:type="dxa" w:w="120"/>
            </w:tcMar>
          </w:tcPr>
          <w:p>
            <w:r>
              <w:rPr>
                <w:b w:val="false"/>
                <w:bCs w:val="false"/>
                <w:color w:val="000000"/>
                <w:sz w:val="20"/>
                <w:szCs w:val="20"/>
              </w:rPr>
              <w:t xml:space="preserve">público (query) / auth (resto)</w:t>
            </w:r>
          </w:p>
        </w:tc>
      </w:tr>
      <w:tr>
        <w:tc>
          <w:tcPr>
            <w:tcW w:type="auto" w:w="0"/>
            <w:tcMar>
              <w:top w:type="dxa" w:w="80"/>
              <w:left w:type="dxa" w:w="120"/>
              <w:bottom w:type="dxa" w:w="80"/>
              <w:right w:type="dxa" w:w="120"/>
            </w:tcMar>
          </w:tcPr>
          <w:p>
            <w:r>
              <w:rPr>
                <w:b w:val="false"/>
                <w:bCs w:val="false"/>
                <w:color w:val="000000"/>
                <w:sz w:val="20"/>
                <w:szCs w:val="20"/>
              </w:rPr>
              <w:t xml:space="preserve">Cliente — carrito</w:t>
            </w:r>
          </w:p>
        </w:tc>
        <w:tc>
          <w:tcPr>
            <w:tcW w:type="auto" w:w="0"/>
            <w:tcMar>
              <w:top w:type="dxa" w:w="80"/>
              <w:left w:type="dxa" w:w="120"/>
              <w:bottom w:type="dxa" w:w="80"/>
              <w:right w:type="dxa" w:w="120"/>
            </w:tcMar>
          </w:tcPr>
          <w:p>
            <w:r>
              <w:rPr>
                <w:b w:val="false"/>
                <w:bCs w:val="false"/>
                <w:color w:val="000000"/>
                <w:sz w:val="20"/>
                <w:szCs w:val="20"/>
              </w:rPr>
              <w:t xml:space="preserve">Client\CartController: index/add/update/remove/checkout.</w:t>
            </w:r>
          </w:p>
        </w:tc>
        <w:tc>
          <w:tcPr>
            <w:tcW w:type="auto" w:w="0"/>
            <w:tcMar>
              <w:top w:type="dxa" w:w="80"/>
              <w:left w:type="dxa" w:w="120"/>
              <w:bottom w:type="dxa" w:w="80"/>
              <w:right w:type="dxa" w:w="120"/>
            </w:tcMar>
          </w:tcPr>
          <w:p>
            <w:r>
              <w:rPr>
                <w:b w:val="false"/>
                <w:bCs w:val="false"/>
                <w:color w:val="000000"/>
                <w:sz w:val="20"/>
                <w:szCs w:val="20"/>
              </w:rPr>
              <w:t xml:space="preserve">role.custom:cliente</w:t>
            </w:r>
          </w:p>
        </w:tc>
      </w:tr>
      <w:tr>
        <w:tc>
          <w:tcPr>
            <w:tcW w:type="auto" w:w="0"/>
            <w:tcMar>
              <w:top w:type="dxa" w:w="80"/>
              <w:left w:type="dxa" w:w="120"/>
              <w:bottom w:type="dxa" w:w="80"/>
              <w:right w:type="dxa" w:w="120"/>
            </w:tcMar>
          </w:tcPr>
          <w:p>
            <w:r>
              <w:rPr>
                <w:b w:val="false"/>
                <w:bCs w:val="false"/>
                <w:color w:val="000000"/>
                <w:sz w:val="20"/>
                <w:szCs w:val="20"/>
              </w:rPr>
              <w:t xml:space="preserve">Cliente — citas</w:t>
            </w:r>
          </w:p>
        </w:tc>
        <w:tc>
          <w:tcPr>
            <w:tcW w:type="auto" w:w="0"/>
            <w:tcMar>
              <w:top w:type="dxa" w:w="80"/>
              <w:left w:type="dxa" w:w="120"/>
              <w:bottom w:type="dxa" w:w="80"/>
              <w:right w:type="dxa" w:w="120"/>
            </w:tcMar>
          </w:tcPr>
          <w:p>
            <w:r>
              <w:rPr>
                <w:b w:val="false"/>
                <w:bCs w:val="false"/>
                <w:color w:val="000000"/>
                <w:sz w:val="20"/>
                <w:szCs w:val="20"/>
              </w:rPr>
              <w:t xml:space="preserve">Client\ClientAppointmentController: self-service de reserva/cancelación.</w:t>
            </w:r>
          </w:p>
        </w:tc>
        <w:tc>
          <w:tcPr>
            <w:tcW w:type="auto" w:w="0"/>
            <w:tcMar>
              <w:top w:type="dxa" w:w="80"/>
              <w:left w:type="dxa" w:w="120"/>
              <w:bottom w:type="dxa" w:w="80"/>
              <w:right w:type="dxa" w:w="120"/>
            </w:tcMar>
          </w:tcPr>
          <w:p>
            <w:r>
              <w:rPr>
                <w:b w:val="false"/>
                <w:bCs w:val="false"/>
                <w:color w:val="000000"/>
                <w:sz w:val="20"/>
                <w:szCs w:val="20"/>
              </w:rPr>
              <w:t xml:space="preserve">role.custom:cliente</w:t>
            </w:r>
          </w:p>
        </w:tc>
      </w:tr>
      <w:tr>
        <w:tc>
          <w:tcPr>
            <w:tcW w:type="auto" w:w="0"/>
            <w:tcMar>
              <w:top w:type="dxa" w:w="80"/>
              <w:left w:type="dxa" w:w="120"/>
              <w:bottom w:type="dxa" w:w="80"/>
              <w:right w:type="dxa" w:w="120"/>
            </w:tcMar>
          </w:tcPr>
          <w:p>
            <w:r>
              <w:rPr>
                <w:b w:val="false"/>
                <w:bCs w:val="false"/>
                <w:color w:val="000000"/>
                <w:sz w:val="20"/>
                <w:szCs w:val="20"/>
              </w:rPr>
              <w:t xml:space="preserve">Cliente — barberos</w:t>
            </w:r>
          </w:p>
        </w:tc>
        <w:tc>
          <w:tcPr>
            <w:tcW w:type="auto" w:w="0"/>
            <w:tcMar>
              <w:top w:type="dxa" w:w="80"/>
              <w:left w:type="dxa" w:w="120"/>
              <w:bottom w:type="dxa" w:w="80"/>
              <w:right w:type="dxa" w:w="120"/>
            </w:tcMar>
          </w:tcPr>
          <w:p>
            <w:r>
              <w:rPr>
                <w:b w:val="false"/>
                <w:bCs w:val="false"/>
                <w:color w:val="000000"/>
                <w:sz w:val="20"/>
                <w:szCs w:val="20"/>
              </w:rPr>
              <w:t xml:space="preserve">Client\ClientBarberController: index/show/storeReview.</w:t>
            </w:r>
          </w:p>
        </w:tc>
        <w:tc>
          <w:tcPr>
            <w:tcW w:type="auto" w:w="0"/>
            <w:tcMar>
              <w:top w:type="dxa" w:w="80"/>
              <w:left w:type="dxa" w:w="120"/>
              <w:bottom w:type="dxa" w:w="80"/>
              <w:right w:type="dxa" w:w="120"/>
            </w:tcMar>
          </w:tcPr>
          <w:p>
            <w:r>
              <w:rPr>
                <w:b w:val="false"/>
                <w:bCs w:val="false"/>
                <w:color w:val="000000"/>
                <w:sz w:val="20"/>
                <w:szCs w:val="20"/>
              </w:rPr>
              <w:t xml:space="preserve">role.custom:cliente</w:t>
            </w:r>
          </w:p>
        </w:tc>
      </w:tr>
      <w:tr>
        <w:tc>
          <w:tcPr>
            <w:tcW w:type="auto" w:w="0"/>
            <w:tcMar>
              <w:top w:type="dxa" w:w="80"/>
              <w:left w:type="dxa" w:w="120"/>
              <w:bottom w:type="dxa" w:w="80"/>
              <w:right w:type="dxa" w:w="120"/>
            </w:tcMar>
          </w:tcPr>
          <w:p>
            <w:r>
              <w:rPr>
                <w:b w:val="false"/>
                <w:bCs w:val="false"/>
                <w:color w:val="000000"/>
                <w:sz w:val="20"/>
                <w:szCs w:val="20"/>
              </w:rPr>
              <w:t xml:space="preserve">Cliente — gestión (admin)</w:t>
            </w:r>
          </w:p>
        </w:tc>
        <w:tc>
          <w:tcPr>
            <w:tcW w:type="auto" w:w="0"/>
            <w:tcMar>
              <w:top w:type="dxa" w:w="80"/>
              <w:left w:type="dxa" w:w="120"/>
              <w:bottom w:type="dxa" w:w="80"/>
              <w:right w:type="dxa" w:w="120"/>
            </w:tcMar>
          </w:tcPr>
          <w:p>
            <w:r>
              <w:rPr>
                <w:b w:val="false"/>
                <w:bCs w:val="false"/>
                <w:color w:val="000000"/>
                <w:sz w:val="20"/>
                <w:szCs w:val="20"/>
              </w:rPr>
              <w:t xml:space="preserve">Client\ClientController: CRUD administrativo de clientes.</w:t>
            </w:r>
          </w:p>
        </w:tc>
        <w:tc>
          <w:tcPr>
            <w:tcW w:type="auto" w:w="0"/>
            <w:tcMar>
              <w:top w:type="dxa" w:w="80"/>
              <w:left w:type="dxa" w:w="120"/>
              <w:bottom w:type="dxa" w:w="80"/>
              <w:right w:type="dxa" w:w="120"/>
            </w:tcMar>
          </w:tcPr>
          <w:p>
            <w:r>
              <w:rPr>
                <w:b w:val="false"/>
                <w:bCs w:val="false"/>
                <w:color w:val="000000"/>
                <w:sz w:val="20"/>
                <w:szCs w:val="20"/>
              </w:rPr>
              <w:t xml:space="preserve">permission.custom:clientes.gestionar</w:t>
            </w:r>
          </w:p>
        </w:tc>
      </w:tr>
      <w:tr>
        <w:tc>
          <w:tcPr>
            <w:tcW w:type="auto" w:w="0"/>
            <w:tcMar>
              <w:top w:type="dxa" w:w="80"/>
              <w:left w:type="dxa" w:w="120"/>
              <w:bottom w:type="dxa" w:w="80"/>
              <w:right w:type="dxa" w:w="120"/>
            </w:tcMar>
          </w:tcPr>
          <w:p>
            <w:r>
              <w:rPr>
                <w:b w:val="false"/>
                <w:bCs w:val="false"/>
                <w:color w:val="000000"/>
                <w:sz w:val="20"/>
                <w:szCs w:val="20"/>
              </w:rPr>
              <w:t xml:space="preserve">Cliente — facturas</w:t>
            </w:r>
          </w:p>
        </w:tc>
        <w:tc>
          <w:tcPr>
            <w:tcW w:type="auto" w:w="0"/>
            <w:tcMar>
              <w:top w:type="dxa" w:w="80"/>
              <w:left w:type="dxa" w:w="120"/>
              <w:bottom w:type="dxa" w:w="80"/>
              <w:right w:type="dxa" w:w="120"/>
            </w:tcMar>
          </w:tcPr>
          <w:p>
            <w:r>
              <w:rPr>
                <w:b w:val="false"/>
                <w:bCs w:val="false"/>
                <w:color w:val="000000"/>
                <w:sz w:val="20"/>
                <w:szCs w:val="20"/>
              </w:rPr>
              <w:t xml:space="preserve">Client\ClientInvoiceController: index/download (PDF).</w:t>
            </w:r>
          </w:p>
        </w:tc>
        <w:tc>
          <w:tcPr>
            <w:tcW w:type="auto" w:w="0"/>
            <w:tcMar>
              <w:top w:type="dxa" w:w="80"/>
              <w:left w:type="dxa" w:w="120"/>
              <w:bottom w:type="dxa" w:w="80"/>
              <w:right w:type="dxa" w:w="120"/>
            </w:tcMar>
          </w:tcPr>
          <w:p>
            <w:r>
              <w:rPr>
                <w:b w:val="false"/>
                <w:bCs w:val="false"/>
                <w:color w:val="000000"/>
                <w:sz w:val="20"/>
                <w:szCs w:val="20"/>
              </w:rPr>
              <w:t xml:space="preserve">role.custom:cliente</w:t>
            </w:r>
          </w:p>
        </w:tc>
      </w:tr>
      <w:tr>
        <w:tc>
          <w:tcPr>
            <w:tcW w:type="auto" w:w="0"/>
            <w:tcMar>
              <w:top w:type="dxa" w:w="80"/>
              <w:left w:type="dxa" w:w="120"/>
              <w:bottom w:type="dxa" w:w="80"/>
              <w:right w:type="dxa" w:w="120"/>
            </w:tcMar>
          </w:tcPr>
          <w:p>
            <w:r>
              <w:rPr>
                <w:b w:val="false"/>
                <w:bCs w:val="false"/>
                <w:color w:val="000000"/>
                <w:sz w:val="20"/>
                <w:szCs w:val="20"/>
              </w:rPr>
              <w:t xml:space="preserve">Cliente — membresía</w:t>
            </w:r>
          </w:p>
        </w:tc>
        <w:tc>
          <w:tcPr>
            <w:tcW w:type="auto" w:w="0"/>
            <w:tcMar>
              <w:top w:type="dxa" w:w="80"/>
              <w:left w:type="dxa" w:w="120"/>
              <w:bottom w:type="dxa" w:w="80"/>
              <w:right w:type="dxa" w:w="120"/>
            </w:tcMar>
          </w:tcPr>
          <w:p>
            <w:r>
              <w:rPr>
                <w:b w:val="false"/>
                <w:bCs w:val="false"/>
                <w:color w:val="000000"/>
                <w:sz w:val="20"/>
                <w:szCs w:val="20"/>
              </w:rPr>
              <w:t xml:space="preserve">Client\MembershipController: card (tarjeta + QR + descarga PDF).</w:t>
            </w:r>
          </w:p>
        </w:tc>
        <w:tc>
          <w:tcPr>
            <w:tcW w:type="auto" w:w="0"/>
            <w:tcMar>
              <w:top w:type="dxa" w:w="80"/>
              <w:left w:type="dxa" w:w="120"/>
              <w:bottom w:type="dxa" w:w="80"/>
              <w:right w:type="dxa" w:w="120"/>
            </w:tcMar>
          </w:tcPr>
          <w:p>
            <w:r>
              <w:rPr>
                <w:b w:val="false"/>
                <w:bCs w:val="false"/>
                <w:color w:val="000000"/>
                <w:sz w:val="20"/>
                <w:szCs w:val="20"/>
              </w:rPr>
              <w:t xml:space="preserve">role.custom:cliente</w:t>
            </w:r>
          </w:p>
        </w:tc>
      </w:tr>
      <w:tr>
        <w:tc>
          <w:tcPr>
            <w:tcW w:type="auto" w:w="0"/>
            <w:tcMar>
              <w:top w:type="dxa" w:w="80"/>
              <w:left w:type="dxa" w:w="120"/>
              <w:bottom w:type="dxa" w:w="80"/>
              <w:right w:type="dxa" w:w="120"/>
            </w:tcMar>
          </w:tcPr>
          <w:p>
            <w:r>
              <w:rPr>
                <w:b w:val="false"/>
                <w:bCs w:val="false"/>
                <w:color w:val="000000"/>
                <w:sz w:val="20"/>
                <w:szCs w:val="20"/>
              </w:rPr>
              <w:t xml:space="preserve">Cliente — pedidos</w:t>
            </w:r>
          </w:p>
        </w:tc>
        <w:tc>
          <w:tcPr>
            <w:tcW w:type="auto" w:w="0"/>
            <w:tcMar>
              <w:top w:type="dxa" w:w="80"/>
              <w:left w:type="dxa" w:w="120"/>
              <w:bottom w:type="dxa" w:w="80"/>
              <w:right w:type="dxa" w:w="120"/>
            </w:tcMar>
          </w:tcPr>
          <w:p>
            <w:r>
              <w:rPr>
                <w:b w:val="false"/>
                <w:bCs w:val="false"/>
                <w:color w:val="000000"/>
                <w:sz w:val="20"/>
                <w:szCs w:val="20"/>
              </w:rPr>
              <w:t xml:space="preserve">Client\OrderController: index/cancel.</w:t>
            </w:r>
          </w:p>
        </w:tc>
        <w:tc>
          <w:tcPr>
            <w:tcW w:type="auto" w:w="0"/>
            <w:tcMar>
              <w:top w:type="dxa" w:w="80"/>
              <w:left w:type="dxa" w:w="120"/>
              <w:bottom w:type="dxa" w:w="80"/>
              <w:right w:type="dxa" w:w="120"/>
            </w:tcMar>
          </w:tcPr>
          <w:p>
            <w:r>
              <w:rPr>
                <w:b w:val="false"/>
                <w:bCs w:val="false"/>
                <w:color w:val="000000"/>
                <w:sz w:val="20"/>
                <w:szCs w:val="20"/>
              </w:rPr>
              <w:t xml:space="preserve">role.custom:cliente</w:t>
            </w:r>
          </w:p>
        </w:tc>
      </w:tr>
      <w:tr>
        <w:tc>
          <w:tcPr>
            <w:tcW w:type="auto" w:w="0"/>
            <w:tcMar>
              <w:top w:type="dxa" w:w="80"/>
              <w:left w:type="dxa" w:w="120"/>
              <w:bottom w:type="dxa" w:w="80"/>
              <w:right w:type="dxa" w:w="120"/>
            </w:tcMar>
          </w:tcPr>
          <w:p>
            <w:r>
              <w:rPr>
                <w:b w:val="false"/>
                <w:bCs w:val="false"/>
                <w:color w:val="000000"/>
                <w:sz w:val="20"/>
                <w:szCs w:val="20"/>
              </w:rPr>
              <w:t xml:space="preserve">Cliente — tienda</w:t>
            </w:r>
          </w:p>
        </w:tc>
        <w:tc>
          <w:tcPr>
            <w:tcW w:type="auto" w:w="0"/>
            <w:tcMar>
              <w:top w:type="dxa" w:w="80"/>
              <w:left w:type="dxa" w:w="120"/>
              <w:bottom w:type="dxa" w:w="80"/>
              <w:right w:type="dxa" w:w="120"/>
            </w:tcMar>
          </w:tcPr>
          <w:p>
            <w:r>
              <w:rPr>
                <w:b w:val="false"/>
                <w:bCs w:val="false"/>
                <w:color w:val="000000"/>
                <w:sz w:val="20"/>
                <w:szCs w:val="20"/>
              </w:rPr>
              <w:t xml:space="preserve">Client\StoreController: index (catálogo).</w:t>
            </w:r>
          </w:p>
        </w:tc>
        <w:tc>
          <w:tcPr>
            <w:tcW w:type="auto" w:w="0"/>
            <w:tcMar>
              <w:top w:type="dxa" w:w="80"/>
              <w:left w:type="dxa" w:w="120"/>
              <w:bottom w:type="dxa" w:w="80"/>
              <w:right w:type="dxa" w:w="120"/>
            </w:tcMar>
          </w:tcPr>
          <w:p>
            <w:r>
              <w:rPr>
                <w:b w:val="false"/>
                <w:bCs w:val="false"/>
                <w:color w:val="000000"/>
                <w:sz w:val="20"/>
                <w:szCs w:val="20"/>
              </w:rPr>
              <w:t xml:space="preserve">role.custom:cliente</w:t>
            </w:r>
          </w:p>
        </w:tc>
      </w:tr>
      <w:tr>
        <w:tc>
          <w:tcPr>
            <w:tcW w:type="auto" w:w="0"/>
            <w:tcMar>
              <w:top w:type="dxa" w:w="80"/>
              <w:left w:type="dxa" w:w="120"/>
              <w:bottom w:type="dxa" w:w="80"/>
              <w:right w:type="dxa" w:w="120"/>
            </w:tcMar>
          </w:tcPr>
          <w:p>
            <w:r>
              <w:rPr>
                <w:b w:val="false"/>
                <w:bCs w:val="false"/>
                <w:color w:val="000000"/>
                <w:sz w:val="20"/>
                <w:szCs w:val="20"/>
              </w:rPr>
              <w:t xml:space="preserve">Dashboard</w:t>
            </w:r>
          </w:p>
        </w:tc>
        <w:tc>
          <w:tcPr>
            <w:tcW w:type="auto" w:w="0"/>
            <w:tcMar>
              <w:top w:type="dxa" w:w="80"/>
              <w:left w:type="dxa" w:w="120"/>
              <w:bottom w:type="dxa" w:w="80"/>
              <w:right w:type="dxa" w:w="120"/>
            </w:tcMar>
          </w:tcPr>
          <w:p>
            <w:r>
              <w:rPr>
                <w:b w:val="false"/>
                <w:bCs w:val="false"/>
                <w:color w:val="000000"/>
                <w:sz w:val="20"/>
                <w:szCs w:val="20"/>
              </w:rPr>
              <w:t xml:space="preserve">Dashboard\DashboardController: index (dispatcher por rol). Dashboard\DatabaseBackupController: download.</w:t>
            </w:r>
          </w:p>
        </w:tc>
        <w:tc>
          <w:tcPr>
            <w:tcW w:type="auto" w:w="0"/>
            <w:tcMar>
              <w:top w:type="dxa" w:w="80"/>
              <w:left w:type="dxa" w:w="120"/>
              <w:bottom w:type="dxa" w:w="80"/>
              <w:right w:type="dxa" w:w="120"/>
            </w:tcMar>
          </w:tcPr>
          <w:p>
            <w:r>
              <w:rPr>
                <w:b w:val="false"/>
                <w:bCs w:val="false"/>
                <w:color w:val="000000"/>
                <w:sz w:val="20"/>
                <w:szCs w:val="20"/>
              </w:rPr>
              <w:t xml:space="preserve">auth / role.custom:administrador (backup)</w:t>
            </w:r>
          </w:p>
        </w:tc>
      </w:tr>
      <w:tr>
        <w:tc>
          <w:tcPr>
            <w:tcW w:type="auto" w:w="0"/>
            <w:tcMar>
              <w:top w:type="dxa" w:w="80"/>
              <w:left w:type="dxa" w:w="120"/>
              <w:bottom w:type="dxa" w:w="80"/>
              <w:right w:type="dxa" w:w="120"/>
            </w:tcMar>
          </w:tcPr>
          <w:p>
            <w:r>
              <w:rPr>
                <w:b w:val="false"/>
                <w:bCs w:val="false"/>
                <w:color w:val="000000"/>
                <w:sz w:val="20"/>
                <w:szCs w:val="20"/>
              </w:rPr>
              <w:t xml:space="preserve">Inventario</w:t>
            </w:r>
          </w:p>
        </w:tc>
        <w:tc>
          <w:tcPr>
            <w:tcW w:type="auto" w:w="0"/>
            <w:tcMar>
              <w:top w:type="dxa" w:w="80"/>
              <w:left w:type="dxa" w:w="120"/>
              <w:bottom w:type="dxa" w:w="80"/>
              <w:right w:type="dxa" w:w="120"/>
            </w:tcMar>
          </w:tcPr>
          <w:p>
            <w:r>
              <w:rPr>
                <w:b w:val="false"/>
                <w:bCs w:val="false"/>
                <w:color w:val="000000"/>
                <w:sz w:val="20"/>
                <w:szCs w:val="20"/>
              </w:rPr>
              <w:t xml:space="preserve">Inventory\InventoryMovementController, ProductController: CRUD completo.</w:t>
            </w:r>
          </w:p>
        </w:tc>
        <w:tc>
          <w:tcPr>
            <w:tcW w:type="auto" w:w="0"/>
            <w:tcMar>
              <w:top w:type="dxa" w:w="80"/>
              <w:left w:type="dxa" w:w="120"/>
              <w:bottom w:type="dxa" w:w="80"/>
              <w:right w:type="dxa" w:w="120"/>
            </w:tcMar>
          </w:tcPr>
          <w:p>
            <w:r>
              <w:rPr>
                <w:b w:val="false"/>
                <w:bCs w:val="false"/>
                <w:color w:val="000000"/>
                <w:sz w:val="20"/>
                <w:szCs w:val="20"/>
              </w:rPr>
              <w:t xml:space="preserve">permission.custom:inventario.ver / inventario.gestionar</w:t>
            </w:r>
          </w:p>
        </w:tc>
      </w:tr>
      <w:tr>
        <w:tc>
          <w:tcPr>
            <w:tcW w:type="auto" w:w="0"/>
            <w:tcMar>
              <w:top w:type="dxa" w:w="80"/>
              <w:left w:type="dxa" w:w="120"/>
              <w:bottom w:type="dxa" w:w="80"/>
              <w:right w:type="dxa" w:w="120"/>
            </w:tcMar>
          </w:tcPr>
          <w:p>
            <w:r>
              <w:rPr>
                <w:b w:val="false"/>
                <w:bCs w:val="false"/>
                <w:color w:val="000000"/>
                <w:sz w:val="20"/>
                <w:szCs w:val="20"/>
              </w:rPr>
              <w:t xml:space="preserve">Bitácora</w:t>
            </w:r>
          </w:p>
        </w:tc>
        <w:tc>
          <w:tcPr>
            <w:tcW w:type="auto" w:w="0"/>
            <w:tcMar>
              <w:top w:type="dxa" w:w="80"/>
              <w:left w:type="dxa" w:w="120"/>
              <w:bottom w:type="dxa" w:w="80"/>
              <w:right w:type="dxa" w:w="120"/>
            </w:tcMar>
          </w:tcPr>
          <w:p>
            <w:r>
              <w:rPr>
                <w:b w:val="false"/>
                <w:bCs w:val="false"/>
                <w:color w:val="000000"/>
                <w:sz w:val="20"/>
                <w:szCs w:val="20"/>
              </w:rPr>
              <w:t xml:space="preserve">Log\ActivityLogController: index.</w:t>
            </w:r>
          </w:p>
        </w:tc>
        <w:tc>
          <w:tcPr>
            <w:tcW w:type="auto" w:w="0"/>
            <w:tcMar>
              <w:top w:type="dxa" w:w="80"/>
              <w:left w:type="dxa" w:w="120"/>
              <w:bottom w:type="dxa" w:w="80"/>
              <w:right w:type="dxa" w:w="120"/>
            </w:tcMar>
          </w:tcPr>
          <w:p>
            <w:r>
              <w:rPr>
                <w:b w:val="false"/>
                <w:bCs w:val="false"/>
                <w:color w:val="000000"/>
                <w:sz w:val="20"/>
                <w:szCs w:val="20"/>
              </w:rPr>
              <w:t xml:space="preserve">permission.custom:logs.ver</w:t>
            </w:r>
          </w:p>
        </w:tc>
      </w:tr>
      <w:tr>
        <w:tc>
          <w:tcPr>
            <w:tcW w:type="auto" w:w="0"/>
            <w:tcMar>
              <w:top w:type="dxa" w:w="80"/>
              <w:left w:type="dxa" w:w="120"/>
              <w:bottom w:type="dxa" w:w="80"/>
              <w:right w:type="dxa" w:w="120"/>
            </w:tcMar>
          </w:tcPr>
          <w:p>
            <w:r>
              <w:rPr>
                <w:b w:val="false"/>
                <w:bCs w:val="false"/>
                <w:color w:val="000000"/>
                <w:sz w:val="20"/>
                <w:szCs w:val="20"/>
              </w:rPr>
              <w:t xml:space="preserve">Notificaciones</w:t>
            </w:r>
          </w:p>
        </w:tc>
        <w:tc>
          <w:tcPr>
            <w:tcW w:type="auto" w:w="0"/>
            <w:tcMar>
              <w:top w:type="dxa" w:w="80"/>
              <w:left w:type="dxa" w:w="120"/>
              <w:bottom w:type="dxa" w:w="80"/>
              <w:right w:type="dxa" w:w="120"/>
            </w:tcMar>
          </w:tcPr>
          <w:p>
            <w:r>
              <w:rPr>
                <w:b w:val="false"/>
                <w:bCs w:val="false"/>
                <w:color w:val="000000"/>
                <w:sz w:val="20"/>
                <w:szCs w:val="20"/>
              </w:rPr>
              <w:t xml:space="preserve">Notification\NotificationController: index/markAllRead/markOneRead/preferences/updatePreferences/poll.</w:t>
            </w:r>
          </w:p>
        </w:tc>
        <w:tc>
          <w:tcPr>
            <w:tcW w:type="auto" w:w="0"/>
            <w:tcMar>
              <w:top w:type="dxa" w:w="80"/>
              <w:left w:type="dxa" w:w="120"/>
              <w:bottom w:type="dxa" w:w="80"/>
              <w:right w:type="dxa" w:w="120"/>
            </w:tcMar>
          </w:tcPr>
          <w:p>
            <w:r>
              <w:rPr>
                <w:b w:val="false"/>
                <w:bCs w:val="false"/>
                <w:color w:val="000000"/>
                <w:sz w:val="20"/>
                <w:szCs w:val="20"/>
              </w:rPr>
              <w:t xml:space="preserve">auth (todos los roles)</w:t>
            </w:r>
          </w:p>
        </w:tc>
      </w:tr>
      <w:tr>
        <w:tc>
          <w:tcPr>
            <w:tcW w:type="auto" w:w="0"/>
            <w:tcMar>
              <w:top w:type="dxa" w:w="80"/>
              <w:left w:type="dxa" w:w="120"/>
              <w:bottom w:type="dxa" w:w="80"/>
              <w:right w:type="dxa" w:w="120"/>
            </w:tcMar>
          </w:tcPr>
          <w:p>
            <w:r>
              <w:rPr>
                <w:b w:val="false"/>
                <w:bCs w:val="false"/>
                <w:color w:val="000000"/>
                <w:sz w:val="20"/>
                <w:szCs w:val="20"/>
              </w:rPr>
              <w:t xml:space="preserve">Pagos</w:t>
            </w:r>
          </w:p>
        </w:tc>
        <w:tc>
          <w:tcPr>
            <w:tcW w:type="auto" w:w="0"/>
            <w:tcMar>
              <w:top w:type="dxa" w:w="80"/>
              <w:left w:type="dxa" w:w="120"/>
              <w:bottom w:type="dxa" w:w="80"/>
              <w:right w:type="dxa" w:w="120"/>
            </w:tcMar>
          </w:tcPr>
          <w:p>
            <w:r>
              <w:rPr>
                <w:b w:val="false"/>
                <w:bCs w:val="false"/>
                <w:color w:val="000000"/>
                <w:sz w:val="20"/>
                <w:szCs w:val="20"/>
              </w:rPr>
              <w:t xml:space="preserve">Payment\PaymentController: index/create/store/destroy/downloadReceipt.</w:t>
            </w:r>
          </w:p>
        </w:tc>
        <w:tc>
          <w:tcPr>
            <w:tcW w:type="auto" w:w="0"/>
            <w:tcMar>
              <w:top w:type="dxa" w:w="80"/>
              <w:left w:type="dxa" w:w="120"/>
              <w:bottom w:type="dxa" w:w="80"/>
              <w:right w:type="dxa" w:w="120"/>
            </w:tcMar>
          </w:tcPr>
          <w:p>
            <w:r>
              <w:rPr>
                <w:b w:val="false"/>
                <w:bCs w:val="false"/>
                <w:color w:val="000000"/>
                <w:sz w:val="20"/>
                <w:szCs w:val="20"/>
              </w:rPr>
              <w:t xml:space="preserve">permission.custom:pagos.gestionar</w:t>
            </w:r>
          </w:p>
        </w:tc>
      </w:tr>
      <w:tr>
        <w:tc>
          <w:tcPr>
            <w:tcW w:type="auto" w:w="0"/>
            <w:tcMar>
              <w:top w:type="dxa" w:w="80"/>
              <w:left w:type="dxa" w:w="120"/>
              <w:bottom w:type="dxa" w:w="80"/>
              <w:right w:type="dxa" w:w="120"/>
            </w:tcMar>
          </w:tcPr>
          <w:p>
            <w:r>
              <w:rPr>
                <w:b w:val="false"/>
                <w:bCs w:val="false"/>
                <w:color w:val="000000"/>
                <w:sz w:val="20"/>
                <w:szCs w:val="20"/>
              </w:rPr>
              <w:t xml:space="preserve">Perfil</w:t>
            </w:r>
          </w:p>
        </w:tc>
        <w:tc>
          <w:tcPr>
            <w:tcW w:type="auto" w:w="0"/>
            <w:tcMar>
              <w:top w:type="dxa" w:w="80"/>
              <w:left w:type="dxa" w:w="120"/>
              <w:bottom w:type="dxa" w:w="80"/>
              <w:right w:type="dxa" w:w="120"/>
            </w:tcMar>
          </w:tcPr>
          <w:p>
            <w:r>
              <w:rPr>
                <w:b w:val="false"/>
                <w:bCs w:val="false"/>
                <w:color w:val="000000"/>
                <w:sz w:val="20"/>
                <w:szCs w:val="20"/>
              </w:rPr>
              <w:t xml:space="preserve">Profile\ProfileController: edit/update/destroy.</w:t>
            </w:r>
          </w:p>
        </w:tc>
        <w:tc>
          <w:tcPr>
            <w:tcW w:type="auto" w:w="0"/>
            <w:tcMar>
              <w:top w:type="dxa" w:w="80"/>
              <w:left w:type="dxa" w:w="120"/>
              <w:bottom w:type="dxa" w:w="80"/>
              <w:right w:type="dxa" w:w="120"/>
            </w:tcMar>
          </w:tcPr>
          <w:p>
            <w:r>
              <w:rPr>
                <w:b w:val="false"/>
                <w:bCs w:val="false"/>
                <w:color w:val="000000"/>
                <w:sz w:val="20"/>
                <w:szCs w:val="20"/>
              </w:rPr>
              <w:t xml:space="preserve">auth (todos los roles)</w:t>
            </w:r>
          </w:p>
        </w:tc>
      </w:tr>
      <w:tr>
        <w:tc>
          <w:tcPr>
            <w:tcW w:type="auto" w:w="0"/>
            <w:tcMar>
              <w:top w:type="dxa" w:w="80"/>
              <w:left w:type="dxa" w:w="120"/>
              <w:bottom w:type="dxa" w:w="80"/>
              <w:right w:type="dxa" w:w="120"/>
            </w:tcMar>
          </w:tcPr>
          <w:p>
            <w:r>
              <w:rPr>
                <w:b w:val="false"/>
                <w:bCs w:val="false"/>
                <w:color w:val="000000"/>
                <w:sz w:val="20"/>
                <w:szCs w:val="20"/>
              </w:rPr>
              <w:t xml:space="preserve">Bandeja de pedidos</w:t>
            </w:r>
          </w:p>
        </w:tc>
        <w:tc>
          <w:tcPr>
            <w:tcW w:type="auto" w:w="0"/>
            <w:tcMar>
              <w:top w:type="dxa" w:w="80"/>
              <w:left w:type="dxa" w:w="120"/>
              <w:bottom w:type="dxa" w:w="80"/>
              <w:right w:type="dxa" w:w="120"/>
            </w:tcMar>
          </w:tcPr>
          <w:p>
            <w:r>
              <w:rPr>
                <w:b w:val="false"/>
                <w:bCs w:val="false"/>
                <w:color w:val="000000"/>
                <w:sz w:val="20"/>
                <w:szCs w:val="20"/>
              </w:rPr>
              <w:t xml:space="preserve">Reception\OrderController: index/deliver/cancel/receipt.</w:t>
            </w:r>
          </w:p>
        </w:tc>
        <w:tc>
          <w:tcPr>
            <w:tcW w:type="auto" w:w="0"/>
            <w:tcMar>
              <w:top w:type="dxa" w:w="80"/>
              <w:left w:type="dxa" w:w="120"/>
              <w:bottom w:type="dxa" w:w="80"/>
              <w:right w:type="dxa" w:w="120"/>
            </w:tcMar>
          </w:tcPr>
          <w:p>
            <w:r>
              <w:rPr>
                <w:b w:val="false"/>
                <w:bCs w:val="false"/>
                <w:color w:val="000000"/>
                <w:sz w:val="20"/>
                <w:szCs w:val="20"/>
              </w:rPr>
              <w:t xml:space="preserve">permission.custom:pagos.gestionar / citas.gestionar</w:t>
            </w:r>
          </w:p>
        </w:tc>
      </w:tr>
      <w:tr>
        <w:tc>
          <w:tcPr>
            <w:tcW w:type="auto" w:w="0"/>
            <w:tcMar>
              <w:top w:type="dxa" w:w="80"/>
              <w:left w:type="dxa" w:w="120"/>
              <w:bottom w:type="dxa" w:w="80"/>
              <w:right w:type="dxa" w:w="120"/>
            </w:tcMar>
          </w:tcPr>
          <w:p>
            <w:r>
              <w:rPr>
                <w:b w:val="false"/>
                <w:bCs w:val="false"/>
                <w:color w:val="000000"/>
                <w:sz w:val="20"/>
                <w:szCs w:val="20"/>
              </w:rPr>
              <w:t xml:space="preserve">Reportes</w:t>
            </w:r>
          </w:p>
        </w:tc>
        <w:tc>
          <w:tcPr>
            <w:tcW w:type="auto" w:w="0"/>
            <w:tcMar>
              <w:top w:type="dxa" w:w="80"/>
              <w:left w:type="dxa" w:w="120"/>
              <w:bottom w:type="dxa" w:w="80"/>
              <w:right w:type="dxa" w:w="120"/>
            </w:tcMar>
          </w:tcPr>
          <w:p>
            <w:r>
              <w:rPr>
                <w:b w:val="false"/>
                <w:bCs w:val="false"/>
                <w:color w:val="000000"/>
                <w:sz w:val="20"/>
                <w:szCs w:val="20"/>
              </w:rPr>
              <w:t xml:space="preserve">Report\ReportController: index/export.</w:t>
            </w:r>
          </w:p>
        </w:tc>
        <w:tc>
          <w:tcPr>
            <w:tcW w:type="auto" w:w="0"/>
            <w:tcMar>
              <w:top w:type="dxa" w:w="80"/>
              <w:left w:type="dxa" w:w="120"/>
              <w:bottom w:type="dxa" w:w="80"/>
              <w:right w:type="dxa" w:w="120"/>
            </w:tcMar>
          </w:tcPr>
          <w:p>
            <w:r>
              <w:rPr>
                <w:b w:val="false"/>
                <w:bCs w:val="false"/>
                <w:color w:val="000000"/>
                <w:sz w:val="20"/>
                <w:szCs w:val="20"/>
              </w:rPr>
              <w:t xml:space="preserve">permission.custom:reportes.ver</w:t>
            </w:r>
          </w:p>
        </w:tc>
      </w:tr>
      <w:tr>
        <w:tc>
          <w:tcPr>
            <w:tcW w:type="auto" w:w="0"/>
            <w:tcMar>
              <w:top w:type="dxa" w:w="80"/>
              <w:left w:type="dxa" w:w="120"/>
              <w:bottom w:type="dxa" w:w="80"/>
              <w:right w:type="dxa" w:w="120"/>
            </w:tcMar>
          </w:tcPr>
          <w:p>
            <w:r>
              <w:rPr>
                <w:b w:val="false"/>
                <w:bCs w:val="false"/>
                <w:color w:val="000000"/>
                <w:sz w:val="20"/>
                <w:szCs w:val="20"/>
              </w:rPr>
              <w:t xml:space="preserve">Servicios</w:t>
            </w:r>
          </w:p>
        </w:tc>
        <w:tc>
          <w:tcPr>
            <w:tcW w:type="auto" w:w="0"/>
            <w:tcMar>
              <w:top w:type="dxa" w:w="80"/>
              <w:left w:type="dxa" w:w="120"/>
              <w:bottom w:type="dxa" w:w="80"/>
              <w:right w:type="dxa" w:w="120"/>
            </w:tcMar>
          </w:tcPr>
          <w:p>
            <w:r>
              <w:rPr>
                <w:b w:val="false"/>
                <w:bCs w:val="false"/>
                <w:color w:val="000000"/>
                <w:sz w:val="20"/>
                <w:szCs w:val="20"/>
              </w:rPr>
              <w:t xml:space="preserve">Service\ServiceController: index/publicIndex/create/store/edit/update/destroy.</w:t>
            </w:r>
          </w:p>
        </w:tc>
        <w:tc>
          <w:tcPr>
            <w:tcW w:type="auto" w:w="0"/>
            <w:tcMar>
              <w:top w:type="dxa" w:w="80"/>
              <w:left w:type="dxa" w:w="120"/>
              <w:bottom w:type="dxa" w:w="80"/>
              <w:right w:type="dxa" w:w="120"/>
            </w:tcMar>
          </w:tcPr>
          <w:p>
            <w:r>
              <w:rPr>
                <w:b w:val="false"/>
                <w:bCs w:val="false"/>
                <w:color w:val="000000"/>
                <w:sz w:val="20"/>
                <w:szCs w:val="20"/>
              </w:rPr>
              <w:t xml:space="preserve">permission.custom:servicios.gestionar (gestión); público (publicIndex)</w:t>
            </w:r>
          </w:p>
        </w:tc>
      </w:tr>
      <w:tr>
        <w:tc>
          <w:tcPr>
            <w:tcW w:type="auto" w:w="0"/>
            <w:tcMar>
              <w:top w:type="dxa" w:w="80"/>
              <w:left w:type="dxa" w:w="120"/>
              <w:bottom w:type="dxa" w:w="80"/>
              <w:right w:type="dxa" w:w="120"/>
            </w:tcMar>
          </w:tcPr>
          <w:p>
            <w:r>
              <w:rPr>
                <w:b w:val="false"/>
                <w:bCs w:val="false"/>
                <w:color w:val="000000"/>
                <w:sz w:val="20"/>
                <w:szCs w:val="20"/>
              </w:rPr>
              <w:t xml:space="preserve">Configuración</w:t>
            </w:r>
          </w:p>
        </w:tc>
        <w:tc>
          <w:tcPr>
            <w:tcW w:type="auto" w:w="0"/>
            <w:tcMar>
              <w:top w:type="dxa" w:w="80"/>
              <w:left w:type="dxa" w:w="120"/>
              <w:bottom w:type="dxa" w:w="80"/>
              <w:right w:type="dxa" w:w="120"/>
            </w:tcMar>
          </w:tcPr>
          <w:p>
            <w:r>
              <w:rPr>
                <w:b w:val="false"/>
                <w:bCs w:val="false"/>
                <w:color w:val="000000"/>
                <w:sz w:val="20"/>
                <w:szCs w:val="20"/>
              </w:rPr>
              <w:t xml:space="preserve">Setting\BarbershopSettingController: edit/update/toggleMaintenance.</w:t>
            </w:r>
          </w:p>
        </w:tc>
        <w:tc>
          <w:tcPr>
            <w:tcW w:type="auto" w:w="0"/>
            <w:tcMar>
              <w:top w:type="dxa" w:w="80"/>
              <w:left w:type="dxa" w:w="120"/>
              <w:bottom w:type="dxa" w:w="80"/>
              <w:right w:type="dxa" w:w="120"/>
            </w:tcMar>
          </w:tcPr>
          <w:p>
            <w:r>
              <w:rPr>
                <w:b w:val="false"/>
                <w:bCs w:val="false"/>
                <w:color w:val="000000"/>
                <w:sz w:val="20"/>
                <w:szCs w:val="20"/>
              </w:rPr>
              <w:t xml:space="preserve">permission.custom:configuracion.gestionar</w:t>
            </w:r>
          </w:p>
        </w:tc>
      </w:tr>
      <w:tr>
        <w:tc>
          <w:tcPr>
            <w:tcW w:type="auto" w:w="0"/>
            <w:tcMar>
              <w:top w:type="dxa" w:w="80"/>
              <w:left w:type="dxa" w:w="120"/>
              <w:bottom w:type="dxa" w:w="80"/>
              <w:right w:type="dxa" w:w="120"/>
            </w:tcMar>
          </w:tcPr>
          <w:p>
            <w:r>
              <w:rPr>
                <w:b w:val="false"/>
                <w:bCs w:val="false"/>
                <w:color w:val="000000"/>
                <w:sz w:val="20"/>
                <w:szCs w:val="20"/>
              </w:rPr>
              <w:t xml:space="preserve">Social</w:t>
            </w:r>
          </w:p>
        </w:tc>
        <w:tc>
          <w:tcPr>
            <w:tcW w:type="auto" w:w="0"/>
            <w:tcMar>
              <w:top w:type="dxa" w:w="80"/>
              <w:left w:type="dxa" w:w="120"/>
              <w:bottom w:type="dxa" w:w="80"/>
              <w:right w:type="dxa" w:w="120"/>
            </w:tcMar>
          </w:tcPr>
          <w:p>
            <w:r>
              <w:rPr>
                <w:b w:val="false"/>
                <w:bCs w:val="false"/>
                <w:color w:val="000000"/>
                <w:sz w:val="20"/>
                <w:szCs w:val="20"/>
              </w:rPr>
              <w:t xml:space="preserve">Social\BarberPortfolioController: index/create/store/destroy. SocialController: feed/react/save/comment.</w:t>
            </w:r>
          </w:p>
        </w:tc>
        <w:tc>
          <w:tcPr>
            <w:tcW w:type="auto" w:w="0"/>
            <w:tcMar>
              <w:top w:type="dxa" w:w="80"/>
              <w:left w:type="dxa" w:w="120"/>
              <w:bottom w:type="dxa" w:w="80"/>
              <w:right w:type="dxa" w:w="120"/>
            </w:tcMar>
          </w:tcPr>
          <w:p>
            <w:r>
              <w:rPr>
                <w:b w:val="false"/>
                <w:bCs w:val="false"/>
                <w:color w:val="000000"/>
                <w:sz w:val="20"/>
                <w:szCs w:val="20"/>
              </w:rPr>
              <w:t xml:space="preserve">role.custom:barbero (portafolio) / auth+verified (interacciones)</w:t>
            </w:r>
          </w:p>
        </w:tc>
      </w:tr>
      <w:tr>
        <w:tc>
          <w:tcPr>
            <w:tcW w:type="auto" w:w="0"/>
            <w:tcMar>
              <w:top w:type="dxa" w:w="80"/>
              <w:left w:type="dxa" w:w="120"/>
              <w:bottom w:type="dxa" w:w="80"/>
              <w:right w:type="dxa" w:w="120"/>
            </w:tcMar>
          </w:tcPr>
          <w:p>
            <w:r>
              <w:rPr>
                <w:b w:val="false"/>
                <w:bCs w:val="false"/>
                <w:color w:val="000000"/>
                <w:sz w:val="20"/>
                <w:szCs w:val="20"/>
              </w:rPr>
              <w:t xml:space="preserve">Usuarios</w:t>
            </w:r>
          </w:p>
        </w:tc>
        <w:tc>
          <w:tcPr>
            <w:tcW w:type="auto" w:w="0"/>
            <w:tcMar>
              <w:top w:type="dxa" w:w="80"/>
              <w:left w:type="dxa" w:w="120"/>
              <w:bottom w:type="dxa" w:w="80"/>
              <w:right w:type="dxa" w:w="120"/>
            </w:tcMar>
          </w:tcPr>
          <w:p>
            <w:r>
              <w:rPr>
                <w:b w:val="false"/>
                <w:bCs w:val="false"/>
                <w:color w:val="000000"/>
                <w:sz w:val="20"/>
                <w:szCs w:val="20"/>
              </w:rPr>
              <w:t xml:space="preserve">User\UserController: CRUD completo.</w:t>
            </w:r>
          </w:p>
        </w:tc>
        <w:tc>
          <w:tcPr>
            <w:tcW w:type="auto" w:w="0"/>
            <w:tcMar>
              <w:top w:type="dxa" w:w="80"/>
              <w:left w:type="dxa" w:w="120"/>
              <w:bottom w:type="dxa" w:w="80"/>
              <w:right w:type="dxa" w:w="120"/>
            </w:tcMar>
          </w:tcPr>
          <w:p>
            <w:r>
              <w:rPr>
                <w:b w:val="false"/>
                <w:bCs w:val="false"/>
                <w:color w:val="000000"/>
                <w:sz w:val="20"/>
                <w:szCs w:val="20"/>
              </w:rPr>
              <w:t xml:space="preserve">permission.custom:usuarios.gestionar</w:t>
            </w:r>
          </w:p>
        </w:tc>
      </w:tr>
    </w:tbl>
    <w:p>
      <w:pPr>
        <w:pStyle w:val="Heading2"/>
      </w:pPr>
      <w:r>
        <w:t xml:space="preserve">5.2 Controladores de API (prefijo v1)</w:t>
      </w:r>
    </w:p>
    <w:p>
      <w:pPr>
        <w:spacing w:after="160"/>
      </w:pPr>
      <w:r>
        <w:t xml:space="preserve">Api/ contiene los controladores de la API móvil, autenticada con el middleware propio mobile.auth (token Bearer emitido por User::issueMobileApiToken(), no Laravel Sanctum): AuthController, AppointmentController, AvailabilityController, BarberManagementController, BarberPortfolioController, BarberScheduleController, CatalogController (catálogo público de servicios/barberos + showBarber/storeReview), ChatbotManagementController, ClientController, DashboardController, InventoryController, LogController, NotificationController, PaymentController (incluye stripeIntent), PredictionController, ProfileController (incluye bio de barbero y push token), ReportController (export), ServiceManagementController, SettingController (incluye toggleMaintenance), SocialController, StripeWebhookController (sin CSRF, valida firma HMAC de Stripe), UserController.</w:t>
      </w:r>
    </w:p>
    <w:p>
      <w:pPr>
        <w:spacing w:after="160"/>
      </w:pPr>
      <w:r>
        <w:t xml:space="preserve">Api/Admin/ (gate role.custom:administrador, todo bajo prefijo admin) contiene los equivalentes de panel administrativo sobre la API: BarberAdminController (getBarbers/show/getSchedule/getRegularClients/update/getPerformanceStats), ClientAdminController (getClients/show/getSegmentation/store/update/destroy/export), DashboardAdminController (getStats/getUpcomingAppointments/getRevenue/getAlerts/getMetrics), InventoryAdminController (getProducts/show/store/update/destroy/recordMovement/getMovements/getSummary/getLowStockProducts), ReportAdminController (generateRevenueReport/generateAppointmentsReport/generateInventoryReport/generateClientsReport/generateCustomReport/exportReport/listReports).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Panel de administración mostrando el módulo de gestión de barberos.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Documentación de API autogenerada por Scribe (resources/views/scribe/).</w:t>
      </w:r>
    </w:p>
    <w:p>
      <w:r>
        <w:br w:type="page"/>
      </w:r>
    </w:p>
    <w:p>
      <w:pPr>
        <w:pStyle w:val="Heading1"/>
      </w:pPr>
      <w:r>
        <w:t xml:space="preserve">6. Sistema de notificaciones (app/Notifications/)</w:t>
      </w:r>
    </w:p>
    <w:p>
      <w:pPr>
        <w:spacing w:after="160"/>
      </w:pPr>
      <w:r>
        <w:t xml:space="preserve">Todas las notificaciones implementan la interfaz ShouldQueue — se encolan en Redis en el momento de dispararse y son procesadas de forma asíncrona por el contenedor worker, para que el usuario que dispara el evento (por ejemplo, al confirmar una cita) no tenga que esperar a que el correo termine de enviarse. Todas respetan las preferencias de canal del usuario destino, consultadas vía User::wantsNotificationChannel().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5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Notificación</w:t>
            </w:r>
          </w:p>
        </w:tc>
        <w:tc>
          <w:tcPr>
            <w:tcW w:type="auto" w:w="0"/>
            <w:shd w:fill="1A1A1A" w:val="clear"/>
            <w:tcMar>
              <w:top w:type="dxa" w:w="80"/>
              <w:left w:type="dxa" w:w="120"/>
              <w:bottom w:type="dxa" w:w="80"/>
              <w:right w:type="dxa" w:w="120"/>
            </w:tcMar>
          </w:tcPr>
          <w:p>
            <w:r>
              <w:rPr>
                <w:b/>
                <w:bCs/>
                <w:color w:val="FFFFFF"/>
                <w:sz w:val="20"/>
                <w:szCs w:val="20"/>
              </w:rPr>
              <w:t xml:space="preserve">Disparador</w:t>
            </w:r>
          </w:p>
        </w:tc>
        <w:tc>
          <w:tcPr>
            <w:tcW w:type="auto" w:w="0"/>
            <w:shd w:fill="1A1A1A" w:val="clear"/>
            <w:tcMar>
              <w:top w:type="dxa" w:w="80"/>
              <w:left w:type="dxa" w:w="120"/>
              <w:bottom w:type="dxa" w:w="80"/>
              <w:right w:type="dxa" w:w="120"/>
            </w:tcMar>
          </w:tcPr>
          <w:p>
            <w:r>
              <w:rPr>
                <w:b/>
                <w:bCs/>
                <w:color w:val="FFFFFF"/>
                <w:sz w:val="20"/>
                <w:szCs w:val="20"/>
              </w:rPr>
              <w:t xml:space="preserve">Canales</w:t>
            </w:r>
          </w:p>
        </w:tc>
        <w:tc>
          <w:tcPr>
            <w:tcW w:type="auto" w:w="0"/>
            <w:shd w:fill="1A1A1A" w:val="clear"/>
            <w:tcMar>
              <w:top w:type="dxa" w:w="80"/>
              <w:left w:type="dxa" w:w="120"/>
              <w:bottom w:type="dxa" w:w="80"/>
              <w:right w:type="dxa" w:w="120"/>
            </w:tcMar>
          </w:tcPr>
          <w:p>
            <w:r>
              <w:rPr>
                <w:b/>
                <w:bCs/>
                <w:color w:val="FFFFFF"/>
                <w:sz w:val="20"/>
                <w:szCs w:val="20"/>
              </w:rPr>
              <w:t xml:space="preserve">Contenido / detalle</w:t>
            </w:r>
          </w:p>
        </w:tc>
      </w:tr>
      <w:tr>
        <w:tc>
          <w:tcPr>
            <w:tcW w:type="auto" w:w="0"/>
            <w:tcMar>
              <w:top w:type="dxa" w:w="80"/>
              <w:left w:type="dxa" w:w="120"/>
              <w:bottom w:type="dxa" w:w="80"/>
              <w:right w:type="dxa" w:w="120"/>
            </w:tcMar>
          </w:tcPr>
          <w:p>
            <w:r>
              <w:rPr>
                <w:b w:val="false"/>
                <w:bCs w:val="false"/>
                <w:color w:val="000000"/>
                <w:sz w:val="20"/>
                <w:szCs w:val="20"/>
              </w:rPr>
              <w:t xml:space="preserve">AppointmentNotification</w:t>
            </w:r>
          </w:p>
        </w:tc>
        <w:tc>
          <w:tcPr>
            <w:tcW w:type="auto" w:w="0"/>
            <w:tcMar>
              <w:top w:type="dxa" w:w="80"/>
              <w:left w:type="dxa" w:w="120"/>
              <w:bottom w:type="dxa" w:w="80"/>
              <w:right w:type="dxa" w:w="120"/>
            </w:tcMar>
          </w:tcPr>
          <w:p>
            <w:r>
              <w:rPr>
                <w:b w:val="false"/>
                <w:bCs w:val="false"/>
                <w:color w:val="000000"/>
                <w:sz w:val="20"/>
                <w:szCs w:val="20"/>
              </w:rPr>
              <w:t xml:space="preserve">Creación, cancelación o cambio de estado de una cita (vía AppointmentNotifier)</w:t>
            </w:r>
          </w:p>
        </w:tc>
        <w:tc>
          <w:tcPr>
            <w:tcW w:type="auto" w:w="0"/>
            <w:tcMar>
              <w:top w:type="dxa" w:w="80"/>
              <w:left w:type="dxa" w:w="120"/>
              <w:bottom w:type="dxa" w:w="80"/>
              <w:right w:type="dxa" w:w="120"/>
            </w:tcMar>
          </w:tcPr>
          <w:p>
            <w:r>
              <w:rPr>
                <w:b w:val="false"/>
                <w:bCs w:val="false"/>
                <w:color w:val="000000"/>
                <w:sz w:val="20"/>
                <w:szCs w:val="20"/>
              </w:rPr>
              <w:t xml:space="preserve">database + mail + Twilio</w:t>
            </w:r>
          </w:p>
        </w:tc>
        <w:tc>
          <w:tcPr>
            <w:tcW w:type="auto" w:w="0"/>
            <w:tcMar>
              <w:top w:type="dxa" w:w="80"/>
              <w:left w:type="dxa" w:w="120"/>
              <w:bottom w:type="dxa" w:w="80"/>
              <w:right w:type="dxa" w:w="120"/>
            </w:tcMar>
          </w:tcPr>
          <w:p>
            <w:r>
              <w:rPr>
                <w:b w:val="false"/>
                <w:bCs w:val="false"/>
                <w:color w:val="000000"/>
                <w:sz w:val="20"/>
                <w:szCs w:val="20"/>
              </w:rPr>
              <w:t xml:space="preserve">Adjunta archivo .ics y enlace a Google Calendar en confirmaciones; incluye método toTwilio() propio para SMS/WhatsApp corto</w:t>
            </w:r>
          </w:p>
        </w:tc>
      </w:tr>
      <w:tr>
        <w:tc>
          <w:tcPr>
            <w:tcW w:type="auto" w:w="0"/>
            <w:tcMar>
              <w:top w:type="dxa" w:w="80"/>
              <w:left w:type="dxa" w:w="120"/>
              <w:bottom w:type="dxa" w:w="80"/>
              <w:right w:type="dxa" w:w="120"/>
            </w:tcMar>
          </w:tcPr>
          <w:p>
            <w:r>
              <w:rPr>
                <w:b w:val="false"/>
                <w:bCs w:val="false"/>
                <w:color w:val="000000"/>
                <w:sz w:val="20"/>
                <w:szCs w:val="20"/>
              </w:rPr>
              <w:t xml:space="preserve">DailySummaryNotification</w:t>
            </w:r>
          </w:p>
        </w:tc>
        <w:tc>
          <w:tcPr>
            <w:tcW w:type="auto" w:w="0"/>
            <w:tcMar>
              <w:top w:type="dxa" w:w="80"/>
              <w:left w:type="dxa" w:w="120"/>
              <w:bottom w:type="dxa" w:w="80"/>
              <w:right w:type="dxa" w:w="120"/>
            </w:tcMar>
          </w:tcPr>
          <w:p>
            <w:r>
              <w:rPr>
                <w:b w:val="false"/>
                <w:bCs w:val="false"/>
                <w:color w:val="000000"/>
                <w:sz w:val="20"/>
                <w:szCs w:val="20"/>
              </w:rPr>
              <w:t xml:space="preserve">Comando reports:daily-summary (cron diario 21:30)</w:t>
            </w:r>
          </w:p>
        </w:tc>
        <w:tc>
          <w:tcPr>
            <w:tcW w:type="auto" w:w="0"/>
            <w:tcMar>
              <w:top w:type="dxa" w:w="80"/>
              <w:left w:type="dxa" w:w="120"/>
              <w:bottom w:type="dxa" w:w="80"/>
              <w:right w:type="dxa" w:w="120"/>
            </w:tcMar>
          </w:tcPr>
          <w:p>
            <w:r>
              <w:rPr>
                <w:b w:val="false"/>
                <w:bCs w:val="false"/>
                <w:color w:val="000000"/>
                <w:sz w:val="20"/>
                <w:szCs w:val="20"/>
              </w:rPr>
              <w:t xml:space="preserve">database + mail (solo admin)</w:t>
            </w:r>
          </w:p>
        </w:tc>
        <w:tc>
          <w:tcPr>
            <w:tcW w:type="auto" w:w="0"/>
            <w:tcMar>
              <w:top w:type="dxa" w:w="80"/>
              <w:left w:type="dxa" w:w="120"/>
              <w:bottom w:type="dxa" w:w="80"/>
              <w:right w:type="dxa" w:w="120"/>
            </w:tcMar>
          </w:tcPr>
          <w:p>
            <w:r>
              <w:rPr>
                <w:b w:val="false"/>
                <w:bCs w:val="false"/>
                <w:color w:val="000000"/>
                <w:sz w:val="20"/>
                <w:szCs w:val="20"/>
              </w:rPr>
              <w:t xml:space="preserve">Array de estadísticas del día (etiqueta→valor) + enlace a reportes</w:t>
            </w:r>
          </w:p>
        </w:tc>
      </w:tr>
      <w:tr>
        <w:tc>
          <w:tcPr>
            <w:tcW w:type="auto" w:w="0"/>
            <w:tcMar>
              <w:top w:type="dxa" w:w="80"/>
              <w:left w:type="dxa" w:w="120"/>
              <w:bottom w:type="dxa" w:w="80"/>
              <w:right w:type="dxa" w:w="120"/>
            </w:tcMar>
          </w:tcPr>
          <w:p>
            <w:r>
              <w:rPr>
                <w:b w:val="false"/>
                <w:bCs w:val="false"/>
                <w:color w:val="000000"/>
                <w:sz w:val="20"/>
                <w:szCs w:val="20"/>
              </w:rPr>
              <w:t xml:space="preserve">InventoryLowStockNotification</w:t>
            </w:r>
          </w:p>
        </w:tc>
        <w:tc>
          <w:tcPr>
            <w:tcW w:type="auto" w:w="0"/>
            <w:tcMar>
              <w:top w:type="dxa" w:w="80"/>
              <w:left w:type="dxa" w:w="120"/>
              <w:bottom w:type="dxa" w:w="80"/>
              <w:right w:type="dxa" w:w="120"/>
            </w:tcMar>
          </w:tcPr>
          <w:p>
            <w:r>
              <w:rPr>
                <w:b w:val="false"/>
                <w:bCs w:val="false"/>
                <w:color w:val="000000"/>
                <w:sz w:val="20"/>
                <w:szCs w:val="20"/>
              </w:rPr>
              <w:t xml:space="preserve">Comando inventory:low-stock-alert (cron diario 09:00)</w:t>
            </w:r>
          </w:p>
        </w:tc>
        <w:tc>
          <w:tcPr>
            <w:tcW w:type="auto" w:w="0"/>
            <w:tcMar>
              <w:top w:type="dxa" w:w="80"/>
              <w:left w:type="dxa" w:w="120"/>
              <w:bottom w:type="dxa" w:w="80"/>
              <w:right w:type="dxa" w:w="120"/>
            </w:tcMar>
          </w:tcPr>
          <w:p>
            <w:r>
              <w:rPr>
                <w:b w:val="false"/>
                <w:bCs w:val="false"/>
                <w:color w:val="000000"/>
                <w:sz w:val="20"/>
                <w:szCs w:val="20"/>
              </w:rPr>
              <w:t xml:space="preserve">database + mail</w:t>
            </w:r>
          </w:p>
        </w:tc>
        <w:tc>
          <w:tcPr>
            <w:tcW w:type="auto" w:w="0"/>
            <w:tcMar>
              <w:top w:type="dxa" w:w="80"/>
              <w:left w:type="dxa" w:w="120"/>
              <w:bottom w:type="dxa" w:w="80"/>
              <w:right w:type="dxa" w:w="120"/>
            </w:tcMar>
          </w:tcPr>
          <w:p>
            <w:r>
              <w:rPr>
                <w:b w:val="false"/>
                <w:bCs w:val="false"/>
                <w:color w:val="000000"/>
                <w:sz w:val="20"/>
                <w:szCs w:val="20"/>
              </w:rPr>
              <w:t xml:space="preserve">Lista de productos bajo stock mínimo; marca "Agotado" si stock llega a 0</w:t>
            </w:r>
          </w:p>
        </w:tc>
      </w:tr>
      <w:tr>
        <w:tc>
          <w:tcPr>
            <w:tcW w:type="auto" w:w="0"/>
            <w:tcMar>
              <w:top w:type="dxa" w:w="80"/>
              <w:left w:type="dxa" w:w="120"/>
              <w:bottom w:type="dxa" w:w="80"/>
              <w:right w:type="dxa" w:w="120"/>
            </w:tcMar>
          </w:tcPr>
          <w:p>
            <w:r>
              <w:rPr>
                <w:b w:val="false"/>
                <w:bCs w:val="false"/>
                <w:color w:val="000000"/>
                <w:sz w:val="20"/>
                <w:szCs w:val="20"/>
              </w:rPr>
              <w:t xml:space="preserve">LoyaltyNotification</w:t>
            </w:r>
          </w:p>
        </w:tc>
        <w:tc>
          <w:tcPr>
            <w:tcW w:type="auto" w:w="0"/>
            <w:tcMar>
              <w:top w:type="dxa" w:w="80"/>
              <w:left w:type="dxa" w:w="120"/>
              <w:bottom w:type="dxa" w:w="80"/>
              <w:right w:type="dxa" w:w="120"/>
            </w:tcMar>
          </w:tcPr>
          <w:p>
            <w:r>
              <w:rPr>
                <w:b w:val="false"/>
                <w:bCs w:val="false"/>
                <w:color w:val="000000"/>
                <w:sz w:val="20"/>
                <w:szCs w:val="20"/>
              </w:rPr>
              <w:t xml:space="preserve">LoyaltyService::awardCitaPoints() al subir de nivel</w:t>
            </w:r>
          </w:p>
        </w:tc>
        <w:tc>
          <w:tcPr>
            <w:tcW w:type="auto" w:w="0"/>
            <w:tcMar>
              <w:top w:type="dxa" w:w="80"/>
              <w:left w:type="dxa" w:w="120"/>
              <w:bottom w:type="dxa" w:w="80"/>
              <w:right w:type="dxa" w:w="120"/>
            </w:tcMar>
          </w:tcPr>
          <w:p>
            <w:r>
              <w:rPr>
                <w:b w:val="false"/>
                <w:bCs w:val="false"/>
                <w:color w:val="000000"/>
                <w:sz w:val="20"/>
                <w:szCs w:val="20"/>
              </w:rPr>
              <w:t xml:space="preserve">database + mail</w:t>
            </w:r>
          </w:p>
        </w:tc>
        <w:tc>
          <w:tcPr>
            <w:tcW w:type="auto" w:w="0"/>
            <w:tcMar>
              <w:top w:type="dxa" w:w="80"/>
              <w:left w:type="dxa" w:w="120"/>
              <w:bottom w:type="dxa" w:w="80"/>
              <w:right w:type="dxa" w:w="120"/>
            </w:tcMar>
          </w:tcPr>
          <w:p>
            <w:r>
              <w:rPr>
                <w:b w:val="false"/>
                <w:bCs w:val="false"/>
                <w:color w:val="000000"/>
                <w:sz w:val="20"/>
                <w:szCs w:val="20"/>
              </w:rPr>
              <w:t xml:space="preserve">Nuevo nivel, nivel anterior, % de descuento ganado</w:t>
            </w:r>
          </w:p>
        </w:tc>
      </w:tr>
      <w:tr>
        <w:tc>
          <w:tcPr>
            <w:tcW w:type="auto" w:w="0"/>
            <w:tcMar>
              <w:top w:type="dxa" w:w="80"/>
              <w:left w:type="dxa" w:w="120"/>
              <w:bottom w:type="dxa" w:w="80"/>
              <w:right w:type="dxa" w:w="120"/>
            </w:tcMar>
          </w:tcPr>
          <w:p>
            <w:r>
              <w:rPr>
                <w:b w:val="false"/>
                <w:bCs w:val="false"/>
                <w:color w:val="000000"/>
                <w:sz w:val="20"/>
                <w:szCs w:val="20"/>
              </w:rPr>
              <w:t xml:space="preserve">OrderDeliveredNotification</w:t>
            </w:r>
          </w:p>
        </w:tc>
        <w:tc>
          <w:tcPr>
            <w:tcW w:type="auto" w:w="0"/>
            <w:tcMar>
              <w:top w:type="dxa" w:w="80"/>
              <w:left w:type="dxa" w:w="120"/>
              <w:bottom w:type="dxa" w:w="80"/>
              <w:right w:type="dxa" w:w="120"/>
            </w:tcMar>
          </w:tcPr>
          <w:p>
            <w:r>
              <w:rPr>
                <w:b w:val="false"/>
                <w:bCs w:val="false"/>
                <w:color w:val="000000"/>
                <w:sz w:val="20"/>
                <w:szCs w:val="20"/>
              </w:rPr>
              <w:t xml:space="preserve">Reception\OrderController::deliver()</w:t>
            </w:r>
          </w:p>
        </w:tc>
        <w:tc>
          <w:tcPr>
            <w:tcW w:type="auto" w:w="0"/>
            <w:tcMar>
              <w:top w:type="dxa" w:w="80"/>
              <w:left w:type="dxa" w:w="120"/>
              <w:bottom w:type="dxa" w:w="80"/>
              <w:right w:type="dxa" w:w="120"/>
            </w:tcMar>
          </w:tcPr>
          <w:p>
            <w:r>
              <w:rPr>
                <w:b w:val="false"/>
                <w:bCs w:val="false"/>
                <w:color w:val="000000"/>
                <w:sz w:val="20"/>
                <w:szCs w:val="20"/>
              </w:rPr>
              <w:t xml:space="preserve">database + mail</w:t>
            </w:r>
          </w:p>
        </w:tc>
        <w:tc>
          <w:tcPr>
            <w:tcW w:type="auto" w:w="0"/>
            <w:tcMar>
              <w:top w:type="dxa" w:w="80"/>
              <w:left w:type="dxa" w:w="120"/>
              <w:bottom w:type="dxa" w:w="80"/>
              <w:right w:type="dxa" w:w="120"/>
            </w:tcMar>
          </w:tcPr>
          <w:p>
            <w:r>
              <w:rPr>
                <w:b w:val="false"/>
                <w:bCs w:val="false"/>
                <w:color w:val="000000"/>
                <w:sz w:val="20"/>
                <w:szCs w:val="20"/>
              </w:rPr>
              <w:t xml:space="preserve">Detalle completo del pedido entregado (folio, items, total)</w:t>
            </w:r>
          </w:p>
        </w:tc>
      </w:tr>
      <w:tr>
        <w:tc>
          <w:tcPr>
            <w:tcW w:type="auto" w:w="0"/>
            <w:tcMar>
              <w:top w:type="dxa" w:w="80"/>
              <w:left w:type="dxa" w:w="120"/>
              <w:bottom w:type="dxa" w:w="80"/>
              <w:right w:type="dxa" w:w="120"/>
            </w:tcMar>
          </w:tcPr>
          <w:p>
            <w:r>
              <w:rPr>
                <w:b w:val="false"/>
                <w:bCs w:val="false"/>
                <w:color w:val="000000"/>
                <w:sz w:val="20"/>
                <w:szCs w:val="20"/>
              </w:rPr>
              <w:t xml:space="preserve">PaymentReceiptNotification</w:t>
            </w:r>
          </w:p>
        </w:tc>
        <w:tc>
          <w:tcPr>
            <w:tcW w:type="auto" w:w="0"/>
            <w:tcMar>
              <w:top w:type="dxa" w:w="80"/>
              <w:left w:type="dxa" w:w="120"/>
              <w:bottom w:type="dxa" w:w="80"/>
              <w:right w:type="dxa" w:w="120"/>
            </w:tcMar>
          </w:tcPr>
          <w:p>
            <w:r>
              <w:rPr>
                <w:b w:val="false"/>
                <w:bCs w:val="false"/>
                <w:color w:val="000000"/>
                <w:sz w:val="20"/>
                <w:szCs w:val="20"/>
              </w:rPr>
              <w:t xml:space="preserve">Creación de un Payment</w:t>
            </w:r>
          </w:p>
        </w:tc>
        <w:tc>
          <w:tcPr>
            <w:tcW w:type="auto" w:w="0"/>
            <w:tcMar>
              <w:top w:type="dxa" w:w="80"/>
              <w:left w:type="dxa" w:w="120"/>
              <w:bottom w:type="dxa" w:w="80"/>
              <w:right w:type="dxa" w:w="120"/>
            </w:tcMar>
          </w:tcPr>
          <w:p>
            <w:r>
              <w:rPr>
                <w:b w:val="false"/>
                <w:bCs w:val="false"/>
                <w:color w:val="000000"/>
                <w:sz w:val="20"/>
                <w:szCs w:val="20"/>
              </w:rPr>
              <w:t xml:space="preserve">database + mail</w:t>
            </w:r>
          </w:p>
        </w:tc>
        <w:tc>
          <w:tcPr>
            <w:tcW w:type="auto" w:w="0"/>
            <w:tcMar>
              <w:top w:type="dxa" w:w="80"/>
              <w:left w:type="dxa" w:w="120"/>
              <w:bottom w:type="dxa" w:w="80"/>
              <w:right w:type="dxa" w:w="120"/>
            </w:tcMar>
          </w:tcPr>
          <w:p>
            <w:r>
              <w:rPr>
                <w:b w:val="false"/>
                <w:bCs w:val="false"/>
                <w:color w:val="000000"/>
                <w:sz w:val="20"/>
                <w:szCs w:val="20"/>
              </w:rPr>
              <w:t xml:space="preserve">Factura PDF adjunta generada al vuelo (folio F-XXXXXX)</w:t>
            </w:r>
          </w:p>
        </w:tc>
      </w:tr>
      <w:tr>
        <w:tc>
          <w:tcPr>
            <w:tcW w:type="auto" w:w="0"/>
            <w:tcMar>
              <w:top w:type="dxa" w:w="80"/>
              <w:left w:type="dxa" w:w="120"/>
              <w:bottom w:type="dxa" w:w="80"/>
              <w:right w:type="dxa" w:w="120"/>
            </w:tcMar>
          </w:tcPr>
          <w:p>
            <w:r>
              <w:rPr>
                <w:b w:val="false"/>
                <w:bCs w:val="false"/>
                <w:color w:val="000000"/>
                <w:sz w:val="20"/>
                <w:szCs w:val="20"/>
              </w:rPr>
              <w:t xml:space="preserve">PromotionNotification</w:t>
            </w:r>
          </w:p>
        </w:tc>
        <w:tc>
          <w:tcPr>
            <w:tcW w:type="auto" w:w="0"/>
            <w:tcMar>
              <w:top w:type="dxa" w:w="80"/>
              <w:left w:type="dxa" w:w="120"/>
              <w:bottom w:type="dxa" w:w="80"/>
              <w:right w:type="dxa" w:w="120"/>
            </w:tcMar>
          </w:tcPr>
          <w:p>
            <w:r>
              <w:rPr>
                <w:b w:val="false"/>
                <w:bCs w:val="false"/>
                <w:color w:val="000000"/>
                <w:sz w:val="20"/>
                <w:szCs w:val="20"/>
              </w:rPr>
              <w:t xml:space="preserve">CampaignDispatcher::dispatch() o comando campaigns:promote</w:t>
            </w:r>
          </w:p>
        </w:tc>
        <w:tc>
          <w:tcPr>
            <w:tcW w:type="auto" w:w="0"/>
            <w:tcMar>
              <w:top w:type="dxa" w:w="80"/>
              <w:left w:type="dxa" w:w="120"/>
              <w:bottom w:type="dxa" w:w="80"/>
              <w:right w:type="dxa" w:w="120"/>
            </w:tcMar>
          </w:tcPr>
          <w:p>
            <w:r>
              <w:rPr>
                <w:b w:val="false"/>
                <w:bCs w:val="false"/>
                <w:color w:val="000000"/>
                <w:sz w:val="20"/>
                <w:szCs w:val="20"/>
              </w:rPr>
              <w:t xml:space="preserve">database + mail (requiere opt-in 'promociones')</w:t>
            </w:r>
          </w:p>
        </w:tc>
        <w:tc>
          <w:tcPr>
            <w:tcW w:type="auto" w:w="0"/>
            <w:tcMar>
              <w:top w:type="dxa" w:w="80"/>
              <w:left w:type="dxa" w:w="120"/>
              <w:bottom w:type="dxa" w:w="80"/>
              <w:right w:type="dxa" w:w="120"/>
            </w:tcMar>
          </w:tcPr>
          <w:p>
            <w:r>
              <w:rPr>
                <w:b w:val="false"/>
                <w:bCs w:val="false"/>
                <w:color w:val="000000"/>
                <w:sz w:val="20"/>
                <w:szCs w:val="20"/>
              </w:rPr>
              <w:t xml:space="preserve">Inyecta píxel de apertura y redirección de clic si viene de una Campaign, para medir engagement</w:t>
            </w:r>
          </w:p>
        </w:tc>
      </w:tr>
      <w:tr>
        <w:tc>
          <w:tcPr>
            <w:tcW w:type="auto" w:w="0"/>
            <w:tcMar>
              <w:top w:type="dxa" w:w="80"/>
              <w:left w:type="dxa" w:w="120"/>
              <w:bottom w:type="dxa" w:w="80"/>
              <w:right w:type="dxa" w:w="120"/>
            </w:tcMar>
          </w:tcPr>
          <w:p>
            <w:r>
              <w:rPr>
                <w:b w:val="false"/>
                <w:bCs w:val="false"/>
                <w:color w:val="000000"/>
                <w:sz w:val="20"/>
                <w:szCs w:val="20"/>
              </w:rPr>
              <w:t xml:space="preserve">ReviewRequestNotification</w:t>
            </w:r>
          </w:p>
        </w:tc>
        <w:tc>
          <w:tcPr>
            <w:tcW w:type="auto" w:w="0"/>
            <w:tcMar>
              <w:top w:type="dxa" w:w="80"/>
              <w:left w:type="dxa" w:w="120"/>
              <w:bottom w:type="dxa" w:w="80"/>
              <w:right w:type="dxa" w:w="120"/>
            </w:tcMar>
          </w:tcPr>
          <w:p>
            <w:r>
              <w:rPr>
                <w:b w:val="false"/>
                <w:bCs w:val="false"/>
                <w:color w:val="000000"/>
                <w:sz w:val="20"/>
                <w:szCs w:val="20"/>
              </w:rPr>
              <w:t xml:space="preserve">AppointmentNotifier tras marcar 'completada' (delay de 2h)</w:t>
            </w:r>
          </w:p>
        </w:tc>
        <w:tc>
          <w:tcPr>
            <w:tcW w:type="auto" w:w="0"/>
            <w:tcMar>
              <w:top w:type="dxa" w:w="80"/>
              <w:left w:type="dxa" w:w="120"/>
              <w:bottom w:type="dxa" w:w="80"/>
              <w:right w:type="dxa" w:w="120"/>
            </w:tcMar>
          </w:tcPr>
          <w:p>
            <w:r>
              <w:rPr>
                <w:b w:val="false"/>
                <w:bCs w:val="false"/>
                <w:color w:val="000000"/>
                <w:sz w:val="20"/>
                <w:szCs w:val="20"/>
              </w:rPr>
              <w:t xml:space="preserve">database + mail</w:t>
            </w:r>
          </w:p>
        </w:tc>
        <w:tc>
          <w:tcPr>
            <w:tcW w:type="auto" w:w="0"/>
            <w:tcMar>
              <w:top w:type="dxa" w:w="80"/>
              <w:left w:type="dxa" w:w="120"/>
              <w:bottom w:type="dxa" w:w="80"/>
              <w:right w:type="dxa" w:w="120"/>
            </w:tcMar>
          </w:tcPr>
          <w:p>
            <w:r>
              <w:rPr>
                <w:b w:val="false"/>
                <w:bCs w:val="false"/>
                <w:color w:val="000000"/>
                <w:sz w:val="20"/>
                <w:szCs w:val="20"/>
              </w:rPr>
              <w:t xml:space="preserve">Enlace a la página del barbero para dejar reseña</w:t>
            </w:r>
          </w:p>
        </w:tc>
      </w:tr>
    </w:tbl>
    <w:p>
      <w:pPr>
        <w:spacing w:after="160"/>
      </w:pPr>
      <w:r>
        <w:t xml:space="preserve">Channels\TwilioChannel es un canal de entrega custom (no una notificación en sí): usa MessagingService para enviar SMS o WhatsApp, priorizando WhatsApp si el usuario lo activó explícitamente en sus preferencias. Requiere que la notificación implemente toTwilio() y que el modelo destino implemente routeNotificationForTwilio() (ya presente en User).</w:t>
      </w:r>
    </w:p>
    <w:p>
      <w:pPr>
        <w:spacing w:after="160"/>
      </w:pPr>
      <w:r>
        <w:t xml:space="preserve">Todas las notificaciones de correo comparten la misma plantilla de marca (vista emails.message), parametrizada con accent (color de acento), badge (etiqueta visual del estado), title, rows (filas de datos clave-valor), ctaLabel/ctaUrl (botón de acción) y pixel (URL de tracking de apertura) — esto asegura consistencia visual entre las 8 notificaciones sin duplicar HTML/CSS de correo en cada una.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Correo recibido de una notificación (por ejemplo, confirmación de cita con el diseño de marca).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Centro de notificaciones dentro de la app (ícono de campana) y la pantalla de preferencias por canal.</w:t>
      </w:r>
    </w:p>
    <w:p>
      <w:r>
        <w:br w:type="page"/>
      </w:r>
    </w:p>
    <w:p>
      <w:pPr>
        <w:pStyle w:val="Heading1"/>
      </w:pPr>
      <w:r>
        <w:t xml:space="preserve">7. Estructura de rutas</w:t>
      </w:r>
    </w:p>
    <w:p>
      <w:pPr>
        <w:pStyle w:val="Heading2"/>
      </w:pPr>
      <w:r>
        <w:t xml:space="preserve">7.1 routes/web.php</w:t>
      </w:r>
    </w:p>
    <w:p>
      <w:pPr>
        <w:pStyle w:val="ListParagraph"/>
        <w:numPr>
          <w:ilvl w:val="0"/>
          <w:numId w:val="2"/>
        </w:numPr>
        <w:spacing w:after="80"/>
      </w:pPr>
      <w:r>
        <w:t xml:space="preserve">Públicas: / (landing), /mantenimiento (pantalla de mantenimiento), /equipo/{barber} (perfil público de barbero), /servicios (catálogo público), /t/o/{campaign}/{user} y /t/c/{campaign}/{user} (tracking de apertura/clic de correo de campaña, sin autenticación), /chatbot/query (con throttle para evitar abuso).</w:t>
      </w:r>
    </w:p>
    <w:p>
      <w:pPr>
        <w:pStyle w:val="ListParagraph"/>
        <w:numPr>
          <w:ilvl w:val="0"/>
          <w:numId w:val="2"/>
        </w:numPr>
        <w:spacing w:after="80"/>
      </w:pPr>
      <w:r>
        <w:t xml:space="preserve">middleware(['auth']): historial de conversación, perfil, estadísticas de aprendizaje y limpieza de historial del chatbot.</w:t>
      </w:r>
    </w:p>
    <w:p>
      <w:pPr>
        <w:pStyle w:val="ListParagraph"/>
        <w:numPr>
          <w:ilvl w:val="0"/>
          <w:numId w:val="2"/>
        </w:numPr>
        <w:spacing w:after="80"/>
      </w:pPr>
      <w:r>
        <w:t xml:space="preserve">/descubrir (feed social, público) + middleware(['auth','verified']): reaccionar/guardar/comentar en publicaciones; anidado dentro un grupo role.custom:administrador para alternar el modo mantenimiento del sitio.</w:t>
      </w:r>
    </w:p>
    <w:p>
      <w:pPr>
        <w:pStyle w:val="ListParagraph"/>
        <w:numPr>
          <w:ilvl w:val="0"/>
          <w:numId w:val="2"/>
        </w:numPr>
        <w:spacing w:after="80"/>
      </w:pPr>
      <w:r>
        <w:t xml:space="preserve">El bloque principal middleware('auth') anida sub-grupos según rol y permiso específico:</w:t>
      </w:r>
    </w:p>
    <w:p>
      <w:pPr>
        <w:pStyle w:val="ListParagraph"/>
        <w:numPr>
          <w:ilvl w:val="1"/>
          <w:numId w:val="2"/>
        </w:numPr>
        <w:spacing w:after="80"/>
      </w:pPr>
      <w:r>
        <w:t xml:space="preserve">role.custom:administrador,recepcionista → permission.custom:citas.gestionar (walk-in, cambio de estado, calendario), permission.custom:pagos.gestionar (pagos + bandeja de entrega de pedidos de Reception\OrderController), permission.custom:inventario.ver/inventario.gestionar, permission.custom:clientes.gestionar.</w:t>
      </w:r>
    </w:p>
    <w:p>
      <w:pPr>
        <w:pStyle w:val="ListParagraph"/>
        <w:numPr>
          <w:ilvl w:val="1"/>
          <w:numId w:val="2"/>
        </w:numPr>
        <w:spacing w:after="80"/>
      </w:pPr>
      <w:r>
        <w:t xml:space="preserve">role.custom:administrador (en solitario) → respaldos de base de datos, gestión de campañas, permission.custom:reportes.ver, permission.custom:servicios.gestionar, permission.custom:inventario.gestionar (productos), permission.custom:usuarios.gestionar, permission.custom:barberos.gestionar (incluye desempeño), permission.custom:configuracion.gestionar, permission.custom:logs.ver.</w:t>
      </w:r>
    </w:p>
    <w:p>
      <w:pPr>
        <w:pStyle w:val="ListParagraph"/>
        <w:numPr>
          <w:ilvl w:val="1"/>
          <w:numId w:val="2"/>
        </w:numPr>
        <w:spacing w:after="80"/>
      </w:pPr>
      <w:r>
        <w:t xml:space="preserve">role.custom:cliente con prefijo de URL /cliente y nombres de ruta client.* → listado/perfil de barberos y reseñas, facturas (listar/descargar), tarjeta de membresía, tienda/carrito/checkout, listado/cancelación de pedidos.</w:t>
      </w:r>
    </w:p>
    <w:p>
      <w:pPr>
        <w:pStyle w:val="ListParagraph"/>
        <w:numPr>
          <w:ilvl w:val="1"/>
          <w:numId w:val="2"/>
        </w:numPr>
        <w:spacing w:after="80"/>
      </w:pPr>
      <w:r>
        <w:t xml:space="preserve">role.custom:barbero con prefijo /barbero y nombres barber.* → agenda del día, cambio de estado de citas propias, edición de perfil y horario, portafolio (crear/listar/borrar publicaciones).</w:t>
      </w:r>
    </w:p>
    <w:p>
      <w:pPr>
        <w:pStyle w:val="ListParagraph"/>
        <w:numPr>
          <w:ilvl w:val="0"/>
          <w:numId w:val="2"/>
        </w:numPr>
        <w:spacing w:after="80"/>
      </w:pPr>
      <w:r>
        <w:t xml:space="preserve">Al final: require __DIR__.'/auth.php' — incorpora las rutas estándar de Breeze (login, registro, reseteo de contraseña, verificación de email).</w:t>
      </w:r>
    </w:p>
    <w:p>
      <w:pPr>
        <w:pStyle w:val="Heading2"/>
      </w:pPr>
      <w:r>
        <w:t xml:space="preserve">7.2 routes/api.php (todo bajo el prefijo v1)</w:t>
      </w:r>
    </w:p>
    <w:p>
      <w:pPr>
        <w:pStyle w:val="ListParagraph"/>
        <w:numPr>
          <w:ilvl w:val="0"/>
          <w:numId w:val="2"/>
        </w:numPr>
        <w:spacing w:after="80"/>
      </w:pPr>
      <w:r>
        <w:t xml:space="preserve">El webhook de Stripe vive fuera del prefijo v1 y está explícitamente excluido de la verificación CSRF (Stripe valida su propia firma HMAC en el cuerpo de la petición).</w:t>
      </w:r>
    </w:p>
    <w:p>
      <w:pPr>
        <w:pStyle w:val="ListParagraph"/>
        <w:numPr>
          <w:ilvl w:val="0"/>
          <w:numId w:val="2"/>
        </w:numPr>
        <w:spacing w:after="80"/>
      </w:pPr>
      <w:r>
        <w:t xml:space="preserve">Ruta de compatibilidad hacia atrás: availability/slots (sin el prefijo v1), mantenida por retrocompatibilidad con clientes móviles antiguos.</w:t>
      </w:r>
    </w:p>
    <w:p>
      <w:pPr>
        <w:pStyle w:val="ListParagraph"/>
        <w:numPr>
          <w:ilvl w:val="0"/>
          <w:numId w:val="2"/>
        </w:numPr>
        <w:spacing w:after="80"/>
      </w:pPr>
      <w:r>
        <w:t xml:space="preserve">Rutas públicas dentro de v1: auth/login (throttle:login), auth/register (throttle:6,1), forgot-password/reset-password, services, barbers, availability/slots, social/feed, chatbot/query (throttle:10,1).</w:t>
      </w:r>
    </w:p>
    <w:p>
      <w:pPr>
        <w:pStyle w:val="ListParagraph"/>
        <w:numPr>
          <w:ilvl w:val="0"/>
          <w:numId w:val="2"/>
        </w:numPr>
        <w:spacing w:after="80"/>
      </w:pPr>
      <w:r>
        <w:t xml:space="preserve">middleware('mobile.auth') — todo lo que requiere sesión de app móvil: auth/me, logout, refresh-token; perfil (incluye push-token); dashboard; citas (CRUD + updateStatus); pagos (incluye stripe-intent y recibo); clientes (CRUD); servicios (manage CRUD); barberos (manage); usuarios (CRUD); inventario (productos y movimientos); reportes (+ export); configuración (+ maintenance); logs; notificaciones; interacciones sociales; gestión del chatbot (train-history requiere además role.custom:administrador); y los endpoints propios del barbero (barber/me, barber/bio, barber/portfolio, barber/schedule).</w:t>
      </w:r>
    </w:p>
    <w:p>
      <w:pPr>
        <w:pStyle w:val="ListParagraph"/>
        <w:numPr>
          <w:ilvl w:val="0"/>
          <w:numId w:val="2"/>
        </w:numPr>
        <w:spacing w:after="80"/>
      </w:pPr>
      <w:r>
        <w:t xml:space="preserve">Sub-grupo prefix('admin') + middleware('role.custom:administrador'): dashboard/stats, appointments, revenue, alerts, metrics; gestión completa de barberos (CRUD + horario + clientes regulares + desempeño); clientes (CRUD + segmentación + export); inventario (CRUD + movimiento + resumen + stock bajo); reportes (ingresos/citas/inventario/clientes/personalizado/listado/export); predicciones (ingreso/citas/servicios populares/horas pico/insights).</w:t>
      </w:r>
    </w:p>
    <w:p>
      <w:pPr>
        <w:pBdr>
          <w:left w:val="single" w:color="B8860B" w:sz="24" w:space="8"/>
        </w:pBdr>
        <w:shd w:fill="F2F2F2" w:val="clear"/>
        <w:spacing w:after="200" w:before="160"/>
        <w:ind w:left="120"/>
      </w:pPr>
      <w:r>
        <w:rPr>
          <w:b/>
          <w:bCs/>
          <w:color w:val="B8860B"/>
        </w:rPr>
        <w:t xml:space="preserve">Detalle técnico de orden de rutas:  </w:t>
      </w:r>
      <w:r>
        <w:t xml:space="preserve"> barbers/{barber} y barbers/{barber}/review se declaran DESPUÉS de barbers/manage precisamente para que el segmento "manage" no sea capturado por el wildcard {barber} — un patrón habitual de Laravel al mezclar rutas estáticas y dinámicas bajo el mismo prefijo, donde el orden de declaración determina cuál coincide primero.</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Salida de "php artisan route:list" filtrada por un módulo (por ejemplo, citas o pagos).</w:t>
      </w:r>
    </w:p>
    <w:p>
      <w:r>
        <w:br w:type="page"/>
      </w:r>
    </w:p>
    <w:p>
      <w:pPr>
        <w:pStyle w:val="Heading1"/>
      </w:pPr>
      <w:r>
        <w:t xml:space="preserve">8. Vistas y frontend (Blade + Alpine.js)</w:t>
      </w:r>
    </w:p>
    <w:p>
      <w:pPr>
        <w:spacing w:after="160"/>
      </w:pPr>
      <w:r>
        <w:t xml:space="preserve">122 archivos .blade.php organizados por dominio en resources/views/: appointments, auth, barber, barbers, campaigns, client, clients, components, dashboard.blade.php (en la raíz), emails, errors, inventory, layouts, logs, notifications, payments, pdf (facturas, tarjeta de membresía, recibos), profile, reception, reports, scribe (documentación de API autogenerada), services, settings, social, users, vendor, welcome.blade.php.</w:t>
      </w:r>
    </w:p>
    <w:p>
      <w:pPr>
        <w:pStyle w:val="Heading2"/>
      </w:pPr>
      <w:r>
        <w:t xml:space="preserve">8.1 Sistema de navegación</w:t>
      </w:r>
    </w:p>
    <w:p>
      <w:pPr>
        <w:spacing w:after="160"/>
      </w:pPr>
      <w:r>
        <w:t xml:space="preserve">App\Helpers\NavigationMenu es la fuente única de verdad para tres superficies de navegación distintas que de otro modo se desincronizarían fácilmente: el sidebar de escritorio/tablet, el drawer de navegación móvil, y el bottom-nav móvil. Define un diccionario de íconos SVG inline (constante ICONS) indexado por clave semántica — dashboard, wall, appointments, calendar, clients, payments, orders, movements, barbers, users, services, products, settings, reports, campaigns, logs, agenda, schedule, profile, my_appointments, cart, barbers_client, invoices, notifications — y expone un único método sections(?User $user) que arma dinámicamente las secciones visibles según el rol del usuario autenticado (evaluado con isAdmin()/isReception()/isBarber()/isClient(), todos basados en hasRoleName(), no hasRole()), incluyendo el contador en vivo de artículos en el carrito del cliente (vía CartService::count()).</w:t>
      </w:r>
    </w:p>
    <w:p>
      <w:pPr>
        <w:pStyle w:val="Heading2"/>
      </w:pPr>
      <w:r>
        <w:t xml:space="preserve">8.2 Componentes reutilizables (resources/views/components/)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65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Componente</w:t>
            </w:r>
          </w:p>
        </w:tc>
        <w:tc>
          <w:tcPr>
            <w:tcW w:type="auto" w:w="0"/>
            <w:shd w:fill="1A1A1A" w:val="clear"/>
            <w:tcMar>
              <w:top w:type="dxa" w:w="80"/>
              <w:left w:type="dxa" w:w="120"/>
              <w:bottom w:type="dxa" w:w="80"/>
              <w:right w:type="dxa" w:w="120"/>
            </w:tcMar>
          </w:tcPr>
          <w:p>
            <w:r>
              <w:rPr>
                <w:b/>
                <w:bCs/>
                <w:color w:val="FFFFFF"/>
                <w:sz w:val="20"/>
                <w:szCs w:val="20"/>
              </w:rPr>
              <w:t xml:space="preserve">Función</w:t>
            </w:r>
          </w:p>
        </w:tc>
      </w:tr>
      <w:tr>
        <w:tc>
          <w:tcPr>
            <w:tcW w:type="auto" w:w="0"/>
            <w:tcMar>
              <w:top w:type="dxa" w:w="80"/>
              <w:left w:type="dxa" w:w="120"/>
              <w:bottom w:type="dxa" w:w="80"/>
              <w:right w:type="dxa" w:w="120"/>
            </w:tcMar>
          </w:tcPr>
          <w:p>
            <w:r>
              <w:rPr>
                <w:b w:val="false"/>
                <w:bCs w:val="false"/>
                <w:color w:val="000000"/>
                <w:sz w:val="20"/>
                <w:szCs w:val="20"/>
              </w:rPr>
              <w:t xml:space="preserve">application-logo</w:t>
            </w:r>
          </w:p>
        </w:tc>
        <w:tc>
          <w:tcPr>
            <w:tcW w:type="auto" w:w="0"/>
            <w:tcMar>
              <w:top w:type="dxa" w:w="80"/>
              <w:left w:type="dxa" w:w="120"/>
              <w:bottom w:type="dxa" w:w="80"/>
              <w:right w:type="dxa" w:w="120"/>
            </w:tcMar>
          </w:tcPr>
          <w:p>
            <w:r>
              <w:rPr>
                <w:b w:val="false"/>
                <w:bCs w:val="false"/>
                <w:color w:val="000000"/>
                <w:sz w:val="20"/>
                <w:szCs w:val="20"/>
              </w:rPr>
              <w:t xml:space="preserve">Logo de la marca, reutilizado en header/login/correos</w:t>
            </w:r>
          </w:p>
        </w:tc>
      </w:tr>
      <w:tr>
        <w:tc>
          <w:tcPr>
            <w:tcW w:type="auto" w:w="0"/>
            <w:tcMar>
              <w:top w:type="dxa" w:w="80"/>
              <w:left w:type="dxa" w:w="120"/>
              <w:bottom w:type="dxa" w:w="80"/>
              <w:right w:type="dxa" w:w="120"/>
            </w:tcMar>
          </w:tcPr>
          <w:p>
            <w:r>
              <w:rPr>
                <w:b w:val="false"/>
                <w:bCs w:val="false"/>
                <w:color w:val="000000"/>
                <w:sz w:val="20"/>
                <w:szCs w:val="20"/>
              </w:rPr>
              <w:t xml:space="preserve">auth-session-status</w:t>
            </w:r>
          </w:p>
        </w:tc>
        <w:tc>
          <w:tcPr>
            <w:tcW w:type="auto" w:w="0"/>
            <w:tcMar>
              <w:top w:type="dxa" w:w="80"/>
              <w:left w:type="dxa" w:w="120"/>
              <w:bottom w:type="dxa" w:w="80"/>
              <w:right w:type="dxa" w:w="120"/>
            </w:tcMar>
          </w:tcPr>
          <w:p>
            <w:r>
              <w:rPr>
                <w:b w:val="false"/>
                <w:bCs w:val="false"/>
                <w:color w:val="000000"/>
                <w:sz w:val="20"/>
                <w:szCs w:val="20"/>
              </w:rPr>
              <w:t xml:space="preserve">Mensaje de estado de sesión (ej. "contraseña actualizada")</w:t>
            </w:r>
          </w:p>
        </w:tc>
      </w:tr>
      <w:tr>
        <w:tc>
          <w:tcPr>
            <w:tcW w:type="auto" w:w="0"/>
            <w:tcMar>
              <w:top w:type="dxa" w:w="80"/>
              <w:left w:type="dxa" w:w="120"/>
              <w:bottom w:type="dxa" w:w="80"/>
              <w:right w:type="dxa" w:w="120"/>
            </w:tcMar>
          </w:tcPr>
          <w:p>
            <w:r>
              <w:rPr>
                <w:b w:val="false"/>
                <w:bCs w:val="false"/>
                <w:color w:val="000000"/>
                <w:sz w:val="20"/>
                <w:szCs w:val="20"/>
              </w:rPr>
              <w:t xml:space="preserve">chatbot</w:t>
            </w:r>
          </w:p>
        </w:tc>
        <w:tc>
          <w:tcPr>
            <w:tcW w:type="auto" w:w="0"/>
            <w:tcMar>
              <w:top w:type="dxa" w:w="80"/>
              <w:left w:type="dxa" w:w="120"/>
              <w:bottom w:type="dxa" w:w="80"/>
              <w:right w:type="dxa" w:w="120"/>
            </w:tcMar>
          </w:tcPr>
          <w:p>
            <w:r>
              <w:rPr>
                <w:b w:val="false"/>
                <w:bCs w:val="false"/>
                <w:color w:val="000000"/>
                <w:sz w:val="20"/>
                <w:szCs w:val="20"/>
              </w:rPr>
              <w:t xml:space="preserve">Widget flotante del asistente de IA, embebido en todas las pantallas autenticadas</w:t>
            </w:r>
          </w:p>
        </w:tc>
      </w:tr>
      <w:tr>
        <w:tc>
          <w:tcPr>
            <w:tcW w:type="auto" w:w="0"/>
            <w:tcMar>
              <w:top w:type="dxa" w:w="80"/>
              <w:left w:type="dxa" w:w="120"/>
              <w:bottom w:type="dxa" w:w="80"/>
              <w:right w:type="dxa" w:w="120"/>
            </w:tcMar>
          </w:tcPr>
          <w:p>
            <w:r>
              <w:rPr>
                <w:b w:val="false"/>
                <w:bCs w:val="false"/>
                <w:color w:val="000000"/>
                <w:sz w:val="20"/>
                <w:szCs w:val="20"/>
              </w:rPr>
              <w:t xml:space="preserve">command-palette</w:t>
            </w:r>
          </w:p>
        </w:tc>
        <w:tc>
          <w:tcPr>
            <w:tcW w:type="auto" w:w="0"/>
            <w:tcMar>
              <w:top w:type="dxa" w:w="80"/>
              <w:left w:type="dxa" w:w="120"/>
              <w:bottom w:type="dxa" w:w="80"/>
              <w:right w:type="dxa" w:w="120"/>
            </w:tcMar>
          </w:tcPr>
          <w:p>
            <w:r>
              <w:rPr>
                <w:b w:val="false"/>
                <w:bCs w:val="false"/>
                <w:color w:val="000000"/>
                <w:sz w:val="20"/>
                <w:szCs w:val="20"/>
              </w:rPr>
              <w:t xml:space="preserve">Paleta de comandos estilo Cmd+K para navegación rápida por teclado</w:t>
            </w:r>
          </w:p>
        </w:tc>
      </w:tr>
      <w:tr>
        <w:tc>
          <w:tcPr>
            <w:tcW w:type="auto" w:w="0"/>
            <w:tcMar>
              <w:top w:type="dxa" w:w="80"/>
              <w:left w:type="dxa" w:w="120"/>
              <w:bottom w:type="dxa" w:w="80"/>
              <w:right w:type="dxa" w:w="120"/>
            </w:tcMar>
          </w:tcPr>
          <w:p>
            <w:r>
              <w:rPr>
                <w:b w:val="false"/>
                <w:bCs w:val="false"/>
                <w:color w:val="000000"/>
                <w:sz w:val="20"/>
                <w:szCs w:val="20"/>
              </w:rPr>
              <w:t xml:space="preserve">danger-button / primary-button / secondary-button</w:t>
            </w:r>
          </w:p>
        </w:tc>
        <w:tc>
          <w:tcPr>
            <w:tcW w:type="auto" w:w="0"/>
            <w:tcMar>
              <w:top w:type="dxa" w:w="80"/>
              <w:left w:type="dxa" w:w="120"/>
              <w:bottom w:type="dxa" w:w="80"/>
              <w:right w:type="dxa" w:w="120"/>
            </w:tcMar>
          </w:tcPr>
          <w:p>
            <w:r>
              <w:rPr>
                <w:b w:val="false"/>
                <w:bCs w:val="false"/>
                <w:color w:val="000000"/>
                <w:sz w:val="20"/>
                <w:szCs w:val="20"/>
              </w:rPr>
              <w:t xml:space="preserve">Botones estilizados consistentes</w:t>
            </w:r>
          </w:p>
        </w:tc>
      </w:tr>
      <w:tr>
        <w:tc>
          <w:tcPr>
            <w:tcW w:type="auto" w:w="0"/>
            <w:tcMar>
              <w:top w:type="dxa" w:w="80"/>
              <w:left w:type="dxa" w:w="120"/>
              <w:bottom w:type="dxa" w:w="80"/>
              <w:right w:type="dxa" w:w="120"/>
            </w:tcMar>
          </w:tcPr>
          <w:p>
            <w:r>
              <w:rPr>
                <w:b w:val="false"/>
                <w:bCs w:val="false"/>
                <w:color w:val="000000"/>
                <w:sz w:val="20"/>
                <w:szCs w:val="20"/>
              </w:rPr>
              <w:t xml:space="preserve">dark-mode-toggle</w:t>
            </w:r>
          </w:p>
        </w:tc>
        <w:tc>
          <w:tcPr>
            <w:tcW w:type="auto" w:w="0"/>
            <w:tcMar>
              <w:top w:type="dxa" w:w="80"/>
              <w:left w:type="dxa" w:w="120"/>
              <w:bottom w:type="dxa" w:w="80"/>
              <w:right w:type="dxa" w:w="120"/>
            </w:tcMar>
          </w:tcPr>
          <w:p>
            <w:r>
              <w:rPr>
                <w:b w:val="false"/>
                <w:bCs w:val="false"/>
                <w:color w:val="000000"/>
                <w:sz w:val="20"/>
                <w:szCs w:val="20"/>
              </w:rPr>
              <w:t xml:space="preserve">Interruptor de modo oscuro, persistente entre sesiones</w:t>
            </w:r>
          </w:p>
        </w:tc>
      </w:tr>
      <w:tr>
        <w:tc>
          <w:tcPr>
            <w:tcW w:type="auto" w:w="0"/>
            <w:tcMar>
              <w:top w:type="dxa" w:w="80"/>
              <w:left w:type="dxa" w:w="120"/>
              <w:bottom w:type="dxa" w:w="80"/>
              <w:right w:type="dxa" w:w="120"/>
            </w:tcMar>
          </w:tcPr>
          <w:p>
            <w:r>
              <w:rPr>
                <w:b w:val="false"/>
                <w:bCs w:val="false"/>
                <w:color w:val="000000"/>
                <w:sz w:val="20"/>
                <w:szCs w:val="20"/>
              </w:rPr>
              <w:t xml:space="preserve">dropdown / dropdown-link</w:t>
            </w:r>
          </w:p>
        </w:tc>
        <w:tc>
          <w:tcPr>
            <w:tcW w:type="auto" w:w="0"/>
            <w:tcMar>
              <w:top w:type="dxa" w:w="80"/>
              <w:left w:type="dxa" w:w="120"/>
              <w:bottom w:type="dxa" w:w="80"/>
              <w:right w:type="dxa" w:w="120"/>
            </w:tcMar>
          </w:tcPr>
          <w:p>
            <w:r>
              <w:rPr>
                <w:b w:val="false"/>
                <w:bCs w:val="false"/>
                <w:color w:val="000000"/>
                <w:sz w:val="20"/>
                <w:szCs w:val="20"/>
              </w:rPr>
              <w:t xml:space="preserve">Menús desplegables reutilizables</w:t>
            </w:r>
          </w:p>
        </w:tc>
      </w:tr>
      <w:tr>
        <w:tc>
          <w:tcPr>
            <w:tcW w:type="auto" w:w="0"/>
            <w:tcMar>
              <w:top w:type="dxa" w:w="80"/>
              <w:left w:type="dxa" w:w="120"/>
              <w:bottom w:type="dxa" w:w="80"/>
              <w:right w:type="dxa" w:w="120"/>
            </w:tcMar>
          </w:tcPr>
          <w:p>
            <w:r>
              <w:rPr>
                <w:b w:val="false"/>
                <w:bCs w:val="false"/>
                <w:color w:val="000000"/>
                <w:sz w:val="20"/>
                <w:szCs w:val="20"/>
              </w:rPr>
              <w:t xml:space="preserve">input-error / input-label / text-input</w:t>
            </w:r>
          </w:p>
        </w:tc>
        <w:tc>
          <w:tcPr>
            <w:tcW w:type="auto" w:w="0"/>
            <w:tcMar>
              <w:top w:type="dxa" w:w="80"/>
              <w:left w:type="dxa" w:w="120"/>
              <w:bottom w:type="dxa" w:w="80"/>
              <w:right w:type="dxa" w:w="120"/>
            </w:tcMar>
          </w:tcPr>
          <w:p>
            <w:r>
              <w:rPr>
                <w:b w:val="false"/>
                <w:bCs w:val="false"/>
                <w:color w:val="000000"/>
                <w:sz w:val="20"/>
                <w:szCs w:val="20"/>
              </w:rPr>
              <w:t xml:space="preserve">Elementos de formulario estandarizados</w:t>
            </w:r>
          </w:p>
        </w:tc>
      </w:tr>
      <w:tr>
        <w:tc>
          <w:tcPr>
            <w:tcW w:type="auto" w:w="0"/>
            <w:tcMar>
              <w:top w:type="dxa" w:w="80"/>
              <w:left w:type="dxa" w:w="120"/>
              <w:bottom w:type="dxa" w:w="80"/>
              <w:right w:type="dxa" w:w="120"/>
            </w:tcMar>
          </w:tcPr>
          <w:p>
            <w:r>
              <w:rPr>
                <w:b w:val="false"/>
                <w:bCs w:val="false"/>
                <w:color w:val="000000"/>
                <w:sz w:val="20"/>
                <w:szCs w:val="20"/>
              </w:rPr>
              <w:t xml:space="preserve">keyboard-shortcuts-help</w:t>
            </w:r>
          </w:p>
        </w:tc>
        <w:tc>
          <w:tcPr>
            <w:tcW w:type="auto" w:w="0"/>
            <w:tcMar>
              <w:top w:type="dxa" w:w="80"/>
              <w:left w:type="dxa" w:w="120"/>
              <w:bottom w:type="dxa" w:w="80"/>
              <w:right w:type="dxa" w:w="120"/>
            </w:tcMar>
          </w:tcPr>
          <w:p>
            <w:r>
              <w:rPr>
                <w:b w:val="false"/>
                <w:bCs w:val="false"/>
                <w:color w:val="000000"/>
                <w:sz w:val="20"/>
                <w:szCs w:val="20"/>
              </w:rPr>
              <w:t xml:space="preserve">Panel de ayuda de atajos de teclado</w:t>
            </w:r>
          </w:p>
        </w:tc>
      </w:tr>
      <w:tr>
        <w:tc>
          <w:tcPr>
            <w:tcW w:type="auto" w:w="0"/>
            <w:tcMar>
              <w:top w:type="dxa" w:w="80"/>
              <w:left w:type="dxa" w:w="120"/>
              <w:bottom w:type="dxa" w:w="80"/>
              <w:right w:type="dxa" w:w="120"/>
            </w:tcMar>
          </w:tcPr>
          <w:p>
            <w:r>
              <w:rPr>
                <w:b w:val="false"/>
                <w:bCs w:val="false"/>
                <w:color w:val="000000"/>
                <w:sz w:val="20"/>
                <w:szCs w:val="20"/>
              </w:rPr>
              <w:t xml:space="preserve">membership-card</w:t>
            </w:r>
          </w:p>
        </w:tc>
        <w:tc>
          <w:tcPr>
            <w:tcW w:type="auto" w:w="0"/>
            <w:tcMar>
              <w:top w:type="dxa" w:w="80"/>
              <w:left w:type="dxa" w:w="120"/>
              <w:bottom w:type="dxa" w:w="80"/>
              <w:right w:type="dxa" w:w="120"/>
            </w:tcMar>
          </w:tcPr>
          <w:p>
            <w:r>
              <w:rPr>
                <w:b w:val="false"/>
                <w:bCs w:val="false"/>
                <w:color w:val="000000"/>
                <w:sz w:val="20"/>
                <w:szCs w:val="20"/>
              </w:rPr>
              <w:t xml:space="preserve">Tarjeta de socio con animación de volteo (frente/reverso QR) y confeti al subir de nivel</w:t>
            </w:r>
          </w:p>
        </w:tc>
      </w:tr>
      <w:tr>
        <w:tc>
          <w:tcPr>
            <w:tcW w:type="auto" w:w="0"/>
            <w:tcMar>
              <w:top w:type="dxa" w:w="80"/>
              <w:left w:type="dxa" w:w="120"/>
              <w:bottom w:type="dxa" w:w="80"/>
              <w:right w:type="dxa" w:w="120"/>
            </w:tcMar>
          </w:tcPr>
          <w:p>
            <w:r>
              <w:rPr>
                <w:b w:val="false"/>
                <w:bCs w:val="false"/>
                <w:color w:val="000000"/>
                <w:sz w:val="20"/>
                <w:szCs w:val="20"/>
              </w:rPr>
              <w:t xml:space="preserve">modal</w:t>
            </w:r>
          </w:p>
        </w:tc>
        <w:tc>
          <w:tcPr>
            <w:tcW w:type="auto" w:w="0"/>
            <w:tcMar>
              <w:top w:type="dxa" w:w="80"/>
              <w:left w:type="dxa" w:w="120"/>
              <w:bottom w:type="dxa" w:w="80"/>
              <w:right w:type="dxa" w:w="120"/>
            </w:tcMar>
          </w:tcPr>
          <w:p>
            <w:r>
              <w:rPr>
                <w:b w:val="false"/>
                <w:bCs w:val="false"/>
                <w:color w:val="000000"/>
                <w:sz w:val="20"/>
                <w:szCs w:val="20"/>
              </w:rPr>
              <w:t xml:space="preserve">Ventana modal genérica reutilizable</w:t>
            </w:r>
          </w:p>
        </w:tc>
      </w:tr>
      <w:tr>
        <w:tc>
          <w:tcPr>
            <w:tcW w:type="auto" w:w="0"/>
            <w:tcMar>
              <w:top w:type="dxa" w:w="80"/>
              <w:left w:type="dxa" w:w="120"/>
              <w:bottom w:type="dxa" w:w="80"/>
              <w:right w:type="dxa" w:w="120"/>
            </w:tcMar>
          </w:tcPr>
          <w:p>
            <w:r>
              <w:rPr>
                <w:b w:val="false"/>
                <w:bCs w:val="false"/>
                <w:color w:val="000000"/>
                <w:sz w:val="20"/>
                <w:szCs w:val="20"/>
              </w:rPr>
              <w:t xml:space="preserve">nav-link</w:t>
            </w:r>
          </w:p>
        </w:tc>
        <w:tc>
          <w:tcPr>
            <w:tcW w:type="auto" w:w="0"/>
            <w:tcMar>
              <w:top w:type="dxa" w:w="80"/>
              <w:left w:type="dxa" w:w="120"/>
              <w:bottom w:type="dxa" w:w="80"/>
              <w:right w:type="dxa" w:w="120"/>
            </w:tcMar>
          </w:tcPr>
          <w:p>
            <w:r>
              <w:rPr>
                <w:b w:val="false"/>
                <w:bCs w:val="false"/>
                <w:color w:val="000000"/>
                <w:sz w:val="20"/>
                <w:szCs w:val="20"/>
              </w:rPr>
              <w:t xml:space="preserve">Enlace de navegación con estado activo</w:t>
            </w:r>
          </w:p>
        </w:tc>
      </w:tr>
      <w:tr>
        <w:tc>
          <w:tcPr>
            <w:tcW w:type="auto" w:w="0"/>
            <w:tcMar>
              <w:top w:type="dxa" w:w="80"/>
              <w:left w:type="dxa" w:w="120"/>
              <w:bottom w:type="dxa" w:w="80"/>
              <w:right w:type="dxa" w:w="120"/>
            </w:tcMar>
          </w:tcPr>
          <w:p>
            <w:r>
              <w:rPr>
                <w:b w:val="false"/>
                <w:bCs w:val="false"/>
                <w:color w:val="000000"/>
                <w:sz w:val="20"/>
                <w:szCs w:val="20"/>
              </w:rPr>
              <w:t xml:space="preserve">notification-toaster</w:t>
            </w:r>
          </w:p>
        </w:tc>
        <w:tc>
          <w:tcPr>
            <w:tcW w:type="auto" w:w="0"/>
            <w:tcMar>
              <w:top w:type="dxa" w:w="80"/>
              <w:left w:type="dxa" w:w="120"/>
              <w:bottom w:type="dxa" w:w="80"/>
              <w:right w:type="dxa" w:w="120"/>
            </w:tcMar>
          </w:tcPr>
          <w:p>
            <w:r>
              <w:rPr>
                <w:b w:val="false"/>
                <w:bCs w:val="false"/>
                <w:color w:val="000000"/>
                <w:sz w:val="20"/>
                <w:szCs w:val="20"/>
              </w:rPr>
              <w:t xml:space="preserve">Notificaciones emergentes (toast) in-app en tiempo real</w:t>
            </w:r>
          </w:p>
        </w:tc>
      </w:tr>
      <w:tr>
        <w:tc>
          <w:tcPr>
            <w:tcW w:type="auto" w:w="0"/>
            <w:tcMar>
              <w:top w:type="dxa" w:w="80"/>
              <w:left w:type="dxa" w:w="120"/>
              <w:bottom w:type="dxa" w:w="80"/>
              <w:right w:type="dxa" w:w="120"/>
            </w:tcMar>
          </w:tcPr>
          <w:p>
            <w:r>
              <w:rPr>
                <w:b w:val="false"/>
                <w:bCs w:val="false"/>
                <w:color w:val="000000"/>
                <w:sz w:val="20"/>
                <w:szCs w:val="20"/>
              </w:rPr>
              <w:t xml:space="preserve">service-desc</w:t>
            </w:r>
          </w:p>
        </w:tc>
        <w:tc>
          <w:tcPr>
            <w:tcW w:type="auto" w:w="0"/>
            <w:tcMar>
              <w:top w:type="dxa" w:w="80"/>
              <w:left w:type="dxa" w:w="120"/>
              <w:bottom w:type="dxa" w:w="80"/>
              <w:right w:type="dxa" w:w="120"/>
            </w:tcMar>
          </w:tcPr>
          <w:p>
            <w:r>
              <w:rPr>
                <w:b w:val="false"/>
                <w:bCs w:val="false"/>
                <w:color w:val="000000"/>
                <w:sz w:val="20"/>
                <w:szCs w:val="20"/>
              </w:rPr>
              <w:t xml:space="preserve">Descripción formateada de un servicio de catálogo</w:t>
            </w:r>
          </w:p>
        </w:tc>
      </w:tr>
      <w:tr>
        <w:tc>
          <w:tcPr>
            <w:tcW w:type="auto" w:w="0"/>
            <w:tcMar>
              <w:top w:type="dxa" w:w="80"/>
              <w:left w:type="dxa" w:w="120"/>
              <w:bottom w:type="dxa" w:w="80"/>
              <w:right w:type="dxa" w:w="120"/>
            </w:tcMar>
          </w:tcPr>
          <w:p>
            <w:r>
              <w:rPr>
                <w:b w:val="false"/>
                <w:bCs w:val="false"/>
                <w:color w:val="000000"/>
                <w:sz w:val="20"/>
                <w:szCs w:val="20"/>
              </w:rPr>
              <w:t xml:space="preserve">smart-image</w:t>
            </w:r>
          </w:p>
        </w:tc>
        <w:tc>
          <w:tcPr>
            <w:tcW w:type="auto" w:w="0"/>
            <w:tcMar>
              <w:top w:type="dxa" w:w="80"/>
              <w:left w:type="dxa" w:w="120"/>
              <w:bottom w:type="dxa" w:w="80"/>
              <w:right w:type="dxa" w:w="120"/>
            </w:tcMar>
          </w:tcPr>
          <w:p>
            <w:r>
              <w:rPr>
                <w:b w:val="false"/>
                <w:bCs w:val="false"/>
                <w:color w:val="000000"/>
                <w:sz w:val="20"/>
                <w:szCs w:val="20"/>
              </w:rPr>
              <w:t xml:space="preserve">Imagen con fallback y carga diferida (lazy load)</w:t>
            </w:r>
          </w:p>
        </w:tc>
      </w:tr>
      <w:tr>
        <w:tc>
          <w:tcPr>
            <w:tcW w:type="auto" w:w="0"/>
            <w:tcMar>
              <w:top w:type="dxa" w:w="80"/>
              <w:left w:type="dxa" w:w="120"/>
              <w:bottom w:type="dxa" w:w="80"/>
              <w:right w:type="dxa" w:w="120"/>
            </w:tcMar>
          </w:tcPr>
          <w:p>
            <w:r>
              <w:rPr>
                <w:b w:val="false"/>
                <w:bCs w:val="false"/>
                <w:color w:val="000000"/>
                <w:sz w:val="20"/>
                <w:szCs w:val="20"/>
              </w:rPr>
              <w:t xml:space="preserve">toast</w:t>
            </w:r>
          </w:p>
        </w:tc>
        <w:tc>
          <w:tcPr>
            <w:tcW w:type="auto" w:w="0"/>
            <w:tcMar>
              <w:top w:type="dxa" w:w="80"/>
              <w:left w:type="dxa" w:w="120"/>
              <w:bottom w:type="dxa" w:w="80"/>
              <w:right w:type="dxa" w:w="120"/>
            </w:tcMar>
          </w:tcPr>
          <w:p>
            <w:r>
              <w:rPr>
                <w:b w:val="false"/>
                <w:bCs w:val="false"/>
                <w:color w:val="000000"/>
                <w:sz w:val="20"/>
                <w:szCs w:val="20"/>
              </w:rPr>
              <w:t xml:space="preserve">Mensaje de confirmación/error temporal</w:t>
            </w:r>
          </w:p>
        </w:tc>
      </w:tr>
    </w:tbl>
    <w:p>
      <w:pPr>
        <w:pStyle w:val="Heading2"/>
      </w:pPr>
      <w:r>
        <w:t xml:space="preserve">8.3 Patrón visual y accesibilidad</w:t>
      </w:r>
    </w:p>
    <w:p>
      <w:pPr>
        <w:spacing w:after="160"/>
      </w:pPr>
      <w:r>
        <w:t xml:space="preserve">Blade renderizado en servidor + Alpine.js para toda la interactividad (dropdowns, modales, paleta de comandos, flip de tarjeta, toasts) — un patrón deliberadamente ligero frente a una SPA completa, adecuado para un sistema administrativo donde la velocidad de carga inicial y la simplicidad de mantenimiento pesan más que la interactividad tipo aplicación nativa. TailwindCSS utilitario con el plugin @tailwindcss/forms para estilos de formulario consistentes. Soporta modo oscuro completo (dark-mode-toggle, con preferencia persistida).</w:t>
      </w:r>
    </w:p>
    <w:p>
      <w:pPr>
        <w:spacing w:after="160"/>
      </w:pPr>
      <w:r>
        <w:t xml:space="preserve">Existe una vista de correo compartida con marca (emails.message, ver sección 6) usada por las 8 notificaciones del sistema, asegurando que cualquier correo que reciba un usuario — sin importar el evento que lo origine — tenga el mismo aspecto visual (logo, colores, tipografía, pie de página).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Sidebar de escritorio en cada uno de los 4 roles (admin, recepción, barbero, cliente).</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Paleta de comandos (Cmd+K) abierta, y el modo oscuro activado en cualquier pantalla.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Vista móvil: drawer de navegación y bottom-nav.</w:t>
      </w:r>
    </w:p>
    <w:p>
      <w:r>
        <w:br w:type="page"/>
      </w:r>
    </w:p>
    <w:p>
      <w:pPr>
        <w:pStyle w:val="Heading1"/>
      </w:pPr>
      <w:r>
        <w:t xml:space="preserve">9. Seeders y estructura de la base de datos</w:t>
      </w:r>
    </w:p>
    <w:p>
      <w:pPr>
        <w:spacing w:after="160"/>
      </w:pPr>
      <w:r>
        <w:t xml:space="preserve">17 seeders orquestados por DatabaseSeeder::run() en un orden estricto de dependencias — cada uno debe correr después del que provee los datos que referencia (por ejemplo, no se pueden crear citas antes de que existan clientes, barberos y servicios):</w:t>
      </w:r>
    </w:p>
    <w:p>
      <w:pPr>
        <w:spacing w:after="40" w:before="100"/>
      </w:pPr>
      <w:r>
        <w:rPr>
          <w:b/>
          <w:bCs/>
          <w:sz w:val="21"/>
          <w:szCs w:val="21"/>
        </w:rPr>
        <w:t xml:space="preserve">1. RolePermissionSeeder</w:t>
      </w:r>
    </w:p>
    <w:p>
      <w:pPr>
        <w:spacing w:after="160"/>
      </w:pPr>
      <w:r>
        <w:t xml:space="preserve">Crea 11 permisos reales (citas.gestionar, pagos.gestionar, inventario.ver/gestionar, clientes.gestionar, reportes.ver, servicios.gestionar, usuarios.gestionar, barberos.gestionar, configuracion.gestionar, logs.ver) y 4 roles: administrador (todos los permisos), recepcionista (citas/pagos/clientes/inventario), barbero y cliente (sin permisos explícitos, autorizados solo por su rol).</w:t>
      </w:r>
    </w:p>
    <w:p>
      <w:pPr>
        <w:spacing w:after="40" w:before="100"/>
      </w:pPr>
      <w:r>
        <w:rPr>
          <w:b/>
          <w:bCs/>
          <w:sz w:val="21"/>
          <w:szCs w:val="21"/>
        </w:rPr>
        <w:t xml:space="preserve">2. BarbershopSettingSeeder</w:t>
      </w:r>
    </w:p>
    <w:p>
      <w:pPr>
        <w:spacing w:after="160"/>
      </w:pPr>
      <w:r>
        <w:t xml:space="preserve">Crea la configuración única de la barbería (horarios, política de cancelación, datos de contacto).</w:t>
      </w:r>
    </w:p>
    <w:p>
      <w:pPr>
        <w:spacing w:after="40" w:before="100"/>
      </w:pPr>
      <w:r>
        <w:rPr>
          <w:b/>
          <w:bCs/>
          <w:sz w:val="21"/>
          <w:szCs w:val="21"/>
        </w:rPr>
        <w:t xml:space="preserve">3. ServiceSeeder</w:t>
      </w:r>
    </w:p>
    <w:p>
      <w:pPr>
        <w:spacing w:after="160"/>
      </w:pPr>
      <w:r>
        <w:t xml:space="preserve">Puebla el catálogo de servicios (cortes, barba, combos, tratamientos).</w:t>
      </w:r>
    </w:p>
    <w:p>
      <w:pPr>
        <w:spacing w:after="40" w:before="100"/>
      </w:pPr>
      <w:r>
        <w:rPr>
          <w:b/>
          <w:bCs/>
          <w:sz w:val="21"/>
          <w:szCs w:val="21"/>
        </w:rPr>
        <w:t xml:space="preserve">4. ProductSeeder</w:t>
      </w:r>
    </w:p>
    <w:p>
      <w:pPr>
        <w:spacing w:after="160"/>
      </w:pPr>
      <w:r>
        <w:t xml:space="preserve">Puebla el catálogo de productos de inventario inicial.</w:t>
      </w:r>
    </w:p>
    <w:p>
      <w:pPr>
        <w:spacing w:after="40" w:before="100"/>
      </w:pPr>
      <w:r>
        <w:rPr>
          <w:b/>
          <w:bCs/>
          <w:sz w:val="21"/>
          <w:szCs w:val="21"/>
        </w:rPr>
        <w:t xml:space="preserve">5. AdminUserSeeder</w:t>
      </w:r>
    </w:p>
    <w:p>
      <w:pPr>
        <w:spacing w:after="160"/>
      </w:pPr>
      <w:r>
        <w:t xml:space="preserve">Crea 1 administrador fijo con correo real conocido; la password se toma de ADMIN_SEED_PASSWORD o se genera aleatoriamente y se imprime una sola vez en consola. Usa updateOrCreate(), por lo que es idempotente (correrlo de nuevo no duplica al administrador).</w:t>
      </w:r>
    </w:p>
    <w:p>
      <w:pPr>
        <w:spacing w:after="40" w:before="100"/>
      </w:pPr>
      <w:r>
        <w:rPr>
          <w:b/>
          <w:bCs/>
          <w:sz w:val="21"/>
          <w:szCs w:val="21"/>
        </w:rPr>
        <w:t xml:space="preserve">6. ReceptionUserSeeder</w:t>
      </w:r>
    </w:p>
    <w:p>
      <w:pPr>
        <w:spacing w:after="160"/>
      </w:pPr>
      <w:r>
        <w:t xml:space="preserve">Crea la(s) cuenta(s) de recepcionista, con el mismo patrón seguro de password.</w:t>
      </w:r>
    </w:p>
    <w:p>
      <w:pPr>
        <w:spacing w:after="40" w:before="100"/>
      </w:pPr>
      <w:r>
        <w:rPr>
          <w:b/>
          <w:bCs/>
          <w:sz w:val="21"/>
          <w:szCs w:val="21"/>
        </w:rPr>
        <w:t xml:space="preserve">7. BarberSeeder</w:t>
      </w:r>
    </w:p>
    <w:p>
      <w:pPr>
        <w:spacing w:after="160"/>
      </w:pPr>
      <w:r>
        <w:t xml:space="preserve">Genera 50 barberos con datos realistas en español (Faker es_ES), usando inserción masiva (Model::insert()) en vez de crear y asignar rol uno por uno — a esa escala, assignRole() fila por fila sería demasiado lento. El campo especialidades se guarda deliberadamente como string separado por comas (no un array), porque el resto del código en vistas y controladores lo consume así (explode(',', ...)).</w:t>
      </w:r>
    </w:p>
    <w:p>
      <w:pPr>
        <w:spacing w:after="40" w:before="100"/>
      </w:pPr>
      <w:r>
        <w:rPr>
          <w:b/>
          <w:bCs/>
          <w:sz w:val="21"/>
          <w:szCs w:val="21"/>
        </w:rPr>
        <w:t xml:space="preserve">8. BarberScheduleSeeder</w:t>
      </w:r>
    </w:p>
    <w:p>
      <w:pPr>
        <w:spacing w:after="160"/>
      </w:pPr>
      <w:r>
        <w:t xml:space="preserve">Genera el horario semanal de cada barbero.</w:t>
      </w:r>
    </w:p>
    <w:p>
      <w:pPr>
        <w:spacing w:after="40" w:before="100"/>
      </w:pPr>
      <w:r>
        <w:rPr>
          <w:b/>
          <w:bCs/>
          <w:sz w:val="21"/>
          <w:szCs w:val="21"/>
        </w:rPr>
        <w:t xml:space="preserve">9. ClientSeeder</w:t>
      </w:r>
    </w:p>
    <w:p>
      <w:pPr>
        <w:spacing w:after="160"/>
      </w:pPr>
      <w:r>
        <w:t xml:space="preserve">Genera 1500 clientes en lotes (chunks) de 300, con el mismo patrón de inserción masiva, generando manualmente un MongoDB\BSON\ObjectId antes del insert para poder enlazar cada Client con su User correspondiente sin esperar el auto-id de Eloquent.</w:t>
      </w:r>
    </w:p>
    <w:p>
      <w:pPr>
        <w:spacing w:after="40" w:before="100"/>
      </w:pPr>
      <w:r>
        <w:rPr>
          <w:b/>
          <w:bCs/>
          <w:sz w:val="21"/>
          <w:szCs w:val="21"/>
        </w:rPr>
        <w:t xml:space="preserve">10. AppointmentSeeder</w:t>
      </w:r>
    </w:p>
    <w:p>
      <w:pPr>
        <w:spacing w:after="160"/>
      </w:pPr>
      <w:r>
        <w:t xml:space="preserve">Genera hasta 150 citas por cliente, distribuidas entre el 1 de enero de 2024 y el fin de la semana actual (evitando domingos). Las citas cuya fecha es futura quedan siempre en estado 'pendiente' (nunca una cita futura aparece ya aprobada); las citas pasadas se distribuyen con pesos realistas: 72% completada, 16% cancelada, 12% no_asistio.</w:t>
      </w:r>
    </w:p>
    <w:p>
      <w:pPr>
        <w:spacing w:after="40" w:before="100"/>
      </w:pPr>
      <w:r>
        <w:rPr>
          <w:b/>
          <w:bCs/>
          <w:sz w:val="21"/>
          <w:szCs w:val="21"/>
        </w:rPr>
        <w:t xml:space="preserve">11. PaymentSeeder</w:t>
      </w:r>
    </w:p>
    <w:p>
      <w:pPr>
        <w:spacing w:after="160"/>
      </w:pPr>
      <w:r>
        <w:t xml:space="preserve">Genera un pago por cada cita marcada como completada, con monto/propina/método coherentes.</w:t>
      </w:r>
    </w:p>
    <w:p>
      <w:pPr>
        <w:spacing w:after="40" w:before="100"/>
      </w:pPr>
      <w:r>
        <w:rPr>
          <w:b/>
          <w:bCs/>
          <w:sz w:val="21"/>
          <w:szCs w:val="21"/>
        </w:rPr>
        <w:t xml:space="preserve">12. LoyaltyTransactionSeeder</w:t>
      </w:r>
    </w:p>
    <w:p>
      <w:pPr>
        <w:spacing w:after="160"/>
      </w:pPr>
      <w:r>
        <w:t xml:space="preserve">Genera el historial de puntos ganados correspondiente a cada cita completada, y recalcula el nivel/puntos/total_citas final de cada cliente.</w:t>
      </w:r>
    </w:p>
    <w:p>
      <w:pPr>
        <w:spacing w:after="40" w:before="100"/>
      </w:pPr>
      <w:r>
        <w:rPr>
          <w:b/>
          <w:bCs/>
          <w:sz w:val="21"/>
          <w:szCs w:val="21"/>
        </w:rPr>
        <w:t xml:space="preserve">13. OrderSeeder</w:t>
      </w:r>
    </w:p>
    <w:p>
      <w:pPr>
        <w:spacing w:after="160"/>
      </w:pPr>
      <w:r>
        <w:t xml:space="preserve">Genera pedidos de tienda (compras sueltas) y add-ons de producto dentro de citas, con una mezcla realista de estados (entregado/cancelado/pendiente).</w:t>
      </w:r>
    </w:p>
    <w:p>
      <w:pPr>
        <w:spacing w:after="40" w:before="100"/>
      </w:pPr>
      <w:r>
        <w:rPr>
          <w:b/>
          <w:bCs/>
          <w:sz w:val="21"/>
          <w:szCs w:val="21"/>
        </w:rPr>
        <w:t xml:space="preserve">14. WorkSeeder</w:t>
      </w:r>
    </w:p>
    <w:p>
      <w:pPr>
        <w:spacing w:after="160"/>
      </w:pPr>
      <w:r>
        <w:t xml:space="preserve">Genera publicaciones de portafolio social para cada barbero (2 a 6 por barbero).</w:t>
      </w:r>
    </w:p>
    <w:p>
      <w:pPr>
        <w:spacing w:after="40" w:before="100"/>
      </w:pPr>
      <w:r>
        <w:rPr>
          <w:b/>
          <w:bCs/>
          <w:sz w:val="21"/>
          <w:szCs w:val="21"/>
        </w:rPr>
        <w:t xml:space="preserve">15. WorkImageSeeder</w:t>
      </w:r>
    </w:p>
    <w:p>
      <w:pPr>
        <w:spacing w:after="160"/>
      </w:pPr>
      <w:r>
        <w:t xml:space="preserve">Genera 1 a 3 imágenes/videos por publicación.</w:t>
      </w:r>
    </w:p>
    <w:p>
      <w:pPr>
        <w:spacing w:after="40" w:before="100"/>
      </w:pPr>
      <w:r>
        <w:rPr>
          <w:b/>
          <w:bCs/>
          <w:sz w:val="21"/>
          <w:szCs w:val="21"/>
        </w:rPr>
        <w:t xml:space="preserve">16. CommentSeeder</w:t>
      </w:r>
    </w:p>
    <w:p>
      <w:pPr>
        <w:spacing w:after="160"/>
      </w:pPr>
      <w:r>
        <w:t xml:space="preserve">Genera comentarios de un grupo de clientes sobre publicaciones del muro.</w:t>
      </w:r>
    </w:p>
    <w:p>
      <w:pPr>
        <w:spacing w:after="40" w:before="100"/>
      </w:pPr>
      <w:r>
        <w:rPr>
          <w:b/>
          <w:bCs/>
          <w:sz w:val="21"/>
          <w:szCs w:val="21"/>
        </w:rPr>
        <w:t xml:space="preserve">17. ReactionSeeder</w:t>
      </w:r>
    </w:p>
    <w:p>
      <w:pPr>
        <w:spacing w:after="160"/>
      </w:pPr>
      <w:r>
        <w:t xml:space="preserve">Genera reacciones ("me gusta") sobre las publicaciones del muro.</w:t>
      </w:r>
    </w:p>
    <w:p>
      <w:pPr>
        <w:pStyle w:val="Heading2"/>
      </w:pPr>
      <w:r>
        <w:t xml:space="preserve">9.1 Patrones específicos de MongoDB en los seeders</w:t>
      </w:r>
    </w:p>
    <w:p>
      <w:pPr>
        <w:pStyle w:val="ListParagraph"/>
        <w:numPr>
          <w:ilvl w:val="0"/>
          <w:numId w:val="2"/>
        </w:numPr>
        <w:spacing w:after="80"/>
      </w:pPr>
      <w:r>
        <w:t xml:space="preserve">role_id embebido como array de strings en el propio documento del usuario, en vez de una tabla pivote — porque el MorphToMany de Spatie Permission no funciona de forma confiable en Mongo (ver sección 3.1).</w:t>
      </w:r>
    </w:p>
    <w:p>
      <w:pPr>
        <w:pStyle w:val="ListParagraph"/>
        <w:numPr>
          <w:ilvl w:val="0"/>
          <w:numId w:val="2"/>
        </w:numPr>
        <w:spacing w:after="80"/>
      </w:pPr>
      <w:r>
        <w:t xml:space="preserve">Generación manual de MongoDB\BSON\ObjectId antes del insert, para poder enlazar relaciones (por ejemplo Client.user_id) sin esperar el auto-id que Eloquent asignaría normalmente tras un create() individual.</w:t>
      </w:r>
    </w:p>
    <w:p>
      <w:pPr>
        <w:pStyle w:val="ListParagraph"/>
        <w:numPr>
          <w:ilvl w:val="0"/>
          <w:numId w:val="2"/>
        </w:numPr>
        <w:spacing w:after="80"/>
      </w:pPr>
      <w:r>
        <w:t xml:space="preserve">Model::insert() (inserción masiva) en vez de create() fila por fila para los seeders de mayor volumen (miles de documentos), con chunking explícito (lotes de 300 o 3000 filas) para no saturar la memoria disponible del proceso PHP.</w:t>
      </w:r>
    </w:p>
    <w:p>
      <w:pPr>
        <w:pStyle w:val="ListParagraph"/>
        <w:numPr>
          <w:ilvl w:val="0"/>
          <w:numId w:val="2"/>
        </w:numPr>
        <w:spacing w:after="80"/>
      </w:pPr>
      <w:r>
        <w:t xml:space="preserve">updateOrCreate() para los seeders de cuentas fijas (administrador, recepción) — hace que esos seeders sean idempotentes: se pueden re-ejecutar sin crear duplicados.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Salida de "php artisan db:seed" corriendo los 17 seeders en orden.</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Vista de las colecciones en MongoDB Compass con sus conteos de documentos.</w:t>
      </w:r>
    </w:p>
    <w:p>
      <w:r>
        <w:br w:type="page"/>
      </w:r>
    </w:p>
    <w:p>
      <w:pPr>
        <w:pStyle w:val="Heading1"/>
      </w:pPr>
      <w:r>
        <w:t xml:space="preserve">10. Máquina de estados y reglas de negocio centrales</w:t>
      </w:r>
    </w:p>
    <w:p>
      <w:pPr>
        <w:pStyle w:val="Heading2"/>
      </w:pPr>
      <w:r>
        <w:t xml:space="preserve">10.1 Ciclo de vida de una cita (AppointmentStatusService)</w:t>
      </w:r>
    </w:p>
    <w:p>
      <w:pPr>
        <w:spacing w:after="160"/>
      </w:pPr>
      <w:r>
        <w:t xml:space="preserve">Única fuente de verdad de las transiciones válidas de una cita — ningún controlador o vista debe cambiar el campo estado directamente sin pasar por este servicio:</w:t>
      </w:r>
    </w:p>
    <w:p>
      <w:pPr>
        <w:shd w:fill="1A1A1A" w:val="clear"/>
        <w:spacing w:after="240" w:before="120"/>
      </w:pPr>
      <w:r>
        <w:rPr>
          <w:rFonts w:ascii="Consolas" w:cs="Consolas" w:eastAsia="Consolas" w:hAnsi="Consolas"/>
          <w:color w:val="E5E5E5"/>
          <w:sz w:val="18"/>
          <w:szCs w:val="18"/>
        </w:rPr>
        <w:t xml:space="preserve">pendiente   -&gt; confirmada | cancelada
confirmada  -&gt; en_proceso | completada | no_asistio | cancelada
en_proceso  -&gt; completada | cancelada
completada, cancelada, no_asistio  -&gt; [] (estados terminales)</w:t>
      </w:r>
    </w:p>
    <w:p>
      <w:pPr>
        <w:pBdr>
          <w:left w:val="single" w:color="B8860B" w:sz="24" w:space="8"/>
        </w:pBdr>
        <w:shd w:fill="F2F2F2" w:val="clear"/>
        <w:spacing w:after="200" w:before="160"/>
        <w:ind w:left="120"/>
      </w:pPr>
      <w:r>
        <w:rPr>
          <w:b/>
          <w:bCs/>
          <w:color w:val="B8860B"/>
        </w:rPr>
        <w:t xml:space="preserve">Regla de cobro:  </w:t>
      </w:r>
      <w:r>
        <w:t xml:space="preserve"> CHARGEABLE = ['confirmada', 'en_proceso', 'completada'] — nunca se puede cobrar una cita en estado 'pendiente' sin aprobar. Esta validación se aplica tanto en la web (Payment\PaymentController) como en la API (Api\PaymentController).</w:t>
      </w:r>
    </w:p>
    <w:p>
      <w:pPr>
        <w:spacing w:after="160"/>
      </w:pPr>
      <w:r>
        <w:t xml:space="preserve">Mapa de roles por transición: confirmada, en_proceso, completada y no_asistio solo las puede fijar el barbero (únicamente sobre sus propias citas, validado en el controlador), la recepcionista o el administrador. cancelada además puede fijarla el propio cliente dueño de la cita.</w:t>
      </w:r>
    </w:p>
    <w:p>
      <w:pPr>
        <w:spacing w:after="160"/>
      </w:pPr>
      <w:r>
        <w:t xml:space="preserve">Métodos expuestos por el servicio: canTransition($from,$to) (booleano), allowedFor($from) (lista de estados destino válidos), roleCanSet($to,$role) (booleano), isChargeable($estado) (booleano), transition($appointment,$to) — valida la legalidad de la transición y lanza InvalidAppointmentTransitionException si no es válida; al cancelar, además marca el timestamp cancelada_en. El servicio deliberadamente NO dispara efectos secundarios (notificaciones, otorgamiento de puntos de lealtad) — esa responsabilidad recae en quien invoca la transición (el controlador), manteniendo el servicio enfocado en una sola responsabilidad.</w:t>
      </w:r>
    </w:p>
    <w:p>
      <w:pPr>
        <w:pStyle w:val="Heading2"/>
      </w:pPr>
      <w:r>
        <w:t xml:space="preserve">10.2 Notificación en cascada (AppointmentNotifier)</w:t>
      </w:r>
    </w:p>
    <w:p>
      <w:pPr>
        <w:spacing w:after="160"/>
      </w:pPr>
      <w:r>
        <w:t xml:space="preserve">Reparte notificaciones diferenciadas por rol en 3 momentos del ciclo de vida de una cita: created() (al crearse — notifica al barbero asignado y, según preferencias, al cliente), cancelled() (incluye información sobre el origen de la cancelación — quién la canceló y por qué), y statusChanged() (con un mapa de mensajes específico por estado destino: completada, confirmada, en_proceso, no_asistio, cada uno con su propio texto y tono). Inmediatamente después de marcar una cita como 'completada', se agenda ReviewRequestNotification con un retraso (delay) de 2 horas — el tiempo suficiente para que el cliente ya haya salido del establecimiento antes de pedirle una reseña.</w:t>
      </w:r>
    </w:p>
    <w:p>
      <w:pPr>
        <w:pStyle w:val="Heading2"/>
      </w:pPr>
      <w:r>
        <w:t xml:space="preserve">10.3 Niveles de lealtad (LoyaltyService)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3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Nivel</w:t>
            </w:r>
          </w:p>
        </w:tc>
        <w:tc>
          <w:tcPr>
            <w:tcW w:type="auto" w:w="0"/>
            <w:shd w:fill="1A1A1A" w:val="clear"/>
            <w:tcMar>
              <w:top w:type="dxa" w:w="80"/>
              <w:left w:type="dxa" w:w="120"/>
              <w:bottom w:type="dxa" w:w="80"/>
              <w:right w:type="dxa" w:w="120"/>
            </w:tcMar>
          </w:tcPr>
          <w:p>
            <w:r>
              <w:rPr>
                <w:b/>
                <w:bCs/>
                <w:color w:val="FFFFFF"/>
                <w:sz w:val="20"/>
                <w:szCs w:val="20"/>
              </w:rPr>
              <w:t xml:space="preserve">Etiqueta de marketing</w:t>
            </w:r>
          </w:p>
        </w:tc>
        <w:tc>
          <w:tcPr>
            <w:tcW w:type="auto" w:w="0"/>
            <w:shd w:fill="1A1A1A" w:val="clear"/>
            <w:tcMar>
              <w:top w:type="dxa" w:w="80"/>
              <w:left w:type="dxa" w:w="120"/>
              <w:bottom w:type="dxa" w:w="80"/>
              <w:right w:type="dxa" w:w="120"/>
            </w:tcMar>
          </w:tcPr>
          <w:p>
            <w:r>
              <w:rPr>
                <w:b/>
                <w:bCs/>
                <w:color w:val="FFFFFF"/>
                <w:sz w:val="20"/>
                <w:szCs w:val="20"/>
              </w:rPr>
              <w:t xml:space="preserve">Umbral (citas completadas)</w:t>
            </w:r>
          </w:p>
        </w:tc>
        <w:tc>
          <w:tcPr>
            <w:tcW w:type="auto" w:w="0"/>
            <w:shd w:fill="1A1A1A" w:val="clear"/>
            <w:tcMar>
              <w:top w:type="dxa" w:w="80"/>
              <w:left w:type="dxa" w:w="120"/>
              <w:bottom w:type="dxa" w:w="80"/>
              <w:right w:type="dxa" w:w="120"/>
            </w:tcMar>
          </w:tcPr>
          <w:p>
            <w:r>
              <w:rPr>
                <w:b/>
                <w:bCs/>
                <w:color w:val="FFFFFF"/>
                <w:sz w:val="20"/>
                <w:szCs w:val="20"/>
              </w:rPr>
              <w:t xml:space="preserve">Descuento</w:t>
            </w:r>
          </w:p>
        </w:tc>
      </w:tr>
      <w:tr>
        <w:tc>
          <w:tcPr>
            <w:tcW w:type="auto" w:w="0"/>
            <w:tcMar>
              <w:top w:type="dxa" w:w="80"/>
              <w:left w:type="dxa" w:w="120"/>
              <w:bottom w:type="dxa" w:w="80"/>
              <w:right w:type="dxa" w:w="120"/>
            </w:tcMar>
          </w:tcPr>
          <w:p>
            <w:r>
              <w:rPr>
                <w:b w:val="false"/>
                <w:bCs w:val="false"/>
                <w:color w:val="000000"/>
                <w:sz w:val="20"/>
                <w:szCs w:val="20"/>
              </w:rPr>
              <w:t xml:space="preserve">nuevo</w:t>
            </w:r>
          </w:p>
        </w:tc>
        <w:tc>
          <w:tcPr>
            <w:tcW w:type="auto" w:w="0"/>
            <w:tcMar>
              <w:top w:type="dxa" w:w="80"/>
              <w:left w:type="dxa" w:w="120"/>
              <w:bottom w:type="dxa" w:w="80"/>
              <w:right w:type="dxa" w:w="120"/>
            </w:tcMar>
          </w:tcPr>
          <w:p>
            <w:r>
              <w:rPr>
                <w:b w:val="false"/>
                <w:bCs w:val="false"/>
                <w:color w:val="000000"/>
                <w:sz w:val="20"/>
                <w:szCs w:val="20"/>
              </w:rPr>
              <w:t xml:space="preserve">Caballero</w:t>
            </w:r>
          </w:p>
        </w:tc>
        <w:tc>
          <w:tcPr>
            <w:tcW w:type="auto" w:w="0"/>
            <w:tcMar>
              <w:top w:type="dxa" w:w="80"/>
              <w:left w:type="dxa" w:w="120"/>
              <w:bottom w:type="dxa" w:w="80"/>
              <w:right w:type="dxa" w:w="120"/>
            </w:tcMar>
          </w:tcPr>
          <w:p>
            <w:r>
              <w:rPr>
                <w:b w:val="false"/>
                <w:bCs w:val="false"/>
                <w:color w:val="000000"/>
                <w:sz w:val="20"/>
                <w:szCs w:val="20"/>
              </w:rPr>
              <w:t xml:space="preserve">0</w:t>
            </w:r>
          </w:p>
        </w:tc>
        <w:tc>
          <w:tcPr>
            <w:tcW w:type="auto" w:w="0"/>
            <w:tcMar>
              <w:top w:type="dxa" w:w="80"/>
              <w:left w:type="dxa" w:w="120"/>
              <w:bottom w:type="dxa" w:w="80"/>
              <w:right w:type="dxa" w:w="120"/>
            </w:tcMar>
          </w:tcPr>
          <w:p>
            <w:r>
              <w:rPr>
                <w:b w:val="false"/>
                <w:bCs w:val="false"/>
                <w:color w:val="000000"/>
                <w:sz w:val="20"/>
                <w:szCs w:val="20"/>
              </w:rPr>
              <w:t xml:space="preserve">0%</w:t>
            </w:r>
          </w:p>
        </w:tc>
      </w:tr>
      <w:tr>
        <w:tc>
          <w:tcPr>
            <w:tcW w:type="auto" w:w="0"/>
            <w:tcMar>
              <w:top w:type="dxa" w:w="80"/>
              <w:left w:type="dxa" w:w="120"/>
              <w:bottom w:type="dxa" w:w="80"/>
              <w:right w:type="dxa" w:w="120"/>
            </w:tcMar>
          </w:tcPr>
          <w:p>
            <w:r>
              <w:rPr>
                <w:b w:val="false"/>
                <w:bCs w:val="false"/>
                <w:color w:val="000000"/>
                <w:sz w:val="20"/>
                <w:szCs w:val="20"/>
              </w:rPr>
              <w:t xml:space="preserve">regular</w:t>
            </w:r>
          </w:p>
        </w:tc>
        <w:tc>
          <w:tcPr>
            <w:tcW w:type="auto" w:w="0"/>
            <w:tcMar>
              <w:top w:type="dxa" w:w="80"/>
              <w:left w:type="dxa" w:w="120"/>
              <w:bottom w:type="dxa" w:w="80"/>
              <w:right w:type="dxa" w:w="120"/>
            </w:tcMar>
          </w:tcPr>
          <w:p>
            <w:r>
              <w:rPr>
                <w:b w:val="false"/>
                <w:bCs w:val="false"/>
                <w:color w:val="000000"/>
                <w:sz w:val="20"/>
                <w:szCs w:val="20"/>
              </w:rPr>
              <w:t xml:space="preserve">Regular</w:t>
            </w:r>
          </w:p>
        </w:tc>
        <w:tc>
          <w:tcPr>
            <w:tcW w:type="auto" w:w="0"/>
            <w:tcMar>
              <w:top w:type="dxa" w:w="80"/>
              <w:left w:type="dxa" w:w="120"/>
              <w:bottom w:type="dxa" w:w="80"/>
              <w:right w:type="dxa" w:w="120"/>
            </w:tcMar>
          </w:tcPr>
          <w:p>
            <w:r>
              <w:rPr>
                <w:b w:val="false"/>
                <w:bCs w:val="false"/>
                <w:color w:val="000000"/>
                <w:sz w:val="20"/>
                <w:szCs w:val="20"/>
              </w:rPr>
              <w:t xml:space="preserve">5</w:t>
            </w:r>
          </w:p>
        </w:tc>
        <w:tc>
          <w:tcPr>
            <w:tcW w:type="auto" w:w="0"/>
            <w:tcMar>
              <w:top w:type="dxa" w:w="80"/>
              <w:left w:type="dxa" w:w="120"/>
              <w:bottom w:type="dxa" w:w="80"/>
              <w:right w:type="dxa" w:w="120"/>
            </w:tcMar>
          </w:tcPr>
          <w:p>
            <w:r>
              <w:rPr>
                <w:b w:val="false"/>
                <w:bCs w:val="false"/>
                <w:color w:val="000000"/>
                <w:sz w:val="20"/>
                <w:szCs w:val="20"/>
              </w:rPr>
              <w:t xml:space="preserve">5%</w:t>
            </w:r>
          </w:p>
        </w:tc>
      </w:tr>
      <w:tr>
        <w:tc>
          <w:tcPr>
            <w:tcW w:type="auto" w:w="0"/>
            <w:tcMar>
              <w:top w:type="dxa" w:w="80"/>
              <w:left w:type="dxa" w:w="120"/>
              <w:bottom w:type="dxa" w:w="80"/>
              <w:right w:type="dxa" w:w="120"/>
            </w:tcMar>
          </w:tcPr>
          <w:p>
            <w:r>
              <w:rPr>
                <w:b w:val="false"/>
                <w:bCs w:val="false"/>
                <w:color w:val="000000"/>
                <w:sz w:val="20"/>
                <w:szCs w:val="20"/>
              </w:rPr>
              <w:t xml:space="preserve">vip</w:t>
            </w:r>
          </w:p>
        </w:tc>
        <w:tc>
          <w:tcPr>
            <w:tcW w:type="auto" w:w="0"/>
            <w:tcMar>
              <w:top w:type="dxa" w:w="80"/>
              <w:left w:type="dxa" w:w="120"/>
              <w:bottom w:type="dxa" w:w="80"/>
              <w:right w:type="dxa" w:w="120"/>
            </w:tcMar>
          </w:tcPr>
          <w:p>
            <w:r>
              <w:rPr>
                <w:b w:val="false"/>
                <w:bCs w:val="false"/>
                <w:color w:val="000000"/>
                <w:sz w:val="20"/>
                <w:szCs w:val="20"/>
              </w:rPr>
              <w:t xml:space="preserve">V.I.P</w:t>
            </w:r>
          </w:p>
        </w:tc>
        <w:tc>
          <w:tcPr>
            <w:tcW w:type="auto" w:w="0"/>
            <w:tcMar>
              <w:top w:type="dxa" w:w="80"/>
              <w:left w:type="dxa" w:w="120"/>
              <w:bottom w:type="dxa" w:w="80"/>
              <w:right w:type="dxa" w:w="120"/>
            </w:tcMar>
          </w:tcPr>
          <w:p>
            <w:r>
              <w:rPr>
                <w:b w:val="false"/>
                <w:bCs w:val="false"/>
                <w:color w:val="000000"/>
                <w:sz w:val="20"/>
                <w:szCs w:val="20"/>
              </w:rPr>
              <w:t xml:space="preserve">10</w:t>
            </w:r>
          </w:p>
        </w:tc>
        <w:tc>
          <w:tcPr>
            <w:tcW w:type="auto" w:w="0"/>
            <w:tcMar>
              <w:top w:type="dxa" w:w="80"/>
              <w:left w:type="dxa" w:w="120"/>
              <w:bottom w:type="dxa" w:w="80"/>
              <w:right w:type="dxa" w:w="120"/>
            </w:tcMar>
          </w:tcPr>
          <w:p>
            <w:r>
              <w:rPr>
                <w:b w:val="false"/>
                <w:bCs w:val="false"/>
                <w:color w:val="000000"/>
                <w:sz w:val="20"/>
                <w:szCs w:val="20"/>
              </w:rPr>
              <w:t xml:space="preserve">10%</w:t>
            </w:r>
          </w:p>
        </w:tc>
      </w:tr>
      <w:tr>
        <w:tc>
          <w:tcPr>
            <w:tcW w:type="auto" w:w="0"/>
            <w:tcMar>
              <w:top w:type="dxa" w:w="80"/>
              <w:left w:type="dxa" w:w="120"/>
              <w:bottom w:type="dxa" w:w="80"/>
              <w:right w:type="dxa" w:w="120"/>
            </w:tcMar>
          </w:tcPr>
          <w:p>
            <w:r>
              <w:rPr>
                <w:b w:val="false"/>
                <w:bCs w:val="false"/>
                <w:color w:val="000000"/>
                <w:sz w:val="20"/>
                <w:szCs w:val="20"/>
              </w:rPr>
              <w:t xml:space="preserve">leyenda</w:t>
            </w:r>
          </w:p>
        </w:tc>
        <w:tc>
          <w:tcPr>
            <w:tcW w:type="auto" w:w="0"/>
            <w:tcMar>
              <w:top w:type="dxa" w:w="80"/>
              <w:left w:type="dxa" w:w="120"/>
              <w:bottom w:type="dxa" w:w="80"/>
              <w:right w:type="dxa" w:w="120"/>
            </w:tcMar>
          </w:tcPr>
          <w:p>
            <w:r>
              <w:rPr>
                <w:b w:val="false"/>
                <w:bCs w:val="false"/>
                <w:color w:val="000000"/>
                <w:sz w:val="20"/>
                <w:szCs w:val="20"/>
              </w:rPr>
              <w:t xml:space="preserve">Leyenda</w:t>
            </w:r>
          </w:p>
        </w:tc>
        <w:tc>
          <w:tcPr>
            <w:tcW w:type="auto" w:w="0"/>
            <w:tcMar>
              <w:top w:type="dxa" w:w="80"/>
              <w:left w:type="dxa" w:w="120"/>
              <w:bottom w:type="dxa" w:w="80"/>
              <w:right w:type="dxa" w:w="120"/>
            </w:tcMar>
          </w:tcPr>
          <w:p>
            <w:r>
              <w:rPr>
                <w:b w:val="false"/>
                <w:bCs w:val="false"/>
                <w:color w:val="000000"/>
                <w:sz w:val="20"/>
                <w:szCs w:val="20"/>
              </w:rPr>
              <w:t xml:space="preserve">20</w:t>
            </w:r>
          </w:p>
        </w:tc>
        <w:tc>
          <w:tcPr>
            <w:tcW w:type="auto" w:w="0"/>
            <w:tcMar>
              <w:top w:type="dxa" w:w="80"/>
              <w:left w:type="dxa" w:w="120"/>
              <w:bottom w:type="dxa" w:w="80"/>
              <w:right w:type="dxa" w:w="120"/>
            </w:tcMar>
          </w:tcPr>
          <w:p>
            <w:r>
              <w:rPr>
                <w:b w:val="false"/>
                <w:bCs w:val="false"/>
                <w:color w:val="000000"/>
                <w:sz w:val="20"/>
                <w:szCs w:val="20"/>
              </w:rPr>
              <w:t xml:space="preserve">15%</w:t>
            </w:r>
          </w:p>
        </w:tc>
      </w:tr>
    </w:tbl>
    <w:p>
      <w:pPr>
        <w:spacing w:after="160"/>
      </w:pPr>
      <w:r>
        <w:t xml:space="preserve">10 puntos se otorgan por cada cita completada, 5 puntos por cada reseña dejada. redeemPoints($cantidad) valida que el saldo actual sea suficiente ANTES de descontar — nunca se permite un saldo negativo de puntos — y registra el movimiento como una LoyaltyTransaction de tipo 'canjeado' (auditable). Al subir de nivel se dispara automáticamente LoyaltyNotification y, del lado del frontend, se dispara la animación de confeti junto con el volteo automático de la tarjeta de membresía para mostrar el nuevo nivel.</w:t>
      </w:r>
    </w:p>
    <w:p>
      <w:pPr>
        <w:pStyle w:val="Heading2"/>
      </w:pPr>
      <w:r>
        <w:t xml:space="preserve">10.4 Flujo de pedidos (tienda vs. add-on de cita)</w:t>
      </w:r>
    </w:p>
    <w:p>
      <w:pPr>
        <w:spacing w:after="160"/>
      </w:pPr>
      <w:r>
        <w:t xml:space="preserve">CartService acumula líneas de producto en la sesión HTTP, respetando en todo momento el stock máximo disponible de cada producto (no permite agregar más unidades de las que hay en existencia, evitando sobreventa desde el propio carrito). Al confirmar la compra, OrderService::place() primero valida el stock de TODOS los ítems del pedido antes de descontar ninguno — esto evita el escenario de quedarse a medio proceso (descontar 2 de 3 productos y fallar en el tercero, dejando el inventario inconsistente). Registra un movimiento de inventario tipo 'salida' por cada línea de forma transaccional (con bloqueo de fila lockForUpdate para evitar condiciones de carrera si dos clientes compran el mismo producto casi simultáneamente), genera un folio único legible P-XXXXXX, y crea el Order con tipo='tienda' (compra suelta) o tipo='cita' (si se agregó como add-on dentro de una reserva, en cuyo caso incluye el appointment_id de origen). cancel() solo puede actuar sobre pedidos en estado 'pendiente' y revierte el stock descontado con movimientos de tipo 'entrada'.</w:t>
      </w:r>
    </w:p>
    <w:p>
      <w:pPr>
        <w:pStyle w:val="Heading2"/>
      </w:pPr>
      <w:r>
        <w:t xml:space="preserve">10.5 Despacho de campañas de marketing</w:t>
      </w:r>
    </w:p>
    <w:p>
      <w:pPr>
        <w:spacing w:after="160"/>
      </w:pPr>
      <w:r>
        <w:t xml:space="preserve">CampaignDispatcher::audienceUserIds() resuelve el segmento declarado de una campaña ('todos' o un nivel de lealtad específico) a la lista concreta de IDs de usuario a los que aplica, consultando la colección clients filtrada por nivel. dispatch() construye una PromotionNotification (que internamente exige que el destinatario tenga activado el opt-in 'promociones' en sus preferencias, y que añade tracking de apertura/clic automáticamente si la notificación proviene de una Campaign) y la envía en lotes de 200 destinatarios a la vez usando Notification::send(), evitando encolar miles de trabajos de una sola vez. Al terminar, marca la campaña como 'enviada' registrando el conteo real de destinatarios y la fecha/hora de envío. El comando programado campaigns:dispatch-due (corre cada 5 minutos vía el scheduler) reutiliza exactamente el mismo CampaignDispatcher para procesar las campañas programadas cuya fecha programada_para ya se cumplió, sin necesitar lógica de envío duplicada.</w:t>
      </w:r>
    </w:p>
    <w:p>
      <w:pPr>
        <w:pStyle w:val="Heading2"/>
      </w:pPr>
      <w:r>
        <w:t xml:space="preserve">10.6 Tarjeta de membresía digital</w:t>
      </w:r>
    </w:p>
    <w:p>
      <w:pPr>
        <w:spacing w:after="160"/>
      </w:pPr>
      <w:r>
        <w:t xml:space="preserve">MemberCardService::memberNumber() deriva un número de socio legible y estable a partir del ObjectId único e inmutable del usuario (formato "UB · XXXX XXXX"), de modo que el mismo usuario siempre obtiene el mismo número visible sin necesidad de almacenarlo por separado. memberSince() toma directamente el año del campo created_at de la cuenta. qrDataUri()/qrPngDataUri() generan un código QR (en formato SVG o PNG, codificado como data-URI listo para insertarse directamente en HTML o en un PDF sin archivos intermedios) cuyo contenido es el payload UB|{id}|{name} — un formato de verificación simple. Este servicio alimenta tanto la vista web de la tarjeta (con animación de volteo hacia el QR y confeti al subir de nivel) como el PDF descargable generado por Client\MembershipController::card.</w:t>
      </w:r>
    </w:p>
    <w:p>
      <w:pPr>
        <w:pStyle w:val="Heading2"/>
      </w:pPr>
      <w:r>
        <w:t xml:space="preserve">10.7 No-show automático y recordatorios</w:t>
      </w:r>
    </w:p>
    <w:p>
      <w:pPr>
        <w:spacing w:after="160"/>
      </w:pPr>
      <w:r>
        <w:t xml:space="preserve">El comando appointments:mark-no-show (corre cada hora) revisa las citas en estado 'confirmada' cuyo horario ya pasó sin que nadie las haya marcado manualmente como completada o cancelada, y las transiciona automáticamente a 'no_asistio' a través del mismo AppointmentStatusService — garantizando que ninguna cita quede indefinidamente en un estado "limbo" que ya no refleja la realidad. El comando appointments:send-reminders (corre cada 10 minutos) envía recordatorios escalonados (24 horas y 2 horas antes de la cita), usando los timestamps reminder_24h_sent_at/reminder_2h_sent_at del propio modelo Appointment para garantizar que cada recordatorio se envíe como máximo una sola vez, incluso si el comando se ejecuta con más frecuencia de la necesaria.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Diagrama de la máquina de estados de citas (pendiente → confirmada → ... → completada).</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Tarjeta de membresía en la app, mostrando el frente (nivel/puntos) y el reverso (QR).</w:t>
      </w:r>
    </w:p>
    <w:p>
      <w:r>
        <w:br w:type="page"/>
      </w:r>
    </w:p>
    <w:p>
      <w:pPr>
        <w:pStyle w:val="Heading1"/>
      </w:pPr>
      <w:r>
        <w:t xml:space="preserve">11. Seguridad</w:t>
      </w:r>
    </w:p>
    <w:p>
      <w:pPr>
        <w:pStyle w:val="Heading2"/>
      </w:pPr>
      <w:r>
        <w:t xml:space="preserve">11.1 Autenticación y autorización</w:t>
      </w:r>
    </w:p>
    <w:p>
      <w:pPr>
        <w:pStyle w:val="ListParagraph"/>
        <w:numPr>
          <w:ilvl w:val="0"/>
          <w:numId w:val="2"/>
        </w:numPr>
        <w:spacing w:after="80"/>
      </w:pPr>
      <w:r>
        <w:t xml:space="preserve">Web: sesión de Laravel (Breeze) sobre el driver database — las sesiones se persisten en una colección de Mongo, no solo en cookies firmadas, permitiendo invalidar sesiones desde el servidor si fuera necesario.</w:t>
      </w:r>
    </w:p>
    <w:p>
      <w:pPr>
        <w:pStyle w:val="ListParagraph"/>
        <w:numPr>
          <w:ilvl w:val="0"/>
          <w:numId w:val="2"/>
        </w:numPr>
        <w:spacing w:after="80"/>
      </w:pPr>
      <w:r>
        <w:t xml:space="preserve">API móvil: token Bearer propio (MobileApiToken), emitido por User::issueMobileApiToken(). El token en claro se entrega una sola vez al cliente; el servidor solo guarda su hash SHA-256 — si la base de datos se filtrara, los tokens no podrían reconstruirse ni reutilizarse directamente.</w:t>
      </w:r>
    </w:p>
    <w:p>
      <w:pPr>
        <w:pStyle w:val="ListParagraph"/>
        <w:numPr>
          <w:ilvl w:val="0"/>
          <w:numId w:val="2"/>
        </w:numPr>
        <w:spacing w:after="80"/>
      </w:pPr>
      <w:r>
        <w:t xml:space="preserve">Autorización de dos capas: role.custom:&lt;roles&gt; y permission.custom:&lt;permisos&gt;, ambos implementados con User::hasRoleName()/roleNames() para evitar la fragilidad de hasRole()/hasAnyRole() de Spatie sobre MongoDB (ver sección 3.1).</w:t>
      </w:r>
    </w:p>
    <w:p>
      <w:pPr>
        <w:pStyle w:val="ListParagraph"/>
        <w:numPr>
          <w:ilvl w:val="0"/>
          <w:numId w:val="2"/>
        </w:numPr>
        <w:spacing w:after="80"/>
      </w:pPr>
      <w:r>
        <w:t xml:space="preserve">El middleware CheckMaintenanceMode permite el acceso de administradores incluso con el modo mantenimiento activado, para que puedan desactivarlo sin quedar bloqueados fuera de su propio sistema.</w:t>
      </w:r>
    </w:p>
    <w:p>
      <w:pPr>
        <w:pStyle w:val="Heading2"/>
      </w:pPr>
      <w:r>
        <w:t xml:space="preserve">11.2 Protección de rutas y CSRF</w:t>
      </w:r>
    </w:p>
    <w:p>
      <w:pPr>
        <w:pStyle w:val="ListParagraph"/>
        <w:numPr>
          <w:ilvl w:val="0"/>
          <w:numId w:val="2"/>
        </w:numPr>
        <w:spacing w:after="80"/>
      </w:pPr>
      <w:r>
        <w:t xml:space="preserve">Todas las rutas web mutables (POST/PUT/PATCH/DELETE) están protegidas por el token CSRF estándar de Laravel, excepto el webhook de Stripe, que en su lugar valida la firma HMAC que Stripe adjunta a cada petición del webhook.</w:t>
      </w:r>
    </w:p>
    <w:p>
      <w:pPr>
        <w:pStyle w:val="ListParagraph"/>
        <w:numPr>
          <w:ilvl w:val="0"/>
          <w:numId w:val="2"/>
        </w:numPr>
        <w:spacing w:after="80"/>
      </w:pPr>
      <w:r>
        <w:t xml:space="preserve">Las rutas de tracking de campañas (/t/o, /t/c) son deliberadamente públicas (un correo no puede incluir un token CSRF de sesión), pero solo exponen operaciones de lectura/registro de evento, nunca de escritura de datos sensibles.</w:t>
      </w:r>
    </w:p>
    <w:p>
      <w:pPr>
        <w:pStyle w:val="Heading2"/>
      </w:pPr>
      <w:r>
        <w:t xml:space="preserve">11.3 Datos sensibles</w:t>
      </w:r>
    </w:p>
    <w:p>
      <w:pPr>
        <w:pStyle w:val="ListParagraph"/>
        <w:numPr>
          <w:ilvl w:val="0"/>
          <w:numId w:val="2"/>
        </w:numPr>
        <w:spacing w:after="80"/>
      </w:pPr>
      <w:r>
        <w:t xml:space="preserve">Las passwords de las cuentas sembradas (admin/recepción/barberos/clientes) nunca se hardcodean en el código fuente — se leen de variables de entorno opcionales o se generan aleatoriamente y se imprimen una sola vez, evitando que terminen en el historial de git de un repositorio público.</w:t>
      </w:r>
    </w:p>
    <w:p>
      <w:pPr>
        <w:pStyle w:val="ListParagraph"/>
        <w:numPr>
          <w:ilvl w:val="0"/>
          <w:numId w:val="2"/>
        </w:numPr>
        <w:spacing w:after="80"/>
      </w:pPr>
      <w:r>
        <w:t xml:space="preserve">Los tokens de API móvil se almacenan hasheados (SHA-256), nunca en texto plano.</w:t>
      </w:r>
    </w:p>
    <w:p>
      <w:pPr>
        <w:pStyle w:val="ListParagraph"/>
        <w:numPr>
          <w:ilvl w:val="0"/>
          <w:numId w:val="2"/>
        </w:numPr>
        <w:spacing w:after="80"/>
      </w:pPr>
      <w:r>
        <w:t xml:space="preserve">Los datos bancarios de la configuración del negocio (BarbershopSetting.datos_bancarios) se manejan como un array, accesible únicamente con permission.custom:configuracion.gestionar.</w:t>
      </w:r>
    </w:p>
    <w:p>
      <w:pPr>
        <w:pStyle w:val="Heading2"/>
      </w:pPr>
      <w:r>
        <w:t xml:space="preserve">11.4 Rate limiting</w:t>
      </w:r>
    </w:p>
    <w:p>
      <w:pPr>
        <w:pStyle w:val="ListParagraph"/>
        <w:numPr>
          <w:ilvl w:val="0"/>
          <w:numId w:val="2"/>
        </w:numPr>
        <w:spacing w:after="80"/>
      </w:pPr>
      <w:r>
        <w:t xml:space="preserve">Login: throttle:login (limita intentos de fuerza bruta).</w:t>
      </w:r>
    </w:p>
    <w:p>
      <w:pPr>
        <w:pStyle w:val="ListParagraph"/>
        <w:numPr>
          <w:ilvl w:val="0"/>
          <w:numId w:val="2"/>
        </w:numPr>
        <w:spacing w:after="80"/>
      </w:pPr>
      <w:r>
        <w:t xml:space="preserve">Registro: throttle:6,1 (máximo 6 intentos por minuto).</w:t>
      </w:r>
    </w:p>
    <w:p>
      <w:pPr>
        <w:pStyle w:val="ListParagraph"/>
        <w:numPr>
          <w:ilvl w:val="0"/>
          <w:numId w:val="2"/>
        </w:numPr>
        <w:spacing w:after="80"/>
      </w:pPr>
      <w:r>
        <w:t xml:space="preserve">Chatbot público: throttle:10,1 en la API, más un rate limiting propio configurado en config/chatbot.php (chatbot.rate_limit.max_attempts/decay_seconds) para controlar el costo de las llamadas al proveedor de IA.</w:t>
      </w:r>
    </w:p>
    <w:p>
      <w:pPr>
        <w:pStyle w:val="Heading2"/>
      </w:pPr>
      <w:r>
        <w:t xml:space="preserve">11.5 Monitoreo</w:t>
      </w:r>
    </w:p>
    <w:p>
      <w:pPr>
        <w:spacing w:after="160"/>
      </w:pPr>
      <w:r>
        <w:t xml:space="preserve">Sentry (sentry-laravel) captura excepciones no controladas en producción, dando visibilidad sobre errores reales de usuarios sin depender únicamente de que alguien reporte el problema manualmente. La bitácora de auditoría (Spatie Activitylog) registra automáticamente los cambios sobre los modelos críticos (Appointment, InventoryMovement, Payment, Product, User), visibles en la pantalla de Bitácora para el administrador.</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Pantalla de Bitácora de auditoría (Log\ActivityLogController) mostrando eventos registrados.</w:t>
      </w:r>
    </w:p>
    <w:p>
      <w:r>
        <w:br w:type="page"/>
      </w:r>
    </w:p>
    <w:p>
      <w:pPr>
        <w:pStyle w:val="Heading1"/>
      </w:pPr>
      <w:r>
        <w:t xml:space="preserve">12. Manejo de errores, logging y rendimiento</w:t>
      </w:r>
    </w:p>
    <w:p>
      <w:pPr>
        <w:pStyle w:val="Heading2"/>
      </w:pPr>
      <w:r>
        <w:t xml:space="preserve">12.1 Excepciones de dominio</w:t>
      </w:r>
    </w:p>
    <w:p>
      <w:pPr>
        <w:spacing w:after="160"/>
      </w:pPr>
      <w:r>
        <w:t xml:space="preserve">El proyecto define excepciones específicas de negocio en vez de usar excepciones genéricas, lo que permite capturarlas selectivamente y mostrar mensajes claros al usuario final: ClientAlreadyBookedException (un cliente ya tiene otra cita el mismo día), AppointmentConflictException (un barbero tiene solape de horario), InvalidAppointmentTransitionException (se intentó una transición de estado no permitida), InsufficientStockException (no hay stock suficiente para una salida de inventario).</w:t>
      </w:r>
    </w:p>
    <w:p>
      <w:pPr>
        <w:pStyle w:val="Heading2"/>
      </w:pPr>
      <w:r>
        <w:t xml:space="preserve">12.2 Notificaciones resilientes</w:t>
      </w:r>
    </w:p>
    <w:p>
      <w:pPr>
        <w:spacing w:after="160"/>
      </w:pPr>
      <w:r>
        <w:t xml:space="preserve">AppointmentNotifier envuelve cada envío de notificación en un bloque try/catch, registrando cualquier fallo con Log::warning() en vez de dejar que la excepción se propague — un fallo al enviar un correo de confirmación nunca debe impedir que la cita se guarde correctamente. Este patrón se repite en MessagingService (Twilio): si no hay credenciales configuradas, simula el envío y lo registra en el log en vez de lanzar una excepción.</w:t>
      </w:r>
    </w:p>
    <w:p>
      <w:pPr>
        <w:pStyle w:val="Heading2"/>
      </w:pPr>
      <w:r>
        <w:t xml:space="preserve">12.3 Colas y procesamiento asíncrono</w:t>
      </w:r>
    </w:p>
    <w:p>
      <w:pPr>
        <w:spacing w:after="160"/>
      </w:pPr>
      <w:r>
        <w:t xml:space="preserve">Todas las notificaciones implementan ShouldQueue, procesadas por el contenedor worker (php artisan queue:work --tries=3 --timeout=90 — reintenta hasta 3 veces si un trabajo falla, con un límite de 90 segundos por intento antes de considerarlo colgado). Esto desacopla la generación de un evento (crear una cita, completar un pago) de las tareas potencialmente lentas que dispara (enviar un correo con PDF adjunto, contactar la API de Twilio), manteniendo las respuestas HTTP rápidas para el usuario.</w:t>
      </w:r>
    </w:p>
    <w:p>
      <w:pPr>
        <w:pStyle w:val="Heading2"/>
      </w:pPr>
      <w:r>
        <w:t xml:space="preserve">12.4 Concurrencia en inventario</w:t>
      </w:r>
    </w:p>
    <w:p>
      <w:pPr>
        <w:spacing w:after="160"/>
      </w:pPr>
      <w:r>
        <w:t xml:space="preserve">InventoryService::registerMovement() y OrderService::place() usan transacciones de base de datos con lockForUpdate() sobre el documento del producto — esto evita condiciones de carrera cuando dos operaciones intentan modificar el mismo stock casi al mismo tiempo (por ejemplo, dos ventas simultáneas del mismo producto con solo 1 unidad restante): sin este bloqueo, ambas operaciones podrían leer "1 disponible" y ambas completar la venta, dejando el stock en -1.</w:t>
      </w:r>
    </w:p>
    <w:p>
      <w:pPr>
        <w:pStyle w:val="Heading2"/>
      </w:pPr>
      <w:r>
        <w:t xml:space="preserve">12.5 Caché y colas sobre Redis</w:t>
      </w:r>
    </w:p>
    <w:p>
      <w:pPr>
        <w:spacing w:after="160"/>
      </w:pPr>
      <w:r>
        <w:t xml:space="preserve">CACHE_STORE=redis y QUEUE_CONNECTION=redis comparten el mismo motor Redis para dos propósitos distintos (caché de aplicación y cola de trabajos), simplificando la infraestructura de despliegue al no requerir dos sistemas separados.</w:t>
      </w:r>
    </w:p>
    <w:p>
      <w:pPr>
        <w:pStyle w:val="Heading2"/>
      </w:pPr>
      <w:r>
        <w:t xml:space="preserve">12.6 Estado actual de pruebas automatizadas</w:t>
      </w:r>
    </w:p>
    <w:p>
      <w:pPr>
        <w:pBdr>
          <w:left w:val="single" w:color="B8860B" w:sz="24" w:space="8"/>
        </w:pBdr>
        <w:shd w:fill="F2F2F2" w:val="clear"/>
        <w:spacing w:after="200" w:before="160"/>
        <w:ind w:left="120"/>
      </w:pPr>
      <w:r>
        <w:rPr>
          <w:b/>
          <w:bCs/>
          <w:color w:val="B8860B"/>
        </w:rPr>
        <w:t xml:space="preserve">Nota honesta:  </w:t>
      </w:r>
      <w:r>
        <w:t xml:space="preserve"> el proyecto no cuenta actualmente con un directorio tests/ ni una suite de pruebas automatizadas activa. La verificación de cambios se realiza manualmente (navegador + revisión de logs de Docker). Se recomienda como trabajo futuro reconstruir una suite de pruebas de integración, priorizando la máquina de estados de citas (sección 10.1), el flujo de pedidos/inventario (sección 10.4, por su sensibilidad a condiciones de carrera) y el sistema de roles/permisos (sección 3.1, por su historial de fragilidad sobre MongoDB).</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Panel de Sentry mostrando la captura de una excepción, o los logs del worker procesando la cola.</w:t>
      </w:r>
    </w:p>
    <w:p>
      <w:r>
        <w:br w:type="page"/>
      </w:r>
    </w:p>
    <w:p>
      <w:pPr>
        <w:pStyle w:val="Heading1"/>
      </w:pPr>
      <w:r>
        <w:t xml:space="preserve">13. Configuración, comandos artisan y tareas programadas</w:t>
      </w:r>
    </w:p>
    <w:p>
      <w:pPr>
        <w:pStyle w:val="Heading2"/>
      </w:pPr>
      <w:r>
        <w:t xml:space="preserve">13.1 Archivos de configuración relevantes (config/)</w:t>
      </w:r>
    </w:p>
    <w:p>
      <w:pPr>
        <w:spacing w:after="160"/>
      </w:pPr>
      <w:r>
        <w:t xml:space="preserve">app.php, auth.php, cache.php, database.php (conexión mongodb), session.php (driver database sobre Mongo), queue.php (redis), mail.php, logging.php, permission.php (Spatie Permission), activitylog.php (Spatie Activitylog), dompdf.php, excel.php, scribe.php (documentación de API), sentry.php, services.php, filesystems.php, y chatbot.php — configuración propia del asistente de IA: proveedor en cascada (ai.provider), parámetros de conexión a Ollama, rate limiting propio del chatbot, y telemetría con costo estimado por cada 1,000 tokens procesados (útil para monitorear el gasto si se usa el proveedor en la nube).</w:t>
      </w:r>
    </w:p>
    <w:p>
      <w:pPr>
        <w:pStyle w:val="Heading2"/>
      </w:pPr>
      <w:r>
        <w:t xml:space="preserve">13.2 Comandos artisan personalizados (app/Console/Commands/)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Comando</w:t>
            </w:r>
          </w:p>
        </w:tc>
        <w:tc>
          <w:tcPr>
            <w:tcW w:type="auto" w:w="0"/>
            <w:shd w:fill="1A1A1A" w:val="clear"/>
            <w:tcMar>
              <w:top w:type="dxa" w:w="80"/>
              <w:left w:type="dxa" w:w="120"/>
              <w:bottom w:type="dxa" w:w="80"/>
              <w:right w:type="dxa" w:w="120"/>
            </w:tcMar>
          </w:tcPr>
          <w:p>
            <w:r>
              <w:rPr>
                <w:b/>
                <w:bCs/>
                <w:color w:val="FFFFFF"/>
                <w:sz w:val="20"/>
                <w:szCs w:val="20"/>
              </w:rPr>
              <w:t xml:space="preserve">Propósito</w:t>
            </w:r>
          </w:p>
        </w:tc>
      </w:tr>
      <w:tr>
        <w:tc>
          <w:tcPr>
            <w:tcW w:type="auto" w:w="0"/>
            <w:tcMar>
              <w:top w:type="dxa" w:w="80"/>
              <w:left w:type="dxa" w:w="120"/>
              <w:bottom w:type="dxa" w:w="80"/>
              <w:right w:type="dxa" w:w="120"/>
            </w:tcMar>
          </w:tcPr>
          <w:p>
            <w:r>
              <w:rPr>
                <w:b w:val="false"/>
                <w:bCs w:val="false"/>
                <w:color w:val="000000"/>
                <w:sz w:val="20"/>
                <w:szCs w:val="20"/>
              </w:rPr>
              <w:t xml:space="preserve">tokens:clean-expired</w:t>
            </w:r>
          </w:p>
        </w:tc>
        <w:tc>
          <w:tcPr>
            <w:tcW w:type="auto" w:w="0"/>
            <w:tcMar>
              <w:top w:type="dxa" w:w="80"/>
              <w:left w:type="dxa" w:w="120"/>
              <w:bottom w:type="dxa" w:w="80"/>
              <w:right w:type="dxa" w:w="120"/>
            </w:tcMar>
          </w:tcPr>
          <w:p>
            <w:r>
              <w:rPr>
                <w:b w:val="false"/>
                <w:bCs w:val="false"/>
                <w:color w:val="000000"/>
                <w:sz w:val="20"/>
                <w:szCs w:val="20"/>
              </w:rPr>
              <w:t xml:space="preserve">Limpia tokens de API móvil expirados de la colección mobile_api_tokens</w:t>
            </w:r>
          </w:p>
        </w:tc>
      </w:tr>
      <w:tr>
        <w:tc>
          <w:tcPr>
            <w:tcW w:type="auto" w:w="0"/>
            <w:tcMar>
              <w:top w:type="dxa" w:w="80"/>
              <w:left w:type="dxa" w:w="120"/>
              <w:bottom w:type="dxa" w:w="80"/>
              <w:right w:type="dxa" w:w="120"/>
            </w:tcMar>
          </w:tcPr>
          <w:p>
            <w:r>
              <w:rPr>
                <w:b w:val="false"/>
                <w:bCs w:val="false"/>
                <w:color w:val="000000"/>
                <w:sz w:val="20"/>
                <w:szCs w:val="20"/>
              </w:rPr>
              <w:t xml:space="preserve">campaigns:dispatch-due</w:t>
            </w:r>
          </w:p>
        </w:tc>
        <w:tc>
          <w:tcPr>
            <w:tcW w:type="auto" w:w="0"/>
            <w:tcMar>
              <w:top w:type="dxa" w:w="80"/>
              <w:left w:type="dxa" w:w="120"/>
              <w:bottom w:type="dxa" w:w="80"/>
              <w:right w:type="dxa" w:w="120"/>
            </w:tcMar>
          </w:tcPr>
          <w:p>
            <w:r>
              <w:rPr>
                <w:b w:val="false"/>
                <w:bCs w:val="false"/>
                <w:color w:val="000000"/>
                <w:sz w:val="20"/>
                <w:szCs w:val="20"/>
              </w:rPr>
              <w:t xml:space="preserve">Despacha campañas de marketing programadas cuya fecha ya se cumplió</w:t>
            </w:r>
          </w:p>
        </w:tc>
      </w:tr>
      <w:tr>
        <w:tc>
          <w:tcPr>
            <w:tcW w:type="auto" w:w="0"/>
            <w:tcMar>
              <w:top w:type="dxa" w:w="80"/>
              <w:left w:type="dxa" w:w="120"/>
              <w:bottom w:type="dxa" w:w="80"/>
              <w:right w:type="dxa" w:w="120"/>
            </w:tcMar>
          </w:tcPr>
          <w:p>
            <w:r>
              <w:rPr>
                <w:b w:val="false"/>
                <w:bCs w:val="false"/>
                <w:color w:val="000000"/>
                <w:sz w:val="20"/>
                <w:szCs w:val="20"/>
              </w:rPr>
              <w:t xml:space="preserve">loyalty:draw-raffle</w:t>
            </w:r>
          </w:p>
        </w:tc>
        <w:tc>
          <w:tcPr>
            <w:tcW w:type="auto" w:w="0"/>
            <w:tcMar>
              <w:top w:type="dxa" w:w="80"/>
              <w:left w:type="dxa" w:w="120"/>
              <w:bottom w:type="dxa" w:w="80"/>
              <w:right w:type="dxa" w:w="120"/>
            </w:tcMar>
          </w:tcPr>
          <w:p>
            <w:r>
              <w:rPr>
                <w:b w:val="false"/>
                <w:bCs w:val="false"/>
                <w:color w:val="000000"/>
                <w:sz w:val="20"/>
                <w:szCs w:val="20"/>
              </w:rPr>
              <w:t xml:space="preserve">Ejecuta el sorteo mensual de lealtad entre los clientes elegibles</w:t>
            </w:r>
          </w:p>
        </w:tc>
      </w:tr>
      <w:tr>
        <w:tc>
          <w:tcPr>
            <w:tcW w:type="auto" w:w="0"/>
            <w:tcMar>
              <w:top w:type="dxa" w:w="80"/>
              <w:left w:type="dxa" w:w="120"/>
              <w:bottom w:type="dxa" w:w="80"/>
              <w:right w:type="dxa" w:w="120"/>
            </w:tcMar>
          </w:tcPr>
          <w:p>
            <w:r>
              <w:rPr>
                <w:b w:val="false"/>
                <w:bCs w:val="false"/>
                <w:color w:val="000000"/>
                <w:sz w:val="20"/>
                <w:szCs w:val="20"/>
              </w:rPr>
              <w:t xml:space="preserve">appointments:mark-no-show</w:t>
            </w:r>
          </w:p>
        </w:tc>
        <w:tc>
          <w:tcPr>
            <w:tcW w:type="auto" w:w="0"/>
            <w:tcMar>
              <w:top w:type="dxa" w:w="80"/>
              <w:left w:type="dxa" w:w="120"/>
              <w:bottom w:type="dxa" w:w="80"/>
              <w:right w:type="dxa" w:w="120"/>
            </w:tcMar>
          </w:tcPr>
          <w:p>
            <w:r>
              <w:rPr>
                <w:b w:val="false"/>
                <w:bCs w:val="false"/>
                <w:color w:val="000000"/>
                <w:sz w:val="20"/>
                <w:szCs w:val="20"/>
              </w:rPr>
              <w:t xml:space="preserve">Marca automáticamente como 'no_asistio' las citas confirmadas cuyo horario ya pasó</w:t>
            </w:r>
          </w:p>
        </w:tc>
      </w:tr>
      <w:tr>
        <w:tc>
          <w:tcPr>
            <w:tcW w:type="auto" w:w="0"/>
            <w:tcMar>
              <w:top w:type="dxa" w:w="80"/>
              <w:left w:type="dxa" w:w="120"/>
              <w:bottom w:type="dxa" w:w="80"/>
              <w:right w:type="dxa" w:w="120"/>
            </w:tcMar>
          </w:tcPr>
          <w:p>
            <w:r>
              <w:rPr>
                <w:b w:val="false"/>
                <w:bCs w:val="false"/>
                <w:color w:val="000000"/>
                <w:sz w:val="20"/>
                <w:szCs w:val="20"/>
              </w:rPr>
              <w:t xml:space="preserve">appointments:send-reminders</w:t>
            </w:r>
          </w:p>
        </w:tc>
        <w:tc>
          <w:tcPr>
            <w:tcW w:type="auto" w:w="0"/>
            <w:tcMar>
              <w:top w:type="dxa" w:w="80"/>
              <w:left w:type="dxa" w:w="120"/>
              <w:bottom w:type="dxa" w:w="80"/>
              <w:right w:type="dxa" w:w="120"/>
            </w:tcMar>
          </w:tcPr>
          <w:p>
            <w:r>
              <w:rPr>
                <w:b w:val="false"/>
                <w:bCs w:val="false"/>
                <w:color w:val="000000"/>
                <w:sz w:val="20"/>
                <w:szCs w:val="20"/>
              </w:rPr>
              <w:t xml:space="preserve">Envía recordatorios escalonados de citas próximas (24h y 2h antes)</w:t>
            </w:r>
          </w:p>
        </w:tc>
      </w:tr>
      <w:tr>
        <w:tc>
          <w:tcPr>
            <w:tcW w:type="auto" w:w="0"/>
            <w:tcMar>
              <w:top w:type="dxa" w:w="80"/>
              <w:left w:type="dxa" w:w="120"/>
              <w:bottom w:type="dxa" w:w="80"/>
              <w:right w:type="dxa" w:w="120"/>
            </w:tcMar>
          </w:tcPr>
          <w:p>
            <w:r>
              <w:rPr>
                <w:b w:val="false"/>
                <w:bCs w:val="false"/>
                <w:color w:val="000000"/>
                <w:sz w:val="20"/>
                <w:szCs w:val="20"/>
              </w:rPr>
              <w:t xml:space="preserve">reports:daily-summary</w:t>
            </w:r>
          </w:p>
        </w:tc>
        <w:tc>
          <w:tcPr>
            <w:tcW w:type="auto" w:w="0"/>
            <w:tcMar>
              <w:top w:type="dxa" w:w="80"/>
              <w:left w:type="dxa" w:w="120"/>
              <w:bottom w:type="dxa" w:w="80"/>
              <w:right w:type="dxa" w:w="120"/>
            </w:tcMar>
          </w:tcPr>
          <w:p>
            <w:r>
              <w:rPr>
                <w:b w:val="false"/>
                <w:bCs w:val="false"/>
                <w:color w:val="000000"/>
                <w:sz w:val="20"/>
                <w:szCs w:val="20"/>
              </w:rPr>
              <w:t xml:space="preserve">Genera y envía el resumen diario del negocio al administrador</w:t>
            </w:r>
          </w:p>
        </w:tc>
      </w:tr>
      <w:tr>
        <w:tc>
          <w:tcPr>
            <w:tcW w:type="auto" w:w="0"/>
            <w:tcMar>
              <w:top w:type="dxa" w:w="80"/>
              <w:left w:type="dxa" w:w="120"/>
              <w:bottom w:type="dxa" w:w="80"/>
              <w:right w:type="dxa" w:w="120"/>
            </w:tcMar>
          </w:tcPr>
          <w:p>
            <w:r>
              <w:rPr>
                <w:b w:val="false"/>
                <w:bCs w:val="false"/>
                <w:color w:val="000000"/>
                <w:sz w:val="20"/>
                <w:szCs w:val="20"/>
              </w:rPr>
              <w:t xml:space="preserve">inventory:low-stock-alert</w:t>
            </w:r>
          </w:p>
        </w:tc>
        <w:tc>
          <w:tcPr>
            <w:tcW w:type="auto" w:w="0"/>
            <w:tcMar>
              <w:top w:type="dxa" w:w="80"/>
              <w:left w:type="dxa" w:w="120"/>
              <w:bottom w:type="dxa" w:w="80"/>
              <w:right w:type="dxa" w:w="120"/>
            </w:tcMar>
          </w:tcPr>
          <w:p>
            <w:r>
              <w:rPr>
                <w:b w:val="false"/>
                <w:bCs w:val="false"/>
                <w:color w:val="000000"/>
                <w:sz w:val="20"/>
                <w:szCs w:val="20"/>
              </w:rPr>
              <w:t xml:space="preserve">Genera la alerta de stock bajo para el administrador</w:t>
            </w:r>
          </w:p>
        </w:tc>
      </w:tr>
      <w:tr>
        <w:tc>
          <w:tcPr>
            <w:tcW w:type="auto" w:w="0"/>
            <w:tcMar>
              <w:top w:type="dxa" w:w="80"/>
              <w:left w:type="dxa" w:w="120"/>
              <w:bottom w:type="dxa" w:w="80"/>
              <w:right w:type="dxa" w:w="120"/>
            </w:tcMar>
          </w:tcPr>
          <w:p>
            <w:r>
              <w:rPr>
                <w:b w:val="false"/>
                <w:bCs w:val="false"/>
                <w:color w:val="000000"/>
                <w:sz w:val="20"/>
                <w:szCs w:val="20"/>
              </w:rPr>
              <w:t xml:space="preserve">SendPromotionCommand (campaigns:promote)</w:t>
            </w:r>
          </w:p>
        </w:tc>
        <w:tc>
          <w:tcPr>
            <w:tcW w:type="auto" w:w="0"/>
            <w:tcMar>
              <w:top w:type="dxa" w:w="80"/>
              <w:left w:type="dxa" w:w="120"/>
              <w:bottom w:type="dxa" w:w="80"/>
              <w:right w:type="dxa" w:w="120"/>
            </w:tcMar>
          </w:tcPr>
          <w:p>
            <w:r>
              <w:rPr>
                <w:b w:val="false"/>
                <w:bCs w:val="false"/>
                <w:color w:val="000000"/>
                <w:sz w:val="20"/>
                <w:szCs w:val="20"/>
              </w:rPr>
              <w:t xml:space="preserve">Envío manual e inmediato de una promoción fuera del flujo de campañas programadas</w:t>
            </w:r>
          </w:p>
        </w:tc>
      </w:tr>
      <w:tr>
        <w:tc>
          <w:tcPr>
            <w:tcW w:type="auto" w:w="0"/>
            <w:tcMar>
              <w:top w:type="dxa" w:w="80"/>
              <w:left w:type="dxa" w:w="120"/>
              <w:bottom w:type="dxa" w:w="80"/>
              <w:right w:type="dxa" w:w="120"/>
            </w:tcMar>
          </w:tcPr>
          <w:p>
            <w:r>
              <w:rPr>
                <w:b w:val="false"/>
                <w:bCs w:val="false"/>
                <w:color w:val="000000"/>
                <w:sz w:val="20"/>
                <w:szCs w:val="20"/>
              </w:rPr>
              <w:t xml:space="preserve">TestLearningSystem</w:t>
            </w:r>
          </w:p>
        </w:tc>
        <w:tc>
          <w:tcPr>
            <w:tcW w:type="auto" w:w="0"/>
            <w:tcMar>
              <w:top w:type="dxa" w:w="80"/>
              <w:left w:type="dxa" w:w="120"/>
              <w:bottom w:type="dxa" w:w="80"/>
              <w:right w:type="dxa" w:w="120"/>
            </w:tcMar>
          </w:tcPr>
          <w:p>
            <w:r>
              <w:rPr>
                <w:b w:val="false"/>
                <w:bCs w:val="false"/>
                <w:color w:val="000000"/>
                <w:sz w:val="20"/>
                <w:szCs w:val="20"/>
              </w:rPr>
              <w:t xml:space="preserve">Utilidad interna de pruebas del sistema de aprendizaje del chatbot</w:t>
            </w:r>
          </w:p>
        </w:tc>
      </w:tr>
      <w:tr>
        <w:tc>
          <w:tcPr>
            <w:tcW w:type="auto" w:w="0"/>
            <w:tcMar>
              <w:top w:type="dxa" w:w="80"/>
              <w:left w:type="dxa" w:w="120"/>
              <w:bottom w:type="dxa" w:w="80"/>
              <w:right w:type="dxa" w:w="120"/>
            </w:tcMar>
          </w:tcPr>
          <w:p>
            <w:r>
              <w:rPr>
                <w:b w:val="false"/>
                <w:bCs w:val="false"/>
                <w:color w:val="000000"/>
                <w:sz w:val="20"/>
                <w:szCs w:val="20"/>
              </w:rPr>
              <w:t xml:space="preserve">ValidateUserRoles</w:t>
            </w:r>
          </w:p>
        </w:tc>
        <w:tc>
          <w:tcPr>
            <w:tcW w:type="auto" w:w="0"/>
            <w:tcMar>
              <w:top w:type="dxa" w:w="80"/>
              <w:left w:type="dxa" w:w="120"/>
              <w:bottom w:type="dxa" w:w="80"/>
              <w:right w:type="dxa" w:w="120"/>
            </w:tcMar>
          </w:tcPr>
          <w:p>
            <w:r>
              <w:rPr>
                <w:b w:val="false"/>
                <w:bCs w:val="false"/>
                <w:color w:val="000000"/>
                <w:sz w:val="20"/>
                <w:szCs w:val="20"/>
              </w:rPr>
              <w:t xml:space="preserve">Comando de auditoría y reparación: detecta usuarios sin rol asignado (el mismo tipo de incidente documentado en la Unidad VI del proyecto Spark) y permite corregirlo</w:t>
            </w:r>
          </w:p>
        </w:tc>
      </w:tr>
    </w:tbl>
    <w:p>
      <w:pPr>
        <w:pStyle w:val="Heading2"/>
      </w:pPr>
      <w:r>
        <w:t xml:space="preserve">13.3 Tareas programadas (routes/console.php)</w:t>
      </w:r>
    </w:p>
    <w:p>
      <w:pPr>
        <w:spacing w:after="160"/>
      </w:pPr>
      <w:r>
        <w:t xml:space="preserve">Laravel 12 ya no usa el clásico app/Console/Kernel.php para definir el scheduler — las tareas se declaran directamente en routes/console.php:</w:t>
      </w:r>
    </w:p>
    <w:p>
      <w:pPr>
        <w:shd w:fill="1A1A1A" w:val="clear"/>
        <w:spacing w:after="240" w:before="120"/>
      </w:pPr>
      <w:r>
        <w:rPr>
          <w:rFonts w:ascii="Consolas" w:cs="Consolas" w:eastAsia="Consolas" w:hAnsi="Consolas"/>
          <w:color w:val="E5E5E5"/>
          <w:sz w:val="18"/>
          <w:szCs w:val="18"/>
        </w:rPr>
        <w:t xml:space="preserve">appointments:send-reminders   -&gt; everyTenMinutes()
tokens:clean-expired          -&gt; daily()
loyalty:draw-raffle           -&gt; monthlyOn(1, '08:00')
inventory:low-stock-alert     -&gt; dailyAt('09:00')
reports:daily-summary         -&gt; dailyAt('21:30')
campaigns:dispatch-due        -&gt; everyFiveMinutes()
appointments:mark-no-show     -&gt; hourly()</w:t>
      </w:r>
    </w:p>
    <w:p>
      <w:pPr>
        <w:spacing w:after="160"/>
      </w:pPr>
      <w:r>
        <w:t xml:space="preserve">El contenedor scheduler ejecuta php artisan schedule:work de forma continua (en vez de depender de un cron del sistema operativo host) para disparar estas tareas en el momento correcto; el contenedor worker procesa en paralelo las colas de Redis que estas tareas generan (envío de correos, notificaciones, generación de PDFs).</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Logs del contenedor scheduler o worker ejecutando una tarea programada en tiempo real.</w:t>
      </w:r>
    </w:p>
    <w:p>
      <w:r>
        <w:br w:type="page"/>
      </w:r>
    </w:p>
    <w:p>
      <w:pPr>
        <w:pStyle w:val="Heading1"/>
      </w:pPr>
      <w:r>
        <w:t xml:space="preserve">14. Guía de resolución de problemas comunes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Síntoma</w:t>
            </w:r>
          </w:p>
        </w:tc>
        <w:tc>
          <w:tcPr>
            <w:tcW w:type="auto" w:w="0"/>
            <w:shd w:fill="1A1A1A" w:val="clear"/>
            <w:tcMar>
              <w:top w:type="dxa" w:w="80"/>
              <w:left w:type="dxa" w:w="120"/>
              <w:bottom w:type="dxa" w:w="80"/>
              <w:right w:type="dxa" w:w="120"/>
            </w:tcMar>
          </w:tcPr>
          <w:p>
            <w:r>
              <w:rPr>
                <w:b/>
                <w:bCs/>
                <w:color w:val="FFFFFF"/>
                <w:sz w:val="20"/>
                <w:szCs w:val="20"/>
              </w:rPr>
              <w:t xml:space="preserve">Causa probable y solución</w:t>
            </w:r>
          </w:p>
        </w:tc>
      </w:tr>
      <w:tr>
        <w:tc>
          <w:tcPr>
            <w:tcW w:type="auto" w:w="0"/>
            <w:tcMar>
              <w:top w:type="dxa" w:w="80"/>
              <w:left w:type="dxa" w:w="120"/>
              <w:bottom w:type="dxa" w:w="80"/>
              <w:right w:type="dxa" w:w="120"/>
            </w:tcMar>
          </w:tcPr>
          <w:p>
            <w:r>
              <w:rPr>
                <w:b w:val="false"/>
                <w:bCs w:val="false"/>
                <w:color w:val="000000"/>
                <w:sz w:val="20"/>
                <w:szCs w:val="20"/>
              </w:rPr>
              <w:t xml:space="preserve">Un usuario no puede acceder a su panel aunque tiene el rol correcto</w:t>
            </w:r>
          </w:p>
        </w:tc>
        <w:tc>
          <w:tcPr>
            <w:tcW w:type="auto" w:w="0"/>
            <w:tcMar>
              <w:top w:type="dxa" w:w="80"/>
              <w:left w:type="dxa" w:w="120"/>
              <w:bottom w:type="dxa" w:w="80"/>
              <w:right w:type="dxa" w:w="120"/>
            </w:tcMar>
          </w:tcPr>
          <w:p>
            <w:r>
              <w:rPr>
                <w:b w:val="false"/>
                <w:bCs w:val="false"/>
                <w:color w:val="000000"/>
                <w:sz w:val="20"/>
                <w:szCs w:val="20"/>
              </w:rPr>
              <w:t xml:space="preserve">hasRole()/hasAnyRole() de Spatie es poco confiable sobre Mongo (sección 3.1). Verificar con User::hasRoleName() en tinker; si el controlador o middleware en cuestión todavía usa hasRole(), migrarlo a hasRoleName()/roleNames().</w:t>
            </w:r>
          </w:p>
        </w:tc>
      </w:tr>
      <w:tr>
        <w:tc>
          <w:tcPr>
            <w:tcW w:type="auto" w:w="0"/>
            <w:tcMar>
              <w:top w:type="dxa" w:w="80"/>
              <w:left w:type="dxa" w:w="120"/>
              <w:bottom w:type="dxa" w:w="80"/>
              <w:right w:type="dxa" w:w="120"/>
            </w:tcMar>
          </w:tcPr>
          <w:p>
            <w:r>
              <w:rPr>
                <w:b w:val="false"/>
                <w:bCs w:val="false"/>
                <w:color w:val="000000"/>
                <w:sz w:val="20"/>
                <w:szCs w:val="20"/>
              </w:rPr>
              <w:t xml:space="preserve">Los correos no se envían realmente (solo aparecen en el log)</w:t>
            </w:r>
          </w:p>
        </w:tc>
        <w:tc>
          <w:tcPr>
            <w:tcW w:type="auto" w:w="0"/>
            <w:tcMar>
              <w:top w:type="dxa" w:w="80"/>
              <w:left w:type="dxa" w:w="120"/>
              <w:bottom w:type="dxa" w:w="80"/>
              <w:right w:type="dxa" w:w="120"/>
            </w:tcMar>
          </w:tcPr>
          <w:p>
            <w:r>
              <w:rPr>
                <w:b w:val="false"/>
                <w:bCs w:val="false"/>
                <w:color w:val="000000"/>
                <w:sz w:val="20"/>
                <w:szCs w:val="20"/>
              </w:rPr>
              <w:t xml:space="preserve">MAIL_MAILER=log es el valor por defecto en desarrollo. Cambiar a smtp y usar MAIL_SCHEME=smtp (587) o smtps (465) — nunca tls a secas, que Laravel 12 rechaza.</w:t>
            </w:r>
          </w:p>
        </w:tc>
      </w:tr>
      <w:tr>
        <w:tc>
          <w:tcPr>
            <w:tcW w:type="auto" w:w="0"/>
            <w:tcMar>
              <w:top w:type="dxa" w:w="80"/>
              <w:left w:type="dxa" w:w="120"/>
              <w:bottom w:type="dxa" w:w="80"/>
              <w:right w:type="dxa" w:w="120"/>
            </w:tcMar>
          </w:tcPr>
          <w:p>
            <w:r>
              <w:rPr>
                <w:b w:val="false"/>
                <w:bCs w:val="false"/>
                <w:color w:val="000000"/>
                <w:sz w:val="20"/>
                <w:szCs w:val="20"/>
              </w:rPr>
              <w:t xml:space="preserve">El chatbot no responde o tarda mucho</w:t>
            </w:r>
          </w:p>
        </w:tc>
        <w:tc>
          <w:tcPr>
            <w:tcW w:type="auto" w:w="0"/>
            <w:tcMar>
              <w:top w:type="dxa" w:w="80"/>
              <w:left w:type="dxa" w:w="120"/>
              <w:bottom w:type="dxa" w:w="80"/>
              <w:right w:type="dxa" w:w="120"/>
            </w:tcMar>
          </w:tcPr>
          <w:p>
            <w:r>
              <w:rPr>
                <w:b w:val="false"/>
                <w:bCs w:val="false"/>
                <w:color w:val="000000"/>
                <w:sz w:val="20"/>
                <w:szCs w:val="20"/>
              </w:rPr>
              <w:t xml:space="preserve">Verificar que Ollama esté corriendo en el host y accesible en OLLAMA_URL=http://host.docker.internal:11434; revisar OLLAMA_TIMEOUT si el modelo es lento en el hardware disponible.</w:t>
            </w:r>
          </w:p>
        </w:tc>
      </w:tr>
      <w:tr>
        <w:tc>
          <w:tcPr>
            <w:tcW w:type="auto" w:w="0"/>
            <w:tcMar>
              <w:top w:type="dxa" w:w="80"/>
              <w:left w:type="dxa" w:w="120"/>
              <w:bottom w:type="dxa" w:w="80"/>
              <w:right w:type="dxa" w:w="120"/>
            </w:tcMar>
          </w:tcPr>
          <w:p>
            <w:r>
              <w:rPr>
                <w:b w:val="false"/>
                <w:bCs w:val="false"/>
                <w:color w:val="000000"/>
                <w:sz w:val="20"/>
                <w:szCs w:val="20"/>
              </w:rPr>
              <w:t xml:space="preserve">Un producto queda con stock negativo</w:t>
            </w:r>
          </w:p>
        </w:tc>
        <w:tc>
          <w:tcPr>
            <w:tcW w:type="auto" w:w="0"/>
            <w:tcMar>
              <w:top w:type="dxa" w:w="80"/>
              <w:left w:type="dxa" w:w="120"/>
              <w:bottom w:type="dxa" w:w="80"/>
              <w:right w:type="dxa" w:w="120"/>
            </w:tcMar>
          </w:tcPr>
          <w:p>
            <w:r>
              <w:rPr>
                <w:b w:val="false"/>
                <w:bCs w:val="false"/>
                <w:color w:val="000000"/>
                <w:sz w:val="20"/>
                <w:szCs w:val="20"/>
              </w:rPr>
              <w:t xml:space="preserve">Señal de que una operación de inventario no pasó por InventoryService::registerMovement() (que usa lockForUpdate) — revisar que ningún código nuevo modifique stock_actual directamente.</w:t>
            </w:r>
          </w:p>
        </w:tc>
      </w:tr>
      <w:tr>
        <w:tc>
          <w:tcPr>
            <w:tcW w:type="auto" w:w="0"/>
            <w:tcMar>
              <w:top w:type="dxa" w:w="80"/>
              <w:left w:type="dxa" w:w="120"/>
              <w:bottom w:type="dxa" w:w="80"/>
              <w:right w:type="dxa" w:w="120"/>
            </w:tcMar>
          </w:tcPr>
          <w:p>
            <w:r>
              <w:rPr>
                <w:b w:val="false"/>
                <w:bCs w:val="false"/>
                <w:color w:val="000000"/>
                <w:sz w:val="20"/>
                <w:szCs w:val="20"/>
              </w:rPr>
              <w:t xml:space="preserve">Una cita queda "pendiente" indefinidamente en el pasado</w:t>
            </w:r>
          </w:p>
        </w:tc>
        <w:tc>
          <w:tcPr>
            <w:tcW w:type="auto" w:w="0"/>
            <w:tcMar>
              <w:top w:type="dxa" w:w="80"/>
              <w:left w:type="dxa" w:w="120"/>
              <w:bottom w:type="dxa" w:w="80"/>
              <w:right w:type="dxa" w:w="120"/>
            </w:tcMar>
          </w:tcPr>
          <w:p>
            <w:r>
              <w:rPr>
                <w:b w:val="false"/>
                <w:bCs w:val="false"/>
                <w:color w:val="000000"/>
                <w:sz w:val="20"/>
                <w:szCs w:val="20"/>
              </w:rPr>
              <w:t xml:space="preserve">El comando appointments:mark-no-show corre cada hora vía el scheduler; verificar que el contenedor scheduler esté corriendo (docker compose ps) y que su healthcheck esté en estado healthy.</w:t>
            </w:r>
          </w:p>
        </w:tc>
      </w:tr>
      <w:tr>
        <w:tc>
          <w:tcPr>
            <w:tcW w:type="auto" w:w="0"/>
            <w:tcMar>
              <w:top w:type="dxa" w:w="80"/>
              <w:left w:type="dxa" w:w="120"/>
              <w:bottom w:type="dxa" w:w="80"/>
              <w:right w:type="dxa" w:w="120"/>
            </w:tcMar>
          </w:tcPr>
          <w:p>
            <w:r>
              <w:rPr>
                <w:b w:val="false"/>
                <w:bCs w:val="false"/>
                <w:color w:val="000000"/>
                <w:sz w:val="20"/>
                <w:szCs w:val="20"/>
              </w:rPr>
              <w:t xml:space="preserve">Las notificaciones no llegan aunque el correo esté bien configurado</w:t>
            </w:r>
          </w:p>
        </w:tc>
        <w:tc>
          <w:tcPr>
            <w:tcW w:type="auto" w:w="0"/>
            <w:tcMar>
              <w:top w:type="dxa" w:w="80"/>
              <w:left w:type="dxa" w:w="120"/>
              <w:bottom w:type="dxa" w:w="80"/>
              <w:right w:type="dxa" w:w="120"/>
            </w:tcMar>
          </w:tcPr>
          <w:p>
            <w:r>
              <w:rPr>
                <w:b w:val="false"/>
                <w:bCs w:val="false"/>
                <w:color w:val="000000"/>
                <w:sz w:val="20"/>
                <w:szCs w:val="20"/>
              </w:rPr>
              <w:t xml:space="preserve">Revisar las preferencias de notificación del usuario (User::wantsNotificationChannel()) — puede tener el canal desactivado explícitamente; revisar también que el contenedor worker esté procesando la cola (los envíos son asíncronos).</w:t>
            </w:r>
          </w:p>
        </w:tc>
      </w:tr>
      <w:tr>
        <w:tc>
          <w:tcPr>
            <w:tcW w:type="auto" w:w="0"/>
            <w:tcMar>
              <w:top w:type="dxa" w:w="80"/>
              <w:left w:type="dxa" w:w="120"/>
              <w:bottom w:type="dxa" w:w="80"/>
              <w:right w:type="dxa" w:w="120"/>
            </w:tcMar>
          </w:tcPr>
          <w:p>
            <w:r>
              <w:rPr>
                <w:b w:val="false"/>
                <w:bCs w:val="false"/>
                <w:color w:val="000000"/>
                <w:sz w:val="20"/>
                <w:szCs w:val="20"/>
              </w:rPr>
              <w:t xml:space="preserve">Error de "MorphToMany is not supported" o similar en logs relacionados con roles</w:t>
            </w:r>
          </w:p>
        </w:tc>
        <w:tc>
          <w:tcPr>
            <w:tcW w:type="auto" w:w="0"/>
            <w:tcMar>
              <w:top w:type="dxa" w:w="80"/>
              <w:left w:type="dxa" w:w="120"/>
              <w:bottom w:type="dxa" w:w="80"/>
              <w:right w:type="dxa" w:w="120"/>
            </w:tcMar>
          </w:tcPr>
          <w:p>
            <w:r>
              <w:rPr>
                <w:b w:val="false"/>
                <w:bCs w:val="false"/>
                <w:color w:val="000000"/>
                <w:sz w:val="20"/>
                <w:szCs w:val="20"/>
              </w:rPr>
              <w:t xml:space="preserve">Síntoma directo de intentar usar la relación roles() de Spatie de forma incompatible con Mongo (queries con joins/wheres complejos) — usar User::scopeWhereRoleName() o roleNames() en su lugar.</w:t>
            </w:r>
          </w:p>
        </w:tc>
      </w:tr>
      <w:tr>
        <w:tc>
          <w:tcPr>
            <w:tcW w:type="auto" w:w="0"/>
            <w:tcMar>
              <w:top w:type="dxa" w:w="80"/>
              <w:left w:type="dxa" w:w="120"/>
              <w:bottom w:type="dxa" w:w="80"/>
              <w:right w:type="dxa" w:w="120"/>
            </w:tcMar>
          </w:tcPr>
          <w:p>
            <w:r>
              <w:rPr>
                <w:b w:val="false"/>
                <w:bCs w:val="false"/>
                <w:color w:val="000000"/>
                <w:sz w:val="20"/>
                <w:szCs w:val="20"/>
              </w:rPr>
              <w:t xml:space="preserve">El healthcheck del worker o scheduler aparece unhealthy</w:t>
            </w:r>
          </w:p>
        </w:tc>
        <w:tc>
          <w:tcPr>
            <w:tcW w:type="auto" w:w="0"/>
            <w:tcMar>
              <w:top w:type="dxa" w:w="80"/>
              <w:left w:type="dxa" w:w="120"/>
              <w:bottom w:type="dxa" w:w="80"/>
              <w:right w:type="dxa" w:w="120"/>
            </w:tcMar>
          </w:tcPr>
          <w:p>
            <w:r>
              <w:rPr>
                <w:b w:val="false"/>
                <w:bCs w:val="false"/>
                <w:color w:val="000000"/>
                <w:sz w:val="20"/>
                <w:szCs w:val="20"/>
              </w:rPr>
              <w:t xml:space="preserve">Estos contenedores NO escuchan el puerto 9000 (heredado del Dockerfile de app) — su healthcheck real usa pgrep sobre el proceso artisan correspondiente; verificar que el proceso realmente esté corriendo dentro del contenedor con docker exec ... ps aux.</w:t>
            </w:r>
          </w:p>
        </w:tc>
      </w:tr>
    </w:tbl>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Terminal mostrando el diagnóstico de alguno de estos problemas (por ejemplo, tinker verificando un rol).</w:t>
      </w:r>
    </w:p>
    <w:p>
      <w:r>
        <w:br w:type="page"/>
      </w:r>
    </w:p>
    <w:p>
      <w:pPr>
        <w:pStyle w:val="Heading1"/>
      </w:pPr>
      <w:r>
        <w:t xml:space="preserve">15. Glosario de términos técnicos del proyecto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Término</w:t>
            </w:r>
          </w:p>
        </w:tc>
        <w:tc>
          <w:tcPr>
            <w:tcW w:type="auto" w:w="0"/>
            <w:shd w:fill="1A1A1A" w:val="clear"/>
            <w:tcMar>
              <w:top w:type="dxa" w:w="80"/>
              <w:left w:type="dxa" w:w="120"/>
              <w:bottom w:type="dxa" w:w="80"/>
              <w:right w:type="dxa" w:w="120"/>
            </w:tcMar>
          </w:tcPr>
          <w:p>
            <w:r>
              <w:rPr>
                <w:b/>
                <w:bCs/>
                <w:color w:val="FFFFFF"/>
                <w:sz w:val="20"/>
                <w:szCs w:val="20"/>
              </w:rPr>
              <w:t xml:space="preserve">Significado en el contexto de UrbanBlade</w:t>
            </w:r>
          </w:p>
        </w:tc>
      </w:tr>
      <w:tr>
        <w:tc>
          <w:tcPr>
            <w:tcW w:type="auto" w:w="0"/>
            <w:tcMar>
              <w:top w:type="dxa" w:w="80"/>
              <w:left w:type="dxa" w:w="120"/>
              <w:bottom w:type="dxa" w:w="80"/>
              <w:right w:type="dxa" w:w="120"/>
            </w:tcMar>
          </w:tcPr>
          <w:p>
            <w:r>
              <w:rPr>
                <w:b w:val="false"/>
                <w:bCs w:val="false"/>
                <w:color w:val="000000"/>
                <w:sz w:val="20"/>
                <w:szCs w:val="20"/>
              </w:rPr>
              <w:t xml:space="preserve">role_id</w:t>
            </w:r>
          </w:p>
        </w:tc>
        <w:tc>
          <w:tcPr>
            <w:tcW w:type="auto" w:w="0"/>
            <w:tcMar>
              <w:top w:type="dxa" w:w="80"/>
              <w:left w:type="dxa" w:w="120"/>
              <w:bottom w:type="dxa" w:w="80"/>
              <w:right w:type="dxa" w:w="120"/>
            </w:tcMar>
          </w:tcPr>
          <w:p>
            <w:r>
              <w:rPr>
                <w:b w:val="false"/>
                <w:bCs w:val="false"/>
                <w:color w:val="000000"/>
                <w:sz w:val="20"/>
                <w:szCs w:val="20"/>
              </w:rPr>
              <w:t xml:space="preserve">Campo embebido en el documento de User que guarda directamente los IDs de rol asignados, evitando depender de la relación MorphToMany de Spatie sobre MongoDB</w:t>
            </w:r>
          </w:p>
        </w:tc>
      </w:tr>
      <w:tr>
        <w:tc>
          <w:tcPr>
            <w:tcW w:type="auto" w:w="0"/>
            <w:tcMar>
              <w:top w:type="dxa" w:w="80"/>
              <w:left w:type="dxa" w:w="120"/>
              <w:bottom w:type="dxa" w:w="80"/>
              <w:right w:type="dxa" w:w="120"/>
            </w:tcMar>
          </w:tcPr>
          <w:p>
            <w:r>
              <w:rPr>
                <w:b w:val="false"/>
                <w:bCs w:val="false"/>
                <w:color w:val="000000"/>
                <w:sz w:val="20"/>
                <w:szCs w:val="20"/>
              </w:rPr>
              <w:t xml:space="preserve">role.custom / permission.custom</w:t>
            </w:r>
          </w:p>
        </w:tc>
        <w:tc>
          <w:tcPr>
            <w:tcW w:type="auto" w:w="0"/>
            <w:tcMar>
              <w:top w:type="dxa" w:w="80"/>
              <w:left w:type="dxa" w:w="120"/>
              <w:bottom w:type="dxa" w:w="80"/>
              <w:right w:type="dxa" w:w="120"/>
            </w:tcMar>
          </w:tcPr>
          <w:p>
            <w:r>
              <w:rPr>
                <w:b w:val="false"/>
                <w:bCs w:val="false"/>
                <w:color w:val="000000"/>
                <w:sz w:val="20"/>
                <w:szCs w:val="20"/>
              </w:rPr>
              <w:t xml:space="preserve">Middlewares propios de autorización por rol/permiso, implementados para ser confiables sobre MongoDB</w:t>
            </w:r>
          </w:p>
        </w:tc>
      </w:tr>
      <w:tr>
        <w:tc>
          <w:tcPr>
            <w:tcW w:type="auto" w:w="0"/>
            <w:tcMar>
              <w:top w:type="dxa" w:w="80"/>
              <w:left w:type="dxa" w:w="120"/>
              <w:bottom w:type="dxa" w:w="80"/>
              <w:right w:type="dxa" w:w="120"/>
            </w:tcMar>
          </w:tcPr>
          <w:p>
            <w:r>
              <w:rPr>
                <w:b w:val="false"/>
                <w:bCs w:val="false"/>
                <w:color w:val="000000"/>
                <w:sz w:val="20"/>
                <w:szCs w:val="20"/>
              </w:rPr>
              <w:t xml:space="preserve">mobile.auth</w:t>
            </w:r>
          </w:p>
        </w:tc>
        <w:tc>
          <w:tcPr>
            <w:tcW w:type="auto" w:w="0"/>
            <w:tcMar>
              <w:top w:type="dxa" w:w="80"/>
              <w:left w:type="dxa" w:w="120"/>
              <w:bottom w:type="dxa" w:w="80"/>
              <w:right w:type="dxa" w:w="120"/>
            </w:tcMar>
          </w:tcPr>
          <w:p>
            <w:r>
              <w:rPr>
                <w:b w:val="false"/>
                <w:bCs w:val="false"/>
                <w:color w:val="000000"/>
                <w:sz w:val="20"/>
                <w:szCs w:val="20"/>
              </w:rPr>
              <w:t xml:space="preserve">Middleware de autenticación de la API móvil basado en MobileApiToken, no en Laravel Sanctum</w:t>
            </w:r>
          </w:p>
        </w:tc>
      </w:tr>
      <w:tr>
        <w:tc>
          <w:tcPr>
            <w:tcW w:type="auto" w:w="0"/>
            <w:tcMar>
              <w:top w:type="dxa" w:w="80"/>
              <w:left w:type="dxa" w:w="120"/>
              <w:bottom w:type="dxa" w:w="80"/>
              <w:right w:type="dxa" w:w="120"/>
            </w:tcMar>
          </w:tcPr>
          <w:p>
            <w:r>
              <w:rPr>
                <w:b w:val="false"/>
                <w:bCs w:val="false"/>
                <w:color w:val="000000"/>
                <w:sz w:val="20"/>
                <w:szCs w:val="20"/>
              </w:rPr>
              <w:t xml:space="preserve">Add-on de cita</w:t>
            </w:r>
          </w:p>
        </w:tc>
        <w:tc>
          <w:tcPr>
            <w:tcW w:type="auto" w:w="0"/>
            <w:tcMar>
              <w:top w:type="dxa" w:w="80"/>
              <w:left w:type="dxa" w:w="120"/>
              <w:bottom w:type="dxa" w:w="80"/>
              <w:right w:type="dxa" w:w="120"/>
            </w:tcMar>
          </w:tcPr>
          <w:p>
            <w:r>
              <w:rPr>
                <w:b w:val="false"/>
                <w:bCs w:val="false"/>
                <w:color w:val="000000"/>
                <w:sz w:val="20"/>
                <w:szCs w:val="20"/>
              </w:rPr>
              <w:t xml:space="preserve">Producto de tienda agregado dentro del mismo flujo de reserva de una cita (Order con tipo='cita')</w:t>
            </w:r>
          </w:p>
        </w:tc>
      </w:tr>
      <w:tr>
        <w:tc>
          <w:tcPr>
            <w:tcW w:type="auto" w:w="0"/>
            <w:tcMar>
              <w:top w:type="dxa" w:w="80"/>
              <w:left w:type="dxa" w:w="120"/>
              <w:bottom w:type="dxa" w:w="80"/>
              <w:right w:type="dxa" w:w="120"/>
            </w:tcMar>
          </w:tcPr>
          <w:p>
            <w:r>
              <w:rPr>
                <w:b w:val="false"/>
                <w:bCs w:val="false"/>
                <w:color w:val="000000"/>
                <w:sz w:val="20"/>
                <w:szCs w:val="20"/>
              </w:rPr>
              <w:t xml:space="preserve">Walk-in</w:t>
            </w:r>
          </w:p>
        </w:tc>
        <w:tc>
          <w:tcPr>
            <w:tcW w:type="auto" w:w="0"/>
            <w:tcMar>
              <w:top w:type="dxa" w:w="80"/>
              <w:left w:type="dxa" w:w="120"/>
              <w:bottom w:type="dxa" w:w="80"/>
              <w:right w:type="dxa" w:w="120"/>
            </w:tcMar>
          </w:tcPr>
          <w:p>
            <w:r>
              <w:rPr>
                <w:b w:val="false"/>
                <w:bCs w:val="false"/>
                <w:color w:val="000000"/>
                <w:sz w:val="20"/>
                <w:szCs w:val="20"/>
              </w:rPr>
              <w:t xml:space="preserve">Cliente que llega sin cita previa; se registra una cita rápida desde recepción (AppointmentController::walkIn)</w:t>
            </w:r>
          </w:p>
        </w:tc>
      </w:tr>
      <w:tr>
        <w:tc>
          <w:tcPr>
            <w:tcW w:type="auto" w:w="0"/>
            <w:tcMar>
              <w:top w:type="dxa" w:w="80"/>
              <w:left w:type="dxa" w:w="120"/>
              <w:bottom w:type="dxa" w:w="80"/>
              <w:right w:type="dxa" w:w="120"/>
            </w:tcMar>
          </w:tcPr>
          <w:p>
            <w:r>
              <w:rPr>
                <w:b w:val="false"/>
                <w:bCs w:val="false"/>
                <w:color w:val="000000"/>
                <w:sz w:val="20"/>
                <w:szCs w:val="20"/>
              </w:rPr>
              <w:t xml:space="preserve">Estado terminal</w:t>
            </w:r>
          </w:p>
        </w:tc>
        <w:tc>
          <w:tcPr>
            <w:tcW w:type="auto" w:w="0"/>
            <w:tcMar>
              <w:top w:type="dxa" w:w="80"/>
              <w:left w:type="dxa" w:w="120"/>
              <w:bottom w:type="dxa" w:w="80"/>
              <w:right w:type="dxa" w:w="120"/>
            </w:tcMar>
          </w:tcPr>
          <w:p>
            <w:r>
              <w:rPr>
                <w:b w:val="false"/>
                <w:bCs w:val="false"/>
                <w:color w:val="000000"/>
                <w:sz w:val="20"/>
                <w:szCs w:val="20"/>
              </w:rPr>
              <w:t xml:space="preserve">Estado de una cita que ya no permite ninguna transición posterior: completada, cancelada, no_asistio</w:t>
            </w:r>
          </w:p>
        </w:tc>
      </w:tr>
      <w:tr>
        <w:tc>
          <w:tcPr>
            <w:tcW w:type="auto" w:w="0"/>
            <w:tcMar>
              <w:top w:type="dxa" w:w="80"/>
              <w:left w:type="dxa" w:w="120"/>
              <w:bottom w:type="dxa" w:w="80"/>
              <w:right w:type="dxa" w:w="120"/>
            </w:tcMar>
          </w:tcPr>
          <w:p>
            <w:r>
              <w:rPr>
                <w:b w:val="false"/>
                <w:bCs w:val="false"/>
                <w:color w:val="000000"/>
                <w:sz w:val="20"/>
                <w:szCs w:val="20"/>
              </w:rPr>
              <w:t xml:space="preserve">CHARGEABLE</w:t>
            </w:r>
          </w:p>
        </w:tc>
        <w:tc>
          <w:tcPr>
            <w:tcW w:type="auto" w:w="0"/>
            <w:tcMar>
              <w:top w:type="dxa" w:w="80"/>
              <w:left w:type="dxa" w:w="120"/>
              <w:bottom w:type="dxa" w:w="80"/>
              <w:right w:type="dxa" w:w="120"/>
            </w:tcMar>
          </w:tcPr>
          <w:p>
            <w:r>
              <w:rPr>
                <w:b w:val="false"/>
                <w:bCs w:val="false"/>
                <w:color w:val="000000"/>
                <w:sz w:val="20"/>
                <w:szCs w:val="20"/>
              </w:rPr>
              <w:t xml:space="preserve">Constante de AppointmentStatusService que define en qué estados una cita puede cobrarse</w:t>
            </w:r>
          </w:p>
        </w:tc>
      </w:tr>
      <w:tr>
        <w:tc>
          <w:tcPr>
            <w:tcW w:type="auto" w:w="0"/>
            <w:tcMar>
              <w:top w:type="dxa" w:w="80"/>
              <w:left w:type="dxa" w:w="120"/>
              <w:bottom w:type="dxa" w:w="80"/>
              <w:right w:type="dxa" w:w="120"/>
            </w:tcMar>
          </w:tcPr>
          <w:p>
            <w:r>
              <w:rPr>
                <w:b w:val="false"/>
                <w:bCs w:val="false"/>
                <w:color w:val="000000"/>
                <w:sz w:val="20"/>
                <w:szCs w:val="20"/>
              </w:rPr>
              <w:t xml:space="preserve">Segmento (campañas)</w:t>
            </w:r>
          </w:p>
        </w:tc>
        <w:tc>
          <w:tcPr>
            <w:tcW w:type="auto" w:w="0"/>
            <w:tcMar>
              <w:top w:type="dxa" w:w="80"/>
              <w:left w:type="dxa" w:w="120"/>
              <w:bottom w:type="dxa" w:w="80"/>
              <w:right w:type="dxa" w:w="120"/>
            </w:tcMar>
          </w:tcPr>
          <w:p>
            <w:r>
              <w:rPr>
                <w:b w:val="false"/>
                <w:bCs w:val="false"/>
                <w:color w:val="000000"/>
                <w:sz w:val="20"/>
                <w:szCs w:val="20"/>
              </w:rPr>
              <w:t xml:space="preserve">Criterio de audiencia de una campaña de marketing: 'todos' o un nivel de lealtad específico</w:t>
            </w:r>
          </w:p>
        </w:tc>
      </w:tr>
      <w:tr>
        <w:tc>
          <w:tcPr>
            <w:tcW w:type="auto" w:w="0"/>
            <w:tcMar>
              <w:top w:type="dxa" w:w="80"/>
              <w:left w:type="dxa" w:w="120"/>
              <w:bottom w:type="dxa" w:w="80"/>
              <w:right w:type="dxa" w:w="120"/>
            </w:tcMar>
          </w:tcPr>
          <w:p>
            <w:r>
              <w:rPr>
                <w:b w:val="false"/>
                <w:bCs w:val="false"/>
                <w:color w:val="000000"/>
                <w:sz w:val="20"/>
                <w:szCs w:val="20"/>
              </w:rPr>
              <w:t xml:space="preserve">Folio</w:t>
            </w:r>
          </w:p>
        </w:tc>
        <w:tc>
          <w:tcPr>
            <w:tcW w:type="auto" w:w="0"/>
            <w:tcMar>
              <w:top w:type="dxa" w:w="80"/>
              <w:left w:type="dxa" w:w="120"/>
              <w:bottom w:type="dxa" w:w="80"/>
              <w:right w:type="dxa" w:w="120"/>
            </w:tcMar>
          </w:tcPr>
          <w:p>
            <w:r>
              <w:rPr>
                <w:b w:val="false"/>
                <w:bCs w:val="false"/>
                <w:color w:val="000000"/>
                <w:sz w:val="20"/>
                <w:szCs w:val="20"/>
              </w:rPr>
              <w:t xml:space="preserve">Código único legible de un pedido (formato P-XXXXXX) o de un pago (formato F-XXXXXX)</w:t>
            </w:r>
          </w:p>
        </w:tc>
      </w:tr>
      <w:tr>
        <w:tc>
          <w:tcPr>
            <w:tcW w:type="auto" w:w="0"/>
            <w:tcMar>
              <w:top w:type="dxa" w:w="80"/>
              <w:left w:type="dxa" w:w="120"/>
              <w:bottom w:type="dxa" w:w="80"/>
              <w:right w:type="dxa" w:w="120"/>
            </w:tcMar>
          </w:tcPr>
          <w:p>
            <w:r>
              <w:rPr>
                <w:b w:val="false"/>
                <w:bCs w:val="false"/>
                <w:color w:val="000000"/>
                <w:sz w:val="20"/>
                <w:szCs w:val="20"/>
              </w:rPr>
              <w:t xml:space="preserve">Bulk insert</w:t>
            </w:r>
          </w:p>
        </w:tc>
        <w:tc>
          <w:tcPr>
            <w:tcW w:type="auto" w:w="0"/>
            <w:tcMar>
              <w:top w:type="dxa" w:w="80"/>
              <w:left w:type="dxa" w:w="120"/>
              <w:bottom w:type="dxa" w:w="80"/>
              <w:right w:type="dxa" w:w="120"/>
            </w:tcMar>
          </w:tcPr>
          <w:p>
            <w:r>
              <w:rPr>
                <w:b w:val="false"/>
                <w:bCs w:val="false"/>
                <w:color w:val="000000"/>
                <w:sz w:val="20"/>
                <w:szCs w:val="20"/>
              </w:rPr>
              <w:t xml:space="preserve">Inserción masiva de documentos (Model::insert()) usada en los seeders de gran volumen, en vez de crear cada registro individualmente</w:t>
            </w:r>
          </w:p>
        </w:tc>
      </w:tr>
      <w:tr>
        <w:tc>
          <w:tcPr>
            <w:tcW w:type="auto" w:w="0"/>
            <w:tcMar>
              <w:top w:type="dxa" w:w="80"/>
              <w:left w:type="dxa" w:w="120"/>
              <w:bottom w:type="dxa" w:w="80"/>
              <w:right w:type="dxa" w:w="120"/>
            </w:tcMar>
          </w:tcPr>
          <w:p>
            <w:r>
              <w:rPr>
                <w:b w:val="false"/>
                <w:bCs w:val="false"/>
                <w:color w:val="000000"/>
                <w:sz w:val="20"/>
                <w:szCs w:val="20"/>
              </w:rPr>
              <w:t xml:space="preserve">Bitácora / Activity log</w:t>
            </w:r>
          </w:p>
        </w:tc>
        <w:tc>
          <w:tcPr>
            <w:tcW w:type="auto" w:w="0"/>
            <w:tcMar>
              <w:top w:type="dxa" w:w="80"/>
              <w:left w:type="dxa" w:w="120"/>
              <w:bottom w:type="dxa" w:w="80"/>
              <w:right w:type="dxa" w:w="120"/>
            </w:tcMar>
          </w:tcPr>
          <w:p>
            <w:r>
              <w:rPr>
                <w:b w:val="false"/>
                <w:bCs w:val="false"/>
                <w:color w:val="000000"/>
                <w:sz w:val="20"/>
                <w:szCs w:val="20"/>
              </w:rPr>
              <w:t xml:space="preserve">Registro de auditoría automático (Spatie Activitylog) sobre los modelos críticos del sistema</w:t>
            </w:r>
          </w:p>
        </w:tc>
      </w:tr>
      <w:tr>
        <w:tc>
          <w:tcPr>
            <w:tcW w:type="auto" w:w="0"/>
            <w:tcMar>
              <w:top w:type="dxa" w:w="80"/>
              <w:left w:type="dxa" w:w="120"/>
              <w:bottom w:type="dxa" w:w="80"/>
              <w:right w:type="dxa" w:w="120"/>
            </w:tcMar>
          </w:tcPr>
          <w:p>
            <w:r>
              <w:rPr>
                <w:b w:val="false"/>
                <w:bCs w:val="false"/>
                <w:color w:val="000000"/>
                <w:sz w:val="20"/>
                <w:szCs w:val="20"/>
              </w:rPr>
              <w:t xml:space="preserve">Slot disponible</w:t>
            </w:r>
          </w:p>
        </w:tc>
        <w:tc>
          <w:tcPr>
            <w:tcW w:type="auto" w:w="0"/>
            <w:tcMar>
              <w:top w:type="dxa" w:w="80"/>
              <w:left w:type="dxa" w:w="120"/>
              <w:bottom w:type="dxa" w:w="80"/>
              <w:right w:type="dxa" w:w="120"/>
            </w:tcMar>
          </w:tcPr>
          <w:p>
            <w:r>
              <w:rPr>
                <w:b w:val="false"/>
                <w:bCs w:val="false"/>
                <w:color w:val="000000"/>
                <w:sz w:val="20"/>
                <w:szCs w:val="20"/>
              </w:rPr>
              <w:t xml:space="preserve">Bloque de horario libre calculado por AppointmentService::getAvailableSlots() para agendar una cita nueva</w:t>
            </w:r>
          </w:p>
        </w:tc>
      </w:tr>
    </w:tbl>
    <w:p>
      <w:r>
        <w:br w:type="page"/>
      </w:r>
    </w:p>
    <w:p>
      <w:pPr>
        <w:pStyle w:val="Heading1"/>
      </w:pPr>
      <w:r>
        <w:t xml:space="preserve">16. Anexos</w:t>
      </w:r>
    </w:p>
    <w:p>
      <w:pPr>
        <w:pStyle w:val="Heading2"/>
      </w:pPr>
      <w:r>
        <w:t xml:space="preserve">Anexo A — Checklist de despliegue a producción</w:t>
      </w:r>
    </w:p>
    <w:p>
      <w:pPr>
        <w:pStyle w:val="ListParagraph"/>
        <w:numPr>
          <w:ilvl w:val="0"/>
          <w:numId w:val="3"/>
        </w:numPr>
        <w:spacing w:after="80"/>
      </w:pPr>
      <w:r>
        <w:t xml:space="preserve">Confirmar APP_ENV=production y APP_DEBUG=false en el .env real.</w:t>
      </w:r>
    </w:p>
    <w:p>
      <w:pPr>
        <w:pStyle w:val="ListParagraph"/>
        <w:numPr>
          <w:ilvl w:val="0"/>
          <w:numId w:val="3"/>
        </w:numPr>
        <w:spacing w:after="80"/>
      </w:pPr>
      <w:r>
        <w:t xml:space="preserve">Verificar que MONGODB_URI apunte al clúster de producción de MongoDB Atlas, no al de desarrollo.</w:t>
      </w:r>
    </w:p>
    <w:p>
      <w:pPr>
        <w:pStyle w:val="ListParagraph"/>
        <w:numPr>
          <w:ilvl w:val="0"/>
          <w:numId w:val="3"/>
        </w:numPr>
        <w:spacing w:after="80"/>
      </w:pPr>
      <w:r>
        <w:t xml:space="preserve">Configurar MAIL_MAILER real (no log) con MAIL_SCHEME=smtp o smtps.</w:t>
      </w:r>
    </w:p>
    <w:p>
      <w:pPr>
        <w:pStyle w:val="ListParagraph"/>
        <w:numPr>
          <w:ilvl w:val="0"/>
          <w:numId w:val="3"/>
        </w:numPr>
        <w:spacing w:after="80"/>
      </w:pPr>
      <w:r>
        <w:t xml:space="preserve">Configurar las credenciales reales de Twilio si se requiere SMS/WhatsApp en producción.</w:t>
      </w:r>
    </w:p>
    <w:p>
      <w:pPr>
        <w:pStyle w:val="ListParagraph"/>
        <w:numPr>
          <w:ilvl w:val="0"/>
          <w:numId w:val="3"/>
        </w:numPr>
        <w:spacing w:after="80"/>
      </w:pPr>
      <w:r>
        <w:t xml:space="preserve">Configurar SENTRY_LARAVEL_DSN para monitoreo de errores en vivo.</w:t>
      </w:r>
    </w:p>
    <w:p>
      <w:pPr>
        <w:pStyle w:val="ListParagraph"/>
        <w:numPr>
          <w:ilvl w:val="0"/>
          <w:numId w:val="3"/>
        </w:numPr>
        <w:spacing w:after="80"/>
      </w:pPr>
      <w:r>
        <w:t xml:space="preserve">Ejecutar php artisan migrate --force y, si es la primera vez, php artisan db:seed con las passwords de seeders fijadas explícitamente por variable de entorno.</w:t>
      </w:r>
    </w:p>
    <w:p>
      <w:pPr>
        <w:pStyle w:val="ListParagraph"/>
        <w:numPr>
          <w:ilvl w:val="0"/>
          <w:numId w:val="3"/>
        </w:numPr>
        <w:spacing w:after="80"/>
      </w:pPr>
      <w:r>
        <w:t xml:space="preserve">Verificar que los 6 servicios de Docker Compose reporten estado healthy (docker compose ps).</w:t>
      </w:r>
    </w:p>
    <w:p>
      <w:pPr>
        <w:pStyle w:val="ListParagraph"/>
        <w:numPr>
          <w:ilvl w:val="0"/>
          <w:numId w:val="3"/>
        </w:numPr>
        <w:spacing w:after="80"/>
      </w:pPr>
      <w:r>
        <w:t xml:space="preserve">Verificar que el scheduler y el worker estén realmente corriendo (no solo el contenedor "up", sino el proceso artisan dentro de él).</w:t>
      </w:r>
    </w:p>
    <w:p>
      <w:pPr>
        <w:pStyle w:val="ListParagraph"/>
        <w:numPr>
          <w:ilvl w:val="0"/>
          <w:numId w:val="3"/>
        </w:numPr>
        <w:spacing w:after="80"/>
      </w:pPr>
      <w:r>
        <w:t xml:space="preserve">Confirmar que el modo mantenimiento (BarbershopSetting.maintenance_mode) esté desactivado antes de anunciar el lanzamiento.</w:t>
      </w:r>
    </w:p>
    <w:p>
      <w:pPr>
        <w:pStyle w:val="Heading2"/>
      </w:pPr>
      <w:r>
        <w:t xml:space="preserve">Anexo B — Resumen de puertos expuestos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Puerto</w:t>
            </w:r>
          </w:p>
        </w:tc>
        <w:tc>
          <w:tcPr>
            <w:tcW w:type="auto" w:w="0"/>
            <w:shd w:fill="1A1A1A" w:val="clear"/>
            <w:tcMar>
              <w:top w:type="dxa" w:w="80"/>
              <w:left w:type="dxa" w:w="120"/>
              <w:bottom w:type="dxa" w:w="80"/>
              <w:right w:type="dxa" w:w="120"/>
            </w:tcMar>
          </w:tcPr>
          <w:p>
            <w:r>
              <w:rPr>
                <w:b/>
                <w:bCs/>
                <w:color w:val="FFFFFF"/>
                <w:sz w:val="20"/>
                <w:szCs w:val="20"/>
              </w:rPr>
              <w:t xml:space="preserve">Servicio</w:t>
            </w:r>
          </w:p>
        </w:tc>
      </w:tr>
      <w:tr>
        <w:tc>
          <w:tcPr>
            <w:tcW w:type="auto" w:w="0"/>
            <w:tcMar>
              <w:top w:type="dxa" w:w="80"/>
              <w:left w:type="dxa" w:w="120"/>
              <w:bottom w:type="dxa" w:w="80"/>
              <w:right w:type="dxa" w:w="120"/>
            </w:tcMar>
          </w:tcPr>
          <w:p>
            <w:r>
              <w:rPr>
                <w:b w:val="false"/>
                <w:bCs w:val="false"/>
                <w:color w:val="000000"/>
                <w:sz w:val="20"/>
                <w:szCs w:val="20"/>
              </w:rPr>
              <w:t xml:space="preserve">8000</w:t>
            </w:r>
          </w:p>
        </w:tc>
        <w:tc>
          <w:tcPr>
            <w:tcW w:type="auto" w:w="0"/>
            <w:tcMar>
              <w:top w:type="dxa" w:w="80"/>
              <w:left w:type="dxa" w:w="120"/>
              <w:bottom w:type="dxa" w:w="80"/>
              <w:right w:type="dxa" w:w="120"/>
            </w:tcMar>
          </w:tcPr>
          <w:p>
            <w:r>
              <w:rPr>
                <w:b w:val="false"/>
                <w:bCs w:val="false"/>
                <w:color w:val="000000"/>
                <w:sz w:val="20"/>
                <w:szCs w:val="20"/>
              </w:rPr>
              <w:t xml:space="preserve">Aplicación web (Nginx)</w:t>
            </w:r>
          </w:p>
        </w:tc>
      </w:tr>
      <w:tr>
        <w:tc>
          <w:tcPr>
            <w:tcW w:type="auto" w:w="0"/>
            <w:tcMar>
              <w:top w:type="dxa" w:w="80"/>
              <w:left w:type="dxa" w:w="120"/>
              <w:bottom w:type="dxa" w:w="80"/>
              <w:right w:type="dxa" w:w="120"/>
            </w:tcMar>
          </w:tcPr>
          <w:p>
            <w:r>
              <w:rPr>
                <w:b w:val="false"/>
                <w:bCs w:val="false"/>
                <w:color w:val="000000"/>
                <w:sz w:val="20"/>
                <w:szCs w:val="20"/>
              </w:rPr>
              <w:t xml:space="preserve">8025</w:t>
            </w:r>
          </w:p>
        </w:tc>
        <w:tc>
          <w:tcPr>
            <w:tcW w:type="auto" w:w="0"/>
            <w:tcMar>
              <w:top w:type="dxa" w:w="80"/>
              <w:left w:type="dxa" w:w="120"/>
              <w:bottom w:type="dxa" w:w="80"/>
              <w:right w:type="dxa" w:w="120"/>
            </w:tcMar>
          </w:tcPr>
          <w:p>
            <w:r>
              <w:rPr>
                <w:b w:val="false"/>
                <w:bCs w:val="false"/>
                <w:color w:val="000000"/>
                <w:sz w:val="20"/>
                <w:szCs w:val="20"/>
              </w:rPr>
              <w:t xml:space="preserve">Interfaz de Mailpit (solo desarrollo)</w:t>
            </w:r>
          </w:p>
        </w:tc>
      </w:tr>
      <w:tr>
        <w:tc>
          <w:tcPr>
            <w:tcW w:type="auto" w:w="0"/>
            <w:tcMar>
              <w:top w:type="dxa" w:w="80"/>
              <w:left w:type="dxa" w:w="120"/>
              <w:bottom w:type="dxa" w:w="80"/>
              <w:right w:type="dxa" w:w="120"/>
            </w:tcMar>
          </w:tcPr>
          <w:p>
            <w:r>
              <w:rPr>
                <w:b w:val="false"/>
                <w:bCs w:val="false"/>
                <w:color w:val="000000"/>
                <w:sz w:val="20"/>
                <w:szCs w:val="20"/>
              </w:rPr>
              <w:t xml:space="preserve">1025</w:t>
            </w:r>
          </w:p>
        </w:tc>
        <w:tc>
          <w:tcPr>
            <w:tcW w:type="auto" w:w="0"/>
            <w:tcMar>
              <w:top w:type="dxa" w:w="80"/>
              <w:left w:type="dxa" w:w="120"/>
              <w:bottom w:type="dxa" w:w="80"/>
              <w:right w:type="dxa" w:w="120"/>
            </w:tcMar>
          </w:tcPr>
          <w:p>
            <w:r>
              <w:rPr>
                <w:b w:val="false"/>
                <w:bCs w:val="false"/>
                <w:color w:val="000000"/>
                <w:sz w:val="20"/>
                <w:szCs w:val="20"/>
              </w:rPr>
              <w:t xml:space="preserve">SMTP de Mailpit (solo desarrollo)</w:t>
            </w:r>
          </w:p>
        </w:tc>
      </w:tr>
      <w:tr>
        <w:tc>
          <w:tcPr>
            <w:tcW w:type="auto" w:w="0"/>
            <w:tcMar>
              <w:top w:type="dxa" w:w="80"/>
              <w:left w:type="dxa" w:w="120"/>
              <w:bottom w:type="dxa" w:w="80"/>
              <w:right w:type="dxa" w:w="120"/>
            </w:tcMar>
          </w:tcPr>
          <w:p>
            <w:r>
              <w:rPr>
                <w:b w:val="false"/>
                <w:bCs w:val="false"/>
                <w:color w:val="000000"/>
                <w:sz w:val="20"/>
                <w:szCs w:val="20"/>
              </w:rPr>
              <w:t xml:space="preserve">9000</w:t>
            </w:r>
          </w:p>
        </w:tc>
        <w:tc>
          <w:tcPr>
            <w:tcW w:type="auto" w:w="0"/>
            <w:tcMar>
              <w:top w:type="dxa" w:w="80"/>
              <w:left w:type="dxa" w:w="120"/>
              <w:bottom w:type="dxa" w:w="80"/>
              <w:right w:type="dxa" w:w="120"/>
            </w:tcMar>
          </w:tcPr>
          <w:p>
            <w:r>
              <w:rPr>
                <w:b w:val="false"/>
                <w:bCs w:val="false"/>
                <w:color w:val="000000"/>
                <w:sz w:val="20"/>
                <w:szCs w:val="20"/>
              </w:rPr>
              <w:t xml:space="preserve">PHP-FPM (interno, no expuesto al host salvo por Nginx)</w:t>
            </w:r>
          </w:p>
        </w:tc>
      </w:tr>
    </w:tbl>
    <w:p>
      <w:pPr>
        <w:pStyle w:val="Heading2"/>
      </w:pPr>
      <w:r>
        <w:t xml:space="preserve">Anexo C — Resumen de roles y permisos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auto" w:w="0"/>
            <w:shd w:fill="1A1A1A" w:val="clear"/>
            <w:tcMar>
              <w:top w:type="dxa" w:w="80"/>
              <w:left w:type="dxa" w:w="120"/>
              <w:bottom w:type="dxa" w:w="80"/>
              <w:right w:type="dxa" w:w="120"/>
            </w:tcMar>
          </w:tcPr>
          <w:p>
            <w:r>
              <w:rPr>
                <w:b/>
                <w:bCs/>
                <w:color w:val="FFFFFF"/>
                <w:sz w:val="20"/>
                <w:szCs w:val="20"/>
              </w:rPr>
              <w:t xml:space="preserve">Rol</w:t>
            </w:r>
          </w:p>
        </w:tc>
        <w:tc>
          <w:tcPr>
            <w:tcW w:type="auto" w:w="0"/>
            <w:shd w:fill="1A1A1A" w:val="clear"/>
            <w:tcMar>
              <w:top w:type="dxa" w:w="80"/>
              <w:left w:type="dxa" w:w="120"/>
              <w:bottom w:type="dxa" w:w="80"/>
              <w:right w:type="dxa" w:w="120"/>
            </w:tcMar>
          </w:tcPr>
          <w:p>
            <w:r>
              <w:rPr>
                <w:b/>
                <w:bCs/>
                <w:color w:val="FFFFFF"/>
                <w:sz w:val="20"/>
                <w:szCs w:val="20"/>
              </w:rPr>
              <w:t xml:space="preserve">Permisos asignados</w:t>
            </w:r>
          </w:p>
        </w:tc>
      </w:tr>
      <w:tr>
        <w:tc>
          <w:tcPr>
            <w:tcW w:type="auto" w:w="0"/>
            <w:tcMar>
              <w:top w:type="dxa" w:w="80"/>
              <w:left w:type="dxa" w:w="120"/>
              <w:bottom w:type="dxa" w:w="80"/>
              <w:right w:type="dxa" w:w="120"/>
            </w:tcMar>
          </w:tcPr>
          <w:p>
            <w:r>
              <w:rPr>
                <w:b w:val="false"/>
                <w:bCs w:val="false"/>
                <w:color w:val="000000"/>
                <w:sz w:val="20"/>
                <w:szCs w:val="20"/>
              </w:rPr>
              <w:t xml:space="preserve">administrador</w:t>
            </w:r>
          </w:p>
        </w:tc>
        <w:tc>
          <w:tcPr>
            <w:tcW w:type="auto" w:w="0"/>
            <w:tcMar>
              <w:top w:type="dxa" w:w="80"/>
              <w:left w:type="dxa" w:w="120"/>
              <w:bottom w:type="dxa" w:w="80"/>
              <w:right w:type="dxa" w:w="120"/>
            </w:tcMar>
          </w:tcPr>
          <w:p>
            <w:r>
              <w:rPr>
                <w:b w:val="false"/>
                <w:bCs w:val="false"/>
                <w:color w:val="000000"/>
                <w:sz w:val="20"/>
                <w:szCs w:val="20"/>
              </w:rPr>
              <w:t xml:space="preserve">citas.gestionar, pagos.gestionar, inventario.ver, inventario.gestionar, clientes.gestionar, reportes.ver, servicios.gestionar, usuarios.gestionar, barberos.gestionar, configuracion.gestionar, logs.ver (todos)</w:t>
            </w:r>
          </w:p>
        </w:tc>
      </w:tr>
      <w:tr>
        <w:tc>
          <w:tcPr>
            <w:tcW w:type="auto" w:w="0"/>
            <w:tcMar>
              <w:top w:type="dxa" w:w="80"/>
              <w:left w:type="dxa" w:w="120"/>
              <w:bottom w:type="dxa" w:w="80"/>
              <w:right w:type="dxa" w:w="120"/>
            </w:tcMar>
          </w:tcPr>
          <w:p>
            <w:r>
              <w:rPr>
                <w:b w:val="false"/>
                <w:bCs w:val="false"/>
                <w:color w:val="000000"/>
                <w:sz w:val="20"/>
                <w:szCs w:val="20"/>
              </w:rPr>
              <w:t xml:space="preserve">recepcionista</w:t>
            </w:r>
          </w:p>
        </w:tc>
        <w:tc>
          <w:tcPr>
            <w:tcW w:type="auto" w:w="0"/>
            <w:tcMar>
              <w:top w:type="dxa" w:w="80"/>
              <w:left w:type="dxa" w:w="120"/>
              <w:bottom w:type="dxa" w:w="80"/>
              <w:right w:type="dxa" w:w="120"/>
            </w:tcMar>
          </w:tcPr>
          <w:p>
            <w:r>
              <w:rPr>
                <w:b w:val="false"/>
                <w:bCs w:val="false"/>
                <w:color w:val="000000"/>
                <w:sz w:val="20"/>
                <w:szCs w:val="20"/>
              </w:rPr>
              <w:t xml:space="preserve">citas.gestionar, pagos.gestionar, clientes.gestionar, inventario.ver, inventario.gestionar</w:t>
            </w:r>
          </w:p>
        </w:tc>
      </w:tr>
      <w:tr>
        <w:tc>
          <w:tcPr>
            <w:tcW w:type="auto" w:w="0"/>
            <w:tcMar>
              <w:top w:type="dxa" w:w="80"/>
              <w:left w:type="dxa" w:w="120"/>
              <w:bottom w:type="dxa" w:w="80"/>
              <w:right w:type="dxa" w:w="120"/>
            </w:tcMar>
          </w:tcPr>
          <w:p>
            <w:r>
              <w:rPr>
                <w:b w:val="false"/>
                <w:bCs w:val="false"/>
                <w:color w:val="000000"/>
                <w:sz w:val="20"/>
                <w:szCs w:val="20"/>
              </w:rPr>
              <w:t xml:space="preserve">barbero</w:t>
            </w:r>
          </w:p>
        </w:tc>
        <w:tc>
          <w:tcPr>
            <w:tcW w:type="auto" w:w="0"/>
            <w:tcMar>
              <w:top w:type="dxa" w:w="80"/>
              <w:left w:type="dxa" w:w="120"/>
              <w:bottom w:type="dxa" w:w="80"/>
              <w:right w:type="dxa" w:w="120"/>
            </w:tcMar>
          </w:tcPr>
          <w:p>
            <w:r>
              <w:rPr>
                <w:b w:val="false"/>
                <w:bCs w:val="false"/>
                <w:color w:val="000000"/>
                <w:sz w:val="20"/>
                <w:szCs w:val="20"/>
              </w:rPr>
              <w:t xml:space="preserve">ninguno explícito — autorizado por role.custom:barbero sobre sus propios recursos</w:t>
            </w:r>
          </w:p>
        </w:tc>
      </w:tr>
      <w:tr>
        <w:tc>
          <w:tcPr>
            <w:tcW w:type="auto" w:w="0"/>
            <w:tcMar>
              <w:top w:type="dxa" w:w="80"/>
              <w:left w:type="dxa" w:w="120"/>
              <w:bottom w:type="dxa" w:w="80"/>
              <w:right w:type="dxa" w:w="120"/>
            </w:tcMar>
          </w:tcPr>
          <w:p>
            <w:r>
              <w:rPr>
                <w:b w:val="false"/>
                <w:bCs w:val="false"/>
                <w:color w:val="000000"/>
                <w:sz w:val="20"/>
                <w:szCs w:val="20"/>
              </w:rPr>
              <w:t xml:space="preserve">cliente</w:t>
            </w:r>
          </w:p>
        </w:tc>
        <w:tc>
          <w:tcPr>
            <w:tcW w:type="auto" w:w="0"/>
            <w:tcMar>
              <w:top w:type="dxa" w:w="80"/>
              <w:left w:type="dxa" w:w="120"/>
              <w:bottom w:type="dxa" w:w="80"/>
              <w:right w:type="dxa" w:w="120"/>
            </w:tcMar>
          </w:tcPr>
          <w:p>
            <w:r>
              <w:rPr>
                <w:b w:val="false"/>
                <w:bCs w:val="false"/>
                <w:color w:val="000000"/>
                <w:sz w:val="20"/>
                <w:szCs w:val="20"/>
              </w:rPr>
              <w:t xml:space="preserve">ninguno explícito — autorizado por role.custom:cliente sobre sus propios recursos</w:t>
            </w:r>
          </w:p>
        </w:tc>
      </w:tr>
    </w:tbl>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Pantalla de gestión de roles/permisos en el panel de administración (si existe una UI para editarlos).</w:t>
      </w:r>
    </w:p>
    <w:p>
      <w:r>
        <w:br w:type="page"/>
      </w:r>
    </w:p>
    <w:p>
      <w:pPr>
        <w:pStyle w:val="Heading1"/>
      </w:pPr>
      <w:r>
        <w:t xml:space="preserve">17. Ejemplos de peticiones a la API (v1)</w:t>
      </w:r>
    </w:p>
    <w:p>
      <w:pPr>
        <w:spacing w:after="160"/>
      </w:pPr>
      <w:r>
        <w:t xml:space="preserve">Esta sección ilustra el formato real de petición/respuesta para los endpoints más usados por el cliente móvil, como referencia rápida para quien integre contra la API sin tener que leer el controlador completo.</w:t>
      </w:r>
    </w:p>
    <w:p>
      <w:pPr>
        <w:pStyle w:val="Heading2"/>
      </w:pPr>
      <w:r>
        <w:t xml:space="preserve">17.1 Autenticación</w:t>
      </w:r>
    </w:p>
    <w:p>
      <w:pPr>
        <w:shd w:fill="1A1A1A" w:val="clear"/>
        <w:spacing w:after="240" w:before="120"/>
      </w:pPr>
      <w:r>
        <w:rPr>
          <w:rFonts w:ascii="Consolas" w:cs="Consolas" w:eastAsia="Consolas" w:hAnsi="Consolas"/>
          <w:color w:val="E5E5E5"/>
          <w:sz w:val="18"/>
          <w:szCs w:val="18"/>
        </w:rPr>
        <w:t xml:space="preserve">POST /api/v1/auth/login
Body: { "email": "cliente@ejemplo.com", "password": "••••••••" }
Respuesta 200:
{
  "token": "1a2b3c...",           // usar como Authorization: Bearer &lt;token&gt;
  "user": { "id": "...", "name": "...", "email": "...", "role": "cliente" }
}</w:t>
      </w:r>
    </w:p>
    <w:p>
      <w:pPr>
        <w:pStyle w:val="Heading2"/>
      </w:pPr>
      <w:r>
        <w:t xml:space="preserve">17.2 Consultar disponibilidad</w:t>
      </w:r>
    </w:p>
    <w:p>
      <w:pPr>
        <w:shd w:fill="1A1A1A" w:val="clear"/>
        <w:spacing w:after="240" w:before="120"/>
      </w:pPr>
      <w:r>
        <w:rPr>
          <w:rFonts w:ascii="Consolas" w:cs="Consolas" w:eastAsia="Consolas" w:hAnsi="Consolas"/>
          <w:color w:val="E5E5E5"/>
          <w:sz w:val="18"/>
          <w:szCs w:val="18"/>
        </w:rPr>
        <w:t xml:space="preserve">GET /api/v1/availability/slots?barber_id=...&amp;service_id=...&amp;fecha=2026-07-20
Respuesta 200:
{
  "slots": ["09:00", "09:30", "10:00", "11:30", "16:00"]
}</w:t>
      </w:r>
    </w:p>
    <w:p>
      <w:pPr>
        <w:pStyle w:val="Heading2"/>
      </w:pPr>
      <w:r>
        <w:t xml:space="preserve">17.3 Crear una cita (autenticado)</w:t>
      </w:r>
    </w:p>
    <w:p>
      <w:pPr>
        <w:shd w:fill="1A1A1A" w:val="clear"/>
        <w:spacing w:after="240" w:before="120"/>
      </w:pPr>
      <w:r>
        <w:rPr>
          <w:rFonts w:ascii="Consolas" w:cs="Consolas" w:eastAsia="Consolas" w:hAnsi="Consolas"/>
          <w:color w:val="E5E5E5"/>
          <w:sz w:val="18"/>
          <w:szCs w:val="18"/>
        </w:rPr>
        <w:t xml:space="preserve">POST /api/v1/appointments
Headers: Authorization: Bearer &lt;token&gt;
Body: {
  "barber_id": "...", "service_id": "...",
  "fecha": "2026-07-20", "hora_inicio": "10:00"
}
Respuesta 201: { "appointment": { "id": "...", "estado": "pendiente", ... } }
Respuesta 422 (conflicto): { "message": "El cliente ya tiene una cita ese día." }</w:t>
      </w:r>
    </w:p>
    <w:p>
      <w:pPr>
        <w:pStyle w:val="Heading2"/>
      </w:pPr>
      <w:r>
        <w:t xml:space="preserve">17.4 Cambiar el estado de una cita</w:t>
      </w:r>
    </w:p>
    <w:p>
      <w:pPr>
        <w:shd w:fill="1A1A1A" w:val="clear"/>
        <w:spacing w:after="240" w:before="120"/>
      </w:pPr>
      <w:r>
        <w:rPr>
          <w:rFonts w:ascii="Consolas" w:cs="Consolas" w:eastAsia="Consolas" w:hAnsi="Consolas"/>
          <w:color w:val="E5E5E5"/>
          <w:sz w:val="18"/>
          <w:szCs w:val="18"/>
        </w:rPr>
        <w:t xml:space="preserve">PATCH /api/v1/appointments/{id}/status
Body: { "estado": "confirmada" }
Respuesta 200: { "appointment": { "id": "...", "estado": "confirmada" } }
Respuesta 403: { "message": "Esta transición no está permitida para tu rol." }</w:t>
      </w:r>
    </w:p>
    <w:p>
      <w:pPr>
        <w:pStyle w:val="Heading2"/>
      </w:pPr>
      <w:r>
        <w:t xml:space="preserve">17.5 Registrar un pago</w:t>
      </w:r>
    </w:p>
    <w:p>
      <w:pPr>
        <w:shd w:fill="1A1A1A" w:val="clear"/>
        <w:spacing w:after="240" w:before="120"/>
      </w:pPr>
      <w:r>
        <w:rPr>
          <w:rFonts w:ascii="Consolas" w:cs="Consolas" w:eastAsia="Consolas" w:hAnsi="Consolas"/>
          <w:color w:val="E5E5E5"/>
          <w:sz w:val="18"/>
          <w:szCs w:val="18"/>
        </w:rPr>
        <w:t xml:space="preserve">POST /api/v1/payments
Body: { "appointment_id": "...", "monto": 350.00, "metodo_pago": "efectivo", "propina": 30.00 }
Respuesta 201: { "payment": { "id": "...", "comprobante_pdf": "/storage/..." } }
Respuesta 422: { "message": "Esta cita no está en un estado cobrable." }</w:t>
      </w:r>
    </w:p>
    <w:p>
      <w:pPr>
        <w:pStyle w:val="Heading2"/>
      </w:pPr>
      <w:r>
        <w:t xml:space="preserve">17.6 Feed social</w:t>
      </w:r>
    </w:p>
    <w:p>
      <w:pPr>
        <w:shd w:fill="1A1A1A" w:val="clear"/>
        <w:spacing w:after="240" w:before="120"/>
      </w:pPr>
      <w:r>
        <w:rPr>
          <w:rFonts w:ascii="Consolas" w:cs="Consolas" w:eastAsia="Consolas" w:hAnsi="Consolas"/>
          <w:color w:val="E5E5E5"/>
          <w:sz w:val="18"/>
          <w:szCs w:val="18"/>
        </w:rPr>
        <w:t xml:space="preserve">GET /api/v1/social/feed
Respuesta 200:
{
  "works": [
    { "id": "...", "barbero": "...", "title": "...", "images": [...],
      "reactions_count": 12, "comments_count": 3 }
  ]
}</w:t>
      </w:r>
    </w:p>
    <w:p>
      <w:pPr>
        <w:pBdr>
          <w:top w:val="dashed" w:color="999999" w:sz="8" w:space="8"/>
          <w:bottom w:val="dashed" w:color="999999" w:sz="8" w:space="8"/>
          <w:left w:val="dashed" w:color="999999" w:sz="8" w:space="8"/>
          <w:right w:val="dashed" w:color="999999" w:sz="8" w:space="8"/>
        </w:pBdr>
        <w:shd w:fill="F2F2F2" w:val="clear"/>
        <w:spacing w:after="60" w:before="200"/>
        <w:jc w:val="center"/>
      </w:pPr>
      <w:r>
        <w:br/>
        <w:br/>
        <w:br/>
        <w:br/>
        <w:t xml:space="preserve"/>
      </w:r>
      <w:r>
        <w:rPr>
          <w:b/>
          <w:bCs/>
          <w:color w:val="666666"/>
          <w:sz w:val="20"/>
          <w:szCs w:val="20"/>
        </w:rPr>
        <w:t xml:space="preserve">📷  ESPACIO PARA CAPTURA DE PANTALLA</w:t>
      </w:r>
      <w:r>
        <w:br/>
        <w:br/>
        <w:br/>
        <w:br/>
        <w:t xml:space="preserve"/>
      </w:r>
    </w:p>
    <w:p>
      <w:pPr>
        <w:spacing w:after="260"/>
        <w:jc w:val="center"/>
      </w:pPr>
      <w:r>
        <w:rPr>
          <w:i/>
          <w:iCs/>
          <w:color w:val="666666"/>
          <w:sz w:val="20"/>
          <w:szCs w:val="20"/>
        </w:rPr>
        <w:t xml:space="preserve">Cliente HTTP (Postman/Insomnia) mostrando una petición real a la API con su respuesta.</w:t>
      </w:r>
    </w:p>
    <w:p>
      <w:r>
        <w:br w:type="page"/>
      </w:r>
    </w:p>
    <w:p>
      <w:pPr>
        <w:pStyle w:val="Heading1"/>
      </w:pPr>
      <w:r>
        <w:t xml:space="preserve">18. Convenciones de código y guía de extensión</w:t>
      </w:r>
    </w:p>
    <w:p>
      <w:pPr>
        <w:pStyle w:val="Heading2"/>
      </w:pPr>
      <w:r>
        <w:t xml:space="preserve">18.1 Convenciones generales</w:t>
      </w:r>
    </w:p>
    <w:p>
      <w:pPr>
        <w:pStyle w:val="ListParagraph"/>
        <w:numPr>
          <w:ilvl w:val="0"/>
          <w:numId w:val="2"/>
        </w:numPr>
        <w:spacing w:after="80"/>
      </w:pPr>
      <w:r>
        <w:t xml:space="preserve">Los controladores nunca contienen lógica de negocio compleja — delegan a un servicio de app/Services/. Un controlador debe poder leerse y entenderse en menos de un minuto.</w:t>
      </w:r>
    </w:p>
    <w:p>
      <w:pPr>
        <w:pStyle w:val="ListParagraph"/>
        <w:numPr>
          <w:ilvl w:val="0"/>
          <w:numId w:val="2"/>
        </w:numPr>
        <w:spacing w:after="80"/>
      </w:pPr>
      <w:r>
        <w:t xml:space="preserve">Las reglas de autorización se expresan siempre con los middlewares role.custom/permission.custom, nunca con condicionales if($user-&gt;hasRole(...)) dispersos en las vistas o controladores — esto centraliza el control de acceso y facilita auditarlo.</w:t>
      </w:r>
    </w:p>
    <w:p>
      <w:pPr>
        <w:pStyle w:val="ListParagraph"/>
        <w:numPr>
          <w:ilvl w:val="0"/>
          <w:numId w:val="2"/>
        </w:numPr>
        <w:spacing w:after="80"/>
      </w:pPr>
      <w:r>
        <w:t xml:space="preserve">Toda excepción de negocio (ver sección 12.1) se declara como una clase propia, nunca como un throw new Exception('...') genérico — permite capturarla selectivamente y dar un mensaje claro al usuario.</w:t>
      </w:r>
    </w:p>
    <w:p>
      <w:pPr>
        <w:pStyle w:val="ListParagraph"/>
        <w:numPr>
          <w:ilvl w:val="0"/>
          <w:numId w:val="2"/>
        </w:numPr>
        <w:spacing w:after="80"/>
      </w:pPr>
      <w:r>
        <w:t xml:space="preserve">Los seeders de volumen usan inserción masiva (Model::insert()) con chunking; los seeders de cuentas fijas usan updateOrCreate() para ser idempotentes.</w:t>
      </w:r>
    </w:p>
    <w:p>
      <w:pPr>
        <w:pStyle w:val="ListParagraph"/>
        <w:numPr>
          <w:ilvl w:val="0"/>
          <w:numId w:val="2"/>
        </w:numPr>
        <w:spacing w:after="80"/>
      </w:pPr>
      <w:r>
        <w:t xml:space="preserve">Las notificaciones siempre implementan ShouldQueue y respetan las preferencias de canal del usuario — ninguna notificación nueva debe ignorar wantsNotificationChannel().</w:t>
      </w:r>
    </w:p>
    <w:p>
      <w:pPr>
        <w:pStyle w:val="Heading2"/>
      </w:pPr>
      <w:r>
        <w:t xml:space="preserve">18.2 Cómo agregar una nueva notificación</w:t>
      </w:r>
    </w:p>
    <w:p>
      <w:pPr>
        <w:pStyle w:val="ListParagraph"/>
        <w:numPr>
          <w:ilvl w:val="0"/>
          <w:numId w:val="3"/>
        </w:numPr>
        <w:spacing w:after="80"/>
      </w:pPr>
      <w:r>
        <w:t xml:space="preserve">Crear la clase en app/Notifications/ implementando ShouldQueue, con métodos via($notifiable) (consultando wantsNotificationChannel()), toMail() (usando la vista compartida emails.message) y, si aplica, toDatabase().</w:t>
      </w:r>
    </w:p>
    <w:p>
      <w:pPr>
        <w:pStyle w:val="ListParagraph"/>
        <w:numPr>
          <w:ilvl w:val="0"/>
          <w:numId w:val="3"/>
        </w:numPr>
        <w:spacing w:after="80"/>
      </w:pPr>
      <w:r>
        <w:t xml:space="preserve">Si debe enviarse por SMS/WhatsApp, implementar además toTwilio() y agregar el canal Channels\TwilioChannel a la lista de via().</w:t>
      </w:r>
    </w:p>
    <w:p>
      <w:pPr>
        <w:pStyle w:val="ListParagraph"/>
        <w:numPr>
          <w:ilvl w:val="0"/>
          <w:numId w:val="3"/>
        </w:numPr>
        <w:spacing w:after="80"/>
      </w:pPr>
      <w:r>
        <w:t xml:space="preserve">Disparar la notificación desde el servicio de dominio correspondiente (nunca desde el controlador directamente), usando Notification::send() o $modelo-&gt;notify().</w:t>
      </w:r>
    </w:p>
    <w:p>
      <w:pPr>
        <w:pStyle w:val="ListParagraph"/>
        <w:numPr>
          <w:ilvl w:val="0"/>
          <w:numId w:val="3"/>
        </w:numPr>
        <w:spacing w:after="80"/>
      </w:pPr>
      <w:r>
        <w:t xml:space="preserve">Si la notificación debe respetar un opt-in específico (como 'promociones'), validarlo explícitamente dentro de via() antes de incluir el canal mail.</w:t>
      </w:r>
    </w:p>
    <w:p>
      <w:pPr>
        <w:pStyle w:val="Heading2"/>
      </w:pPr>
      <w:r>
        <w:t xml:space="preserve">18.3 Cómo agregar un nuevo tipo de reporte</w:t>
      </w:r>
    </w:p>
    <w:p>
      <w:pPr>
        <w:pStyle w:val="ListParagraph"/>
        <w:numPr>
          <w:ilvl w:val="0"/>
          <w:numId w:val="3"/>
        </w:numPr>
        <w:spacing w:after="80"/>
      </w:pPr>
      <w:r>
        <w:t xml:space="preserve">Agregar el método correspondiente en ReportService (por ejemplo, nuevoReporte()).</w:t>
      </w:r>
    </w:p>
    <w:p>
      <w:pPr>
        <w:pStyle w:val="ListParagraph"/>
        <w:numPr>
          <w:ilvl w:val="0"/>
          <w:numId w:val="3"/>
        </w:numPr>
        <w:spacing w:after="80"/>
      </w:pPr>
      <w:r>
        <w:t xml:space="preserve">Registrar el nuevo tipo en el dispatcher reportByType() del mismo servicio.</w:t>
      </w:r>
    </w:p>
    <w:p>
      <w:pPr>
        <w:pStyle w:val="ListParagraph"/>
        <w:numPr>
          <w:ilvl w:val="0"/>
          <w:numId w:val="3"/>
        </w:numPr>
        <w:spacing w:after="80"/>
      </w:pPr>
      <w:r>
        <w:t xml:space="preserve">Exponerlo en Report\ReportController (web) y, si aplica, en Api\ReportController / Api\Admin\ReportAdminController.</w:t>
      </w:r>
    </w:p>
    <w:p>
      <w:pPr>
        <w:pStyle w:val="ListParagraph"/>
        <w:numPr>
          <w:ilvl w:val="0"/>
          <w:numId w:val="3"/>
        </w:numPr>
        <w:spacing w:after="80"/>
      </w:pPr>
      <w:r>
        <w:t xml:space="preserve">Agregar la opción correspondiente en la vista de selección de reportes (resources/views/reports/).</w:t>
      </w:r>
    </w:p>
    <w:p>
      <w:pPr>
        <w:pStyle w:val="Heading2"/>
      </w:pPr>
      <w:r>
        <w:t xml:space="preserve">18.4 Cómo agregar un nuevo estado o transición de cita</w:t>
      </w:r>
    </w:p>
    <w:p>
      <w:pPr>
        <w:pBdr>
          <w:left w:val="single" w:color="B8860B" w:sz="24" w:space="8"/>
        </w:pBdr>
        <w:shd w:fill="F2F2F2" w:val="clear"/>
        <w:spacing w:after="200" w:before="160"/>
        <w:ind w:left="120"/>
      </w:pPr>
      <w:r>
        <w:rPr>
          <w:b/>
          <w:bCs/>
          <w:color w:val="B8860B"/>
        </w:rPr>
        <w:t xml:space="preserve">Precaución:  </w:t>
      </w:r>
      <w:r>
        <w:t xml:space="preserve"> modificar la máquina de estados de citas (sección 10.1) afecta directamente el flujo de cobro, las notificaciones y el programa de lealtad. Cualquier cambio aquí debe revisarse con cuidado antes de desplegarse.</w:t>
      </w:r>
    </w:p>
    <w:p>
      <w:pPr>
        <w:pStyle w:val="ListParagraph"/>
        <w:numPr>
          <w:ilvl w:val="0"/>
          <w:numId w:val="3"/>
        </w:numPr>
        <w:spacing w:after="80"/>
      </w:pPr>
      <w:r>
        <w:t xml:space="preserve">Agregar el nuevo estado a la constante TRANSITIONS de AppointmentStatusService, definiendo explícitamente a qué estados puede pasar.</w:t>
      </w:r>
    </w:p>
    <w:p>
      <w:pPr>
        <w:pStyle w:val="ListParagraph"/>
        <w:numPr>
          <w:ilvl w:val="0"/>
          <w:numId w:val="3"/>
        </w:numPr>
        <w:spacing w:after="80"/>
      </w:pPr>
      <w:r>
        <w:t xml:space="preserve">Decidir si el nuevo estado debe agregarse a CHARGEABLE (si permite cobrar la cita).</w:t>
      </w:r>
    </w:p>
    <w:p>
      <w:pPr>
        <w:pStyle w:val="ListParagraph"/>
        <w:numPr>
          <w:ilvl w:val="0"/>
          <w:numId w:val="3"/>
        </w:numPr>
        <w:spacing w:after="80"/>
      </w:pPr>
      <w:r>
        <w:t xml:space="preserve">Actualizar ROLE_MAP para definir qué roles pueden fijar ese estado.</w:t>
      </w:r>
    </w:p>
    <w:p>
      <w:pPr>
        <w:pStyle w:val="ListParagraph"/>
        <w:numPr>
          <w:ilvl w:val="0"/>
          <w:numId w:val="3"/>
        </w:numPr>
        <w:spacing w:after="80"/>
      </w:pPr>
      <w:r>
        <w:t xml:space="preserve">Agregar el mensaje correspondiente en el mapa de textos de AppointmentNotifier::statusChanged(), y en las vistas que muestran el estado con una etiqueta visual (badge de color).</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UrbanBlade — Manual Técnico Completo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240" w:before="40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B8860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2026-07-16T05:35:16.234Z</dcterms:created>
  <dcterms:modified xsi:type="dcterms:W3CDTF">2026-07-16T05:35:16.234Z</dcterms:modified>
</cp:coreProperties>
</file>

<file path=docProps/custom.xml><?xml version="1.0" encoding="utf-8"?>
<Properties xmlns="http://schemas.openxmlformats.org/officeDocument/2006/custom-properties" xmlns:vt="http://schemas.openxmlformats.org/officeDocument/2006/docPropsVTypes"/>
</file>