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64"/>
          <w:szCs w:val="64"/>
        </w:rPr>
        <w:t xml:space="preserve">URBANBLADE</w:t>
      </w:r>
    </w:p>
    <w:p>
      <w:pPr>
        <w:spacing w:after="600" w:before="200"/>
        <w:jc w:val="center"/>
      </w:pPr>
      <w:r>
        <w:rPr>
          <w:b/>
          <w:bCs/>
          <w:color w:val="1A1A1A"/>
          <w:sz w:val="40"/>
          <w:szCs w:val="40"/>
        </w:rPr>
        <w:t xml:space="preserve">Documentación Completa del Proyecto Spark</w:t>
      </w:r>
    </w:p>
    <w:p>
      <w:pPr>
        <w:spacing w:after="1200"/>
        <w:jc w:val="center"/>
      </w:pPr>
      <w:r>
        <w:rPr>
          <w:i/>
          <w:iCs/>
          <w:color w:val="666666"/>
          <w:sz w:val="26"/>
          <w:szCs w:val="26"/>
        </w:rPr>
        <w:t xml:space="preserve">UrbanBlade Analytics — Extracción del conocimiento en bases de datos</w:t>
      </w:r>
    </w:p>
    <w:p>
      <w:pPr>
        <w:spacing w:after="80"/>
        <w:jc w:val="center"/>
      </w:pPr>
      <w:r>
        <w:rPr>
          <w:color w:val="666666"/>
          <w:sz w:val="22"/>
          <w:szCs w:val="22"/>
        </w:rPr>
        <w:t xml:space="preserve">Unidades I a VI — cada archivo con explicación técnica y explicación simple</w:t>
      </w:r>
    </w:p>
    <w:p>
      <w:pPr>
        <w:spacing w:after="80"/>
        <w:jc w:val="center"/>
      </w:pPr>
      <w:r>
        <w:rPr>
          <w:color w:val="666666"/>
          <w:sz w:val="22"/>
          <w:szCs w:val="22"/>
        </w:rPr>
        <w:t xml:space="preserve">Equipo UrbanBlade — UTVT IDGS-93 — MGTI. Héctor Velázquez Estrada</w:t>
      </w:r>
    </w:p>
    <w:p>
      <w:pPr>
        <w:spacing w:after="80"/>
        <w:jc w:val="center"/>
      </w:pPr>
      <w:r>
        <w:rPr>
          <w:color w:val="666666"/>
          <w:sz w:val="22"/>
          <w:szCs w:val="22"/>
        </w:rPr>
        <w:t xml:space="preserve">15 de julio de 2026</w:t>
      </w:r>
    </w:p>
    <w:p>
      <w:r>
        <w:br w:type="page"/>
      </w:r>
    </w:p>
    <w:p>
      <w:pPr>
        <w:pStyle w:val="Heading1"/>
      </w:pPr>
      <w: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Cómo leer este documento</w:t>
      </w:r>
    </w:p>
    <w:p>
      <w:pPr>
        <w:spacing w:after="160"/>
      </w:pPr>
      <w:r>
        <w:t xml:space="preserve">El proyecto "spark" es un módulo independiente de analítica (PySpark + MongoDB) que corre en WSL Ubuntu y lee la misma base de datos que la app web UrbanBlade, en modo solo lectura. Se organiza en 6 unidades (I a VI), cada una con sus propios scripts de Python y documentos de apoyo.</w:t>
      </w:r>
    </w:p>
    <w:p>
      <w:pPr>
        <w:spacing w:after="160"/>
      </w:pPr>
      <w:r>
        <w:t xml:space="preserve">Cada archivo de este documento se explica en dos niveles:</w:t>
      </w:r>
    </w:p>
    <w:p>
      <w:pPr>
        <w:pStyle w:val="ListParagraph"/>
        <w:numPr>
          <w:ilvl w:val="0"/>
          <w:numId w:val="2"/>
        </w:numPr>
        <w:spacing w:after="80"/>
      </w:pPr>
      <w:r>
        <w:t xml:space="preserve">Explicación técnica — qué hace el código exactamente: algoritmo, columnas, parámetros y resultado real obtenido al ejecutarlo.</w:t>
      </w:r>
    </w:p>
    <w:p>
      <w:pPr>
        <w:pStyle w:val="ListParagraph"/>
        <w:numPr>
          <w:ilvl w:val="0"/>
          <w:numId w:val="2"/>
        </w:numPr>
        <w:spacing w:after="80"/>
      </w:pPr>
      <w:r>
        <w:t xml:space="preserve">En palabras simples — la misma idea explicada sin jerga, como se lo explicarías a alguien que no programa.</w:t>
      </w:r>
    </w:p>
    <w:p>
      <w:pPr>
        <w:spacing w:after="160"/>
      </w:pPr>
      <w:r>
        <w:t xml:space="preserve">Después de cada archivo hay un recuadro marcado para pegar la captura de pantalla correspondiente (la terminal al ejecutar el script, o la pantalla del dashboard).</w:t>
      </w:r>
    </w:p>
    <w:p>
      <w:pPr>
        <w:pBdr>
          <w:left w:val="single" w:color="B8860B" w:sz="24" w:space="8"/>
        </w:pBdr>
        <w:shd w:fill="F2F2F2" w:val="clear"/>
        <w:spacing w:after="200" w:before="160"/>
        <w:ind w:left="120"/>
      </w:pPr>
      <w:r>
        <w:rPr>
          <w:b/>
          <w:bCs/>
          <w:color w:val="B8860B"/>
        </w:rPr>
        <w:t xml:space="preserve">Nota sobre los números:  </w:t>
      </w:r>
      <w:r>
        <w:t xml:space="preserve"> los resultados de la Unidad IV fueron re-verificados en esta revisión contra el dataset actual (112,467 citas, 1,487 clientes, 50 barberos). El resto de las unidades muestra los resultados de su última ejecución documentada — se indica el tamaño del dataset en cada caso.</w:t>
      </w:r>
    </w:p>
    <w:p>
      <w:r>
        <w:br w:type="page"/>
      </w:r>
    </w:p>
    <w:p>
      <w:pPr>
        <w:pStyle w:val="Heading1"/>
      </w:pPr>
      <w:r>
        <w:t xml:space="preserve">Unidad I — Introducción al análisis de datos</w:t>
      </w:r>
    </w:p>
    <w:p>
      <w:pPr>
        <w:spacing w:after="160"/>
      </w:pPr>
      <w:r>
        <w:t xml:space="preserve">Sesiones 1–5. Cubre la comparativa entre disciplinas y el caso de estudio metodológico que enmarca todo el proyecto. No tiene scripts de Spark — son 2 documentos conceptuales.</w:t>
      </w:r>
    </w:p>
    <w:p>
      <w:pPr>
        <w:pStyle w:val="Heading3"/>
      </w:pPr>
      <w:r>
        <w:t xml:space="preserve">1. Comparativa IA / Machine Learning / Data Mining / Big Data</w:t>
      </w:r>
    </w:p>
    <w:p>
      <w:pPr>
        <w:spacing w:after="120"/>
      </w:pPr>
      <w:r>
        <w:rPr>
          <w:b/>
          <w:bCs/>
          <w:sz w:val="20"/>
          <w:szCs w:val="20"/>
        </w:rPr>
        <w:t xml:space="preserve">Archivo: </w:t>
      </w:r>
      <w:r>
        <w:rPr>
          <w:i/>
          <w:iCs/>
          <w:color w:val="666666"/>
          <w:sz w:val="20"/>
          <w:szCs w:val="20"/>
        </w:rPr>
        <w:t xml:space="preserve">unidad_1_introduccion/comparativa_ia_ml_dm_bigdata.md</w:t>
      </w:r>
    </w:p>
    <w:p>
      <w:pPr>
        <w:spacing w:after="80"/>
      </w:pPr>
      <w:r>
        <w:rPr>
          <w:b/>
          <w:bCs/>
          <w:color w:val="B8860B"/>
          <w:sz w:val="21"/>
          <w:szCs w:val="21"/>
        </w:rPr>
        <w:t xml:space="preserve">Explicación técnica</w:t>
      </w:r>
    </w:p>
    <w:p>
      <w:pPr>
        <w:spacing w:after="160"/>
      </w:pPr>
      <w:r>
        <w:t xml:space="preserve">Define y compara las 4 disciplinas con una tabla de características (objetivo, entrada, salida, si requiere aprendizaje) y las mapea a casos reales de UrbanBlade: recomendador de servicios (IA), predicción de cancelaciones (ML), reglas de asociación servicio-servicio (Data Mining), y el procesamiento de miles de citas con Spark (Big Data).</w:t>
      </w:r>
    </w:p>
    <w:p>
      <w:pPr>
        <w:spacing w:after="160"/>
      </w:pPr>
      <w:r>
        <w:t xml:space="preserve">Documenta también beneficios/restricciones/retos de cada una — con foco en dos riesgos técnicos reales del proyecto: la fuga de datos (leakage) y el desbalance de clases (solo ~7-8% de citas se cancelan).</w:t>
      </w:r>
    </w:p>
    <w:p>
      <w:pPr>
        <w:spacing w:after="160"/>
      </w:pPr>
      <w:r>
        <w:t xml:space="preserve">Cierra con la lista de herramientas usadas: Python 3.11+, PySpark 3.5, Spark MLlib, PyTorch, MongoDB Atlas, Matplotlib/Plotly/Streamlit.</w:t>
      </w:r>
    </w:p>
    <w:p>
      <w:pPr>
        <w:spacing w:after="80" w:before="120"/>
      </w:pPr>
      <w:r>
        <w:rPr>
          <w:b/>
          <w:bCs/>
          <w:color w:val="B8860B"/>
          <w:sz w:val="21"/>
          <w:szCs w:val="21"/>
        </w:rPr>
        <w:t xml:space="preserve">En palabras simples</w:t>
      </w:r>
    </w:p>
    <w:p>
      <w:pPr>
        <w:spacing w:after="160"/>
      </w:pPr>
      <w:r>
        <w:t xml:space="preserve">Es la introducción teórica: explica con palabras simples qué es cada una de las cuatro "familias" de tecnología de datos, y da un ejemplo concreto de cada una usando la barbería — para que quede claro que no son 4 cosas distintas, sino piezas que se usan juntas (Big Data guarda y mueve los datos, Data Mining encuentra patrones, Machine Learning aprende y predice, e IA es el paraguas de todo).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Portada o índice del documento comparativo (Word/PDF/markdown renderizado).</w:t>
      </w:r>
    </w:p>
    <w:p>
      <w:pPr>
        <w:spacing w:after="100"/>
      </w:pPr>
    </w:p>
    <w:p>
      <w:pPr>
        <w:pStyle w:val="Heading3"/>
      </w:pPr>
      <w:r>
        <w:t xml:space="preserve">2. Caso de estudio y metodología (CRISP-DM)</w:t>
      </w:r>
    </w:p>
    <w:p>
      <w:pPr>
        <w:spacing w:after="120"/>
      </w:pPr>
      <w:r>
        <w:rPr>
          <w:b/>
          <w:bCs/>
          <w:sz w:val="20"/>
          <w:szCs w:val="20"/>
        </w:rPr>
        <w:t xml:space="preserve">Archivo: </w:t>
      </w:r>
      <w:r>
        <w:rPr>
          <w:i/>
          <w:iCs/>
          <w:color w:val="666666"/>
          <w:sz w:val="20"/>
          <w:szCs w:val="20"/>
        </w:rPr>
        <w:t xml:space="preserve">unidad_1_introduccion/caso_estudio_metodologia.md</w:t>
      </w:r>
    </w:p>
    <w:p>
      <w:pPr>
        <w:spacing w:after="80"/>
      </w:pPr>
      <w:r>
        <w:rPr>
          <w:b/>
          <w:bCs/>
          <w:color w:val="B8860B"/>
          <w:sz w:val="21"/>
          <w:szCs w:val="21"/>
        </w:rPr>
        <w:t xml:space="preserve">Explicación técnica</w:t>
      </w:r>
    </w:p>
    <w:p>
      <w:pPr>
        <w:spacing w:after="160"/>
      </w:pPr>
      <w:r>
        <w:t xml:space="preserve">Define el objetivo del proyecto (optimizar la operación de UrbanBlade: anticipar cancelaciones, segmentar clientes, recomendar servicios, predecir demanda) y adopta CRISP-DM como metodología, mapeando cada una de sus 6 fases a una unidad del proyecto (comprensión del negocio → preparación de datos en Unidad II → modelado en Unidades III/IV → despliegue en el dashboard de Unidad V).</w:t>
      </w:r>
    </w:p>
    <w:p>
      <w:pPr>
        <w:spacing w:after="160"/>
      </w:pPr>
      <w:r>
        <w:t xml:space="preserve">Incluye una tabla de riesgos identificados y su mitigación: fuga de datos, la variable precio_cobrado sin varianza real, resolución incorrecta de nombres de cliente, y clases desbalanceadas — cada uno con la solución aplicada en el código.</w:t>
      </w:r>
    </w:p>
    <w:p>
      <w:pPr>
        <w:spacing w:after="80" w:before="120"/>
      </w:pPr>
      <w:r>
        <w:rPr>
          <w:b/>
          <w:bCs/>
          <w:color w:val="B8860B"/>
          <w:sz w:val="21"/>
          <w:szCs w:val="21"/>
        </w:rPr>
        <w:t xml:space="preserve">En palabras simples</w:t>
      </w:r>
    </w:p>
    <w:p>
      <w:pPr>
        <w:spacing w:after="160"/>
      </w:pPr>
      <w:r>
        <w:t xml:space="preserve">Es el plan de trabajo: explica por qué se eligió seguir un método estándar de la industria (CRISP-DM) en vez de improvisar, y qué pasos concretos se siguieron desde "tenemos datos crudos en MongoDB" hasta "tenemos un dashboard con predicciones". También es honesto sobre los errores que se pudieron cometer (como hacer trampa sin darse cuenta al entrenar un modelo) y cómo se evitaron.</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Diagrama o tabla de fases CRISP-DM del documento.</w:t>
      </w:r>
    </w:p>
    <w:p>
      <w:pPr>
        <w:spacing w:after="100"/>
      </w:pPr>
    </w:p>
    <w:p>
      <w:r>
        <w:br w:type="page"/>
      </w:r>
    </w:p>
    <w:p>
      <w:pPr>
        <w:pStyle w:val="Heading1"/>
      </w:pPr>
      <w:r>
        <w:t xml:space="preserve">Unidad II — Preparación de los datos</w:t>
      </w:r>
    </w:p>
    <w:p>
      <w:pPr>
        <w:spacing w:after="160"/>
      </w:pPr>
      <w:r>
        <w:t xml:space="preserve">Sesiones 6–10. 13 scripts que van desde clasificar los tipos de datos hasta un proceso ETL completo, y luego explotan 6 colecciones de MongoDB que antes no se usaban (pagos, fidelización, horarios, inventario, pedidos de tienda y muro social).</w:t>
      </w:r>
    </w:p>
    <w:p>
      <w:pPr>
        <w:pStyle w:val="Heading3"/>
      </w:pPr>
      <w:r>
        <w:t xml:space="preserve">1. Tipos y fuentes de datos</w:t>
      </w:r>
    </w:p>
    <w:p>
      <w:pPr>
        <w:spacing w:after="120"/>
      </w:pPr>
      <w:r>
        <w:rPr>
          <w:b/>
          <w:bCs/>
          <w:sz w:val="20"/>
          <w:szCs w:val="20"/>
        </w:rPr>
        <w:t xml:space="preserve">Archivo: </w:t>
      </w:r>
      <w:r>
        <w:rPr>
          <w:i/>
          <w:iCs/>
          <w:color w:val="666666"/>
          <w:sz w:val="20"/>
          <w:szCs w:val="20"/>
        </w:rPr>
        <w:t xml:space="preserve">unidad_2_preparacion/01_tipos_fuentes_datos.py</w:t>
      </w:r>
    </w:p>
    <w:p>
      <w:pPr>
        <w:spacing w:after="80"/>
      </w:pPr>
      <w:r>
        <w:rPr>
          <w:b/>
          <w:bCs/>
          <w:color w:val="B8860B"/>
          <w:sz w:val="21"/>
          <w:szCs w:val="21"/>
        </w:rPr>
        <w:t xml:space="preserve">Explicación técnica</w:t>
      </w:r>
    </w:p>
    <w:p>
      <w:pPr>
        <w:spacing w:after="160"/>
      </w:pPr>
      <w:r>
        <w:t xml:space="preserve">Clasifica los datos de appointments en los 3 tipos clásicos: estructurados (el join con esquema fijo: servicio, barbero, duración, precio, estado, fecha), semi-estructurados (documentos BSON crudos de MongoDB, donde campos como precio_cobrado o notas pueden faltar o variar), y no estructurados (el campo notas, texto libre).</w:t>
      </w:r>
    </w:p>
    <w:p>
      <w:pPr>
        <w:spacing w:after="160"/>
      </w:pPr>
      <w:r>
        <w:t xml:space="preserve">Resultado de la última ejecución documentada (283 citas): precio promedio $393.72 MXN (desviación $158.16), duración promedio 39.4 min; solo 10 de 283 citas (3.5%) tenían texto libre en notas.</w:t>
      </w:r>
    </w:p>
    <w:p>
      <w:pPr>
        <w:spacing w:after="80" w:before="120"/>
      </w:pPr>
      <w:r>
        <w:rPr>
          <w:b/>
          <w:bCs/>
          <w:color w:val="B8860B"/>
          <w:sz w:val="21"/>
          <w:szCs w:val="21"/>
        </w:rPr>
        <w:t xml:space="preserve">En palabras simples</w:t>
      </w:r>
    </w:p>
    <w:p>
      <w:pPr>
        <w:spacing w:after="160"/>
      </w:pPr>
      <w:r>
        <w:t xml:space="preserve">Muestra que no todos los datos de la barbería tienen la misma "forma": unos vienen ya ordenados en tabla (como un Excel), otros vienen medio ordenados con huecos (algunos campos existen y otros no, según el caso), y otros son simplemente texto libre que alguien escribió (como una nota de un cliente) — y que cada tipo necesita tratarse distinto antes de poder analizarlo.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Salida de consola mostrando el esquema (schema) y la muestra de datos estructurados/semi-estructurados/no estructurados.</w:t>
      </w:r>
    </w:p>
    <w:p>
      <w:pPr>
        <w:spacing w:after="100"/>
      </w:pPr>
    </w:p>
    <w:p>
      <w:pPr>
        <w:pStyle w:val="Heading3"/>
      </w:pPr>
      <w:r>
        <w:t xml:space="preserve">2. Modelado de Data Warehouse (Estrella y Copo de Nieve)</w:t>
      </w:r>
    </w:p>
    <w:p>
      <w:pPr>
        <w:spacing w:after="120"/>
      </w:pPr>
      <w:r>
        <w:rPr>
          <w:b/>
          <w:bCs/>
          <w:sz w:val="20"/>
          <w:szCs w:val="20"/>
        </w:rPr>
        <w:t xml:space="preserve">Archivo: </w:t>
      </w:r>
      <w:r>
        <w:rPr>
          <w:i/>
          <w:iCs/>
          <w:color w:val="666666"/>
          <w:sz w:val="20"/>
          <w:szCs w:val="20"/>
        </w:rPr>
        <w:t xml:space="preserve">unidad_2_preparacion/02_datawarehouse.py</w:t>
      </w:r>
    </w:p>
    <w:p>
      <w:pPr>
        <w:spacing w:after="80"/>
      </w:pPr>
      <w:r>
        <w:rPr>
          <w:b/>
          <w:bCs/>
          <w:color w:val="B8860B"/>
          <w:sz w:val="21"/>
          <w:szCs w:val="21"/>
        </w:rPr>
        <w:t xml:space="preserve">Explicación técnica</w:t>
      </w:r>
    </w:p>
    <w:p>
      <w:pPr>
        <w:spacing w:after="160"/>
      </w:pPr>
      <w:r>
        <w:t xml:space="preserve">Construye las dimensiones DIM_BARBERO, DIM_SERVICIO, DIM_USUARIO y DIM_FECHA y la tabla de hechos FACT_CITAS, primero en un modelo Estrella (Star Schema) y luego lo extiende a Copo de Nieve (Snowflake) normalizando DIM_SERVICIO en DIM_CATEGORIA.</w:t>
      </w:r>
    </w:p>
    <w:p>
      <w:pPr>
        <w:spacing w:after="160"/>
      </w:pPr>
      <w:r>
        <w:t xml:space="preserve">Compara ambos modelos en velocidad de lectura, redundancia e integridad, y documenta la decisión del proyecto: Estrella para los dashboards Streamlit (más rápido de leer) y Snowflake como modelo conceptual completo del Data Warehouse.</w:t>
      </w:r>
    </w:p>
    <w:p>
      <w:pPr>
        <w:spacing w:after="80" w:before="120"/>
      </w:pPr>
      <w:r>
        <w:rPr>
          <w:b/>
          <w:bCs/>
          <w:color w:val="B8860B"/>
          <w:sz w:val="21"/>
          <w:szCs w:val="21"/>
        </w:rPr>
        <w:t xml:space="preserve">En palabras simples</w:t>
      </w:r>
    </w:p>
    <w:p>
      <w:pPr>
        <w:spacing w:after="160"/>
      </w:pPr>
      <w:r>
        <w:t xml:space="preserve">Es la forma de organizar los datos para poder hacer reportes rápido, parecido a como Excel organiza tablas relacionadas: una tabla central con los hechos (cada cita) y tablas más pequeñas alrededor con los detalles (qué barbero, qué servicio, qué fecha). Hay dos maneras de hacerlo — una más simple y rápida de consultar (Estrella) y otra más ordenada pero más lenta (Copo de Nieve) — y aquí se explica cuándo conviene cada una.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Diagrama del modelo estrella / copo de nieve, o la tabla de ingresos por mes y servicio.</w:t>
      </w:r>
    </w:p>
    <w:p>
      <w:pPr>
        <w:spacing w:after="100"/>
      </w:pPr>
    </w:p>
    <w:p>
      <w:pPr>
        <w:pStyle w:val="Heading3"/>
      </w:pPr>
      <w:r>
        <w:t xml:space="preserve">3. Técnicas de limpieza de datos</w:t>
      </w:r>
    </w:p>
    <w:p>
      <w:pPr>
        <w:spacing w:after="120"/>
      </w:pPr>
      <w:r>
        <w:rPr>
          <w:b/>
          <w:bCs/>
          <w:sz w:val="20"/>
          <w:szCs w:val="20"/>
        </w:rPr>
        <w:t xml:space="preserve">Archivo: </w:t>
      </w:r>
      <w:r>
        <w:rPr>
          <w:i/>
          <w:iCs/>
          <w:color w:val="666666"/>
          <w:sz w:val="20"/>
          <w:szCs w:val="20"/>
        </w:rPr>
        <w:t xml:space="preserve">unidad_2_preparacion/03_limpieza_datos.py</w:t>
      </w:r>
    </w:p>
    <w:p>
      <w:pPr>
        <w:spacing w:after="80"/>
      </w:pPr>
      <w:r>
        <w:rPr>
          <w:b/>
          <w:bCs/>
          <w:color w:val="B8860B"/>
          <w:sz w:val="21"/>
          <w:szCs w:val="21"/>
        </w:rPr>
        <w:t xml:space="preserve">Explicación técnica</w:t>
      </w:r>
    </w:p>
    <w:p>
      <w:pPr>
        <w:spacing w:after="160"/>
      </w:pPr>
      <w:r>
        <w:t xml:space="preserve">Aplica 6 técnicas básicas (análisis de nulos, fillna, dropna, casting de tipos, estandarización de strings, eliminación de duplicados) y 4 avanzadas (detección de outliers por IQR, winsorización, codificación categórica con StringIndexer, normalización MinMaxScaler).</w:t>
      </w:r>
    </w:p>
    <w:p>
      <w:pPr>
        <w:spacing w:after="160"/>
      </w:pPr>
      <w:r>
        <w:t xml:space="preserve">Resultado documentado (283 registros): 148 nulos en precio/metodo_pago (citas sin completar), 53 duplicados eliminados por combinación servicio+barbero+precio+estado, 0 outliers detectados por IQR (dataset uniforme).</w:t>
      </w:r>
    </w:p>
    <w:p>
      <w:pPr>
        <w:spacing w:after="80" w:before="120"/>
      </w:pPr>
      <w:r>
        <w:rPr>
          <w:b/>
          <w:bCs/>
          <w:color w:val="B8860B"/>
          <w:sz w:val="21"/>
          <w:szCs w:val="21"/>
        </w:rPr>
        <w:t xml:space="preserve">En palabras simples</w:t>
      </w:r>
    </w:p>
    <w:p>
      <w:pPr>
        <w:spacing w:after="160"/>
      </w:pPr>
      <w:r>
        <w:t xml:space="preserve">Es "lavar" los datos antes de usarlos: rellenar huecos con un valor razonable (una cita sin precio registrado vale $0), quitar filas repetidas por error, y detectar valores raros que no deberían estar ahí (como un precio absurdamente alto). Sin este paso, cualquier análisis posterior estaría construido sobre datos sucios.</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Tabla de conteo de nulos antes/después, o el resumen final de técnicas aplicadas.</w:t>
      </w:r>
    </w:p>
    <w:p>
      <w:pPr>
        <w:spacing w:after="100"/>
      </w:pPr>
    </w:p>
    <w:p>
      <w:pPr>
        <w:pStyle w:val="Heading3"/>
      </w:pPr>
      <w:r>
        <w:t xml:space="preserve">4. Tipos y conjuntos de datos en minería</w:t>
      </w:r>
    </w:p>
    <w:p>
      <w:pPr>
        <w:spacing w:after="120"/>
      </w:pPr>
      <w:r>
        <w:rPr>
          <w:b/>
          <w:bCs/>
          <w:sz w:val="20"/>
          <w:szCs w:val="20"/>
        </w:rPr>
        <w:t xml:space="preserve">Archivo: </w:t>
      </w:r>
      <w:r>
        <w:rPr>
          <w:i/>
          <w:iCs/>
          <w:color w:val="666666"/>
          <w:sz w:val="20"/>
          <w:szCs w:val="20"/>
        </w:rPr>
        <w:t xml:space="preserve">unidad_2_preparacion/04_mineria_datos.py</w:t>
      </w:r>
    </w:p>
    <w:p>
      <w:pPr>
        <w:spacing w:after="80"/>
      </w:pPr>
      <w:r>
        <w:rPr>
          <w:b/>
          <w:bCs/>
          <w:color w:val="B8860B"/>
          <w:sz w:val="21"/>
          <w:szCs w:val="21"/>
        </w:rPr>
        <w:t xml:space="preserve">Explicación técnica</w:t>
      </w:r>
    </w:p>
    <w:p>
      <w:pPr>
        <w:spacing w:after="160"/>
      </w:pPr>
      <w:r>
        <w:t xml:space="preserve">Documenta el proceso KDD completo (fuentes → selección → limpieza → transformación → minería → conocimiento) y clasifica los 4 tipos de tareas de minería del proyecto: clasificación (¿se cancelará la cita?), regresión (¿cuánto se facturará?), clustering (¿qué grupos naturales hay?) y reglas de asociación (¿qué servicios coinciden con qué barberos?).</w:t>
      </w:r>
    </w:p>
    <w:p>
      <w:pPr>
        <w:spacing w:after="160"/>
      </w:pPr>
      <w:r>
        <w:t xml:space="preserve">Con 12,505 citas documentadas: 964 canceladas (7.7%) vs 11,541 no canceladas (92.3%) — desbalance que exige usar AUC-ROC en vez de accuracy. También explica el split train/test 80/20 y la validación cruzada K-Fold (k=3).</w:t>
      </w:r>
    </w:p>
    <w:p>
      <w:pPr>
        <w:spacing w:after="80" w:before="120"/>
      </w:pPr>
      <w:r>
        <w:rPr>
          <w:b/>
          <w:bCs/>
          <w:color w:val="B8860B"/>
          <w:sz w:val="21"/>
          <w:szCs w:val="21"/>
        </w:rPr>
        <w:t xml:space="preserve">En palabras simples</w:t>
      </w:r>
    </w:p>
    <w:p>
      <w:pPr>
        <w:spacing w:after="160"/>
      </w:pPr>
      <w:r>
        <w:t xml:space="preserve">Es el mapa de qué tipo de pregunta se le puede hacer a los datos: ¿quiero predecir algo que ya sé que pasó antes (clasificación/regresión), o quiero descubrir grupos y patrones que nadie definió de antemano (clustering/asociación)? Aquí se decide qué técnica usar para cada pregunta de negocio real de la barbería.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Diagrama del proceso KDD, o la tabla de distribución de es_cancelada.</w:t>
      </w:r>
    </w:p>
    <w:p>
      <w:pPr>
        <w:spacing w:after="100"/>
      </w:pPr>
    </w:p>
    <w:p>
      <w:pPr>
        <w:pStyle w:val="Heading3"/>
      </w:pPr>
      <w:r>
        <w:t xml:space="preserve">5. Proceso ETL completo (Extract–Transform–Load)</w:t>
      </w:r>
    </w:p>
    <w:p>
      <w:pPr>
        <w:spacing w:after="120"/>
      </w:pPr>
      <w:r>
        <w:rPr>
          <w:b/>
          <w:bCs/>
          <w:sz w:val="20"/>
          <w:szCs w:val="20"/>
        </w:rPr>
        <w:t xml:space="preserve">Archivo: </w:t>
      </w:r>
      <w:r>
        <w:rPr>
          <w:i/>
          <w:iCs/>
          <w:color w:val="666666"/>
          <w:sz w:val="20"/>
          <w:szCs w:val="20"/>
        </w:rPr>
        <w:t xml:space="preserve">unidad_2_preparacion/05_etl.py</w:t>
      </w:r>
    </w:p>
    <w:p>
      <w:pPr>
        <w:spacing w:after="80"/>
      </w:pPr>
      <w:r>
        <w:rPr>
          <w:b/>
          <w:bCs/>
          <w:color w:val="B8860B"/>
          <w:sz w:val="21"/>
          <w:szCs w:val="21"/>
        </w:rPr>
        <w:t xml:space="preserve">Explicación técnica</w:t>
      </w:r>
    </w:p>
    <w:p>
      <w:pPr>
        <w:spacing w:after="160"/>
      </w:pPr>
      <w:r>
        <w:t xml:space="preserve">Extrae 4 colecciones de MongoDB, las integra (join Python), limpia (dropna/casting/trim), enriquece con columnas calculadas (ingreso, alto_valor, cancelada, pagado, año/mes/día) y carga el resultado en dos formatos: Parquet (columnar, comprimido) y CSV (legible).</w:t>
      </w:r>
    </w:p>
    <w:p>
      <w:pPr>
        <w:spacing w:after="160"/>
      </w:pPr>
      <w:r>
        <w:t xml:space="preserve">Tiempos documentados: extracción 3.46s, transformación 16.27s (el 54% del tiempo total — el cuello de botella es el join en Python), carga 6.64s. Total: 30.16s sobre 283 citas.</w:t>
      </w:r>
    </w:p>
    <w:p>
      <w:pPr>
        <w:spacing w:after="80" w:before="120"/>
      </w:pPr>
      <w:r>
        <w:rPr>
          <w:b/>
          <w:bCs/>
          <w:color w:val="B8860B"/>
          <w:sz w:val="21"/>
          <w:szCs w:val="21"/>
        </w:rPr>
        <w:t xml:space="preserve">En palabras simples</w:t>
      </w:r>
    </w:p>
    <w:p>
      <w:pPr>
        <w:spacing w:after="160"/>
      </w:pPr>
      <w:r>
        <w:t xml:space="preserve">Es la línea de producción de los datos: sacarlos de donde están guardados (MongoDB), limpiarlos y agregarles información útil (por ejemplo, calcular si una cita fue de "alto valor"), y finalmente guardarlos en un formato listo para analizar. Como una fábrica que recibe materia prima, la procesa, y entrega un producto terminado.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Resumen de las 3 fases (Extract/Transform/Load) con sus tiempos, o el schema final del dataset transformado.</w:t>
      </w:r>
    </w:p>
    <w:p>
      <w:pPr>
        <w:spacing w:after="100"/>
      </w:pPr>
    </w:p>
    <w:p>
      <w:pPr>
        <w:pStyle w:val="Heading3"/>
      </w:pPr>
      <w:r>
        <w:t xml:space="preserve">6 y 7. MapReduce (avanzado y básico)</w:t>
      </w:r>
    </w:p>
    <w:p>
      <w:pPr>
        <w:spacing w:after="120"/>
      </w:pPr>
      <w:r>
        <w:rPr>
          <w:b/>
          <w:bCs/>
          <w:sz w:val="20"/>
          <w:szCs w:val="20"/>
        </w:rPr>
        <w:t xml:space="preserve">Archivo: </w:t>
      </w:r>
      <w:r>
        <w:rPr>
          <w:i/>
          <w:iCs/>
          <w:color w:val="666666"/>
          <w:sz w:val="20"/>
          <w:szCs w:val="20"/>
        </w:rPr>
        <w:t xml:space="preserve">unidad_2_preparacion/06_mapreduce_etl.py · 07_mapreduce_basico.py</w:t>
      </w:r>
    </w:p>
    <w:p>
      <w:pPr>
        <w:spacing w:after="80"/>
      </w:pPr>
      <w:r>
        <w:rPr>
          <w:b/>
          <w:bCs/>
          <w:color w:val="B8860B"/>
          <w:sz w:val="21"/>
          <w:szCs w:val="21"/>
        </w:rPr>
        <w:t xml:space="preserve">Explicación técnica</w:t>
      </w:r>
    </w:p>
    <w:p>
      <w:pPr>
        <w:spacing w:after="160"/>
      </w:pPr>
      <w:r>
        <w:t xml:space="preserve">Implementa el patrón MapReduce con Spark: MAP agrupa las citas por servicio, REDUCE suma el ingreso de cada grupo. La versión avanzada (06) añade interpretación automática ("servicio estrella" vs "alta rotación") y gráficas; la básica (07) es la versión mínima del mismo cálculo.</w:t>
      </w:r>
    </w:p>
    <w:p>
      <w:pPr>
        <w:spacing w:after="160"/>
      </w:pPr>
      <w:r>
        <w:t xml:space="preserve">Resultado documentado (283 citas, ingreso total ~$111,422 MXN): "Corte fade 16" es el servicio estrella con $20,163 de ingreso total en 49 citas; "Arreglo de barba 3" es el de menor ingreso ($4,328).</w:t>
      </w:r>
    </w:p>
    <w:p>
      <w:pPr>
        <w:spacing w:after="80" w:before="120"/>
      </w:pPr>
      <w:r>
        <w:rPr>
          <w:b/>
          <w:bCs/>
          <w:color w:val="B8860B"/>
          <w:sz w:val="21"/>
          <w:szCs w:val="21"/>
        </w:rPr>
        <w:t xml:space="preserve">En palabras simples</w:t>
      </w:r>
    </w:p>
    <w:p>
      <w:pPr>
        <w:spacing w:after="160"/>
      </w:pPr>
      <w:r>
        <w:t xml:space="preserve">Es la forma en que Spark reparte el trabajo entre varios "trabajadores" para sumar rápido: cada trabajador agrupa y suma una parte de las citas por servicio (MAP), y al final se combinan todos los resultados parciales (REDUCE). El resultado práctico es un ranking de qué servicio le genera más dinero a la barbería.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Tabla de ingreso total por servicio (MapReduce), con el servicio estrella resaltado.</w:t>
      </w:r>
    </w:p>
    <w:p>
      <w:pPr>
        <w:spacing w:after="100"/>
      </w:pPr>
    </w:p>
    <w:p>
      <w:pPr>
        <w:pStyle w:val="Heading3"/>
      </w:pPr>
      <w:r>
        <w:t xml:space="preserve">8. Calidad de datos — Pagos y horarios de negocio</w:t>
      </w:r>
    </w:p>
    <w:p>
      <w:pPr>
        <w:spacing w:after="120"/>
      </w:pPr>
      <w:r>
        <w:rPr>
          <w:b/>
          <w:bCs/>
          <w:sz w:val="20"/>
          <w:szCs w:val="20"/>
        </w:rPr>
        <w:t xml:space="preserve">Archivo: </w:t>
      </w:r>
      <w:r>
        <w:rPr>
          <w:i/>
          <w:iCs/>
          <w:color w:val="666666"/>
          <w:sz w:val="20"/>
          <w:szCs w:val="20"/>
        </w:rPr>
        <w:t xml:space="preserve">unidad_2_preparacion/08_calidad_pagos.py</w:t>
      </w:r>
    </w:p>
    <w:p>
      <w:pPr>
        <w:spacing w:after="80"/>
      </w:pPr>
      <w:r>
        <w:rPr>
          <w:b/>
          <w:bCs/>
          <w:color w:val="B8860B"/>
          <w:sz w:val="21"/>
          <w:szCs w:val="21"/>
        </w:rPr>
        <w:t xml:space="preserve">Explicación técnica</w:t>
      </w:r>
    </w:p>
    <w:p>
      <w:pPr>
        <w:spacing w:after="160"/>
      </w:pPr>
      <w:r>
        <w:t xml:space="preserve">Usa las colecciones payments y barbershop_settings (antes sin explotar) para hacer 3 controles de calidad: (1) reconciliar que toda cita completada tenga su pago registrado, (2) verificar que ninguna cita ocurra fuera del horario oficial configurado, (3) analizar distribución de métodos de pago y quién procesa los cobros.</w:t>
      </w:r>
    </w:p>
    <w:p>
      <w:pPr>
        <w:spacing w:after="160"/>
      </w:pPr>
      <w:r>
        <w:t xml:space="preserve">Interpretación automática: si solo hay un método de pago en uso, señala la oportunidad de habilitar pago digital; si un solo usuario procesa todos los cobros, señala que el sistema centraliza el cobro (los barberos no cobran directamente).</w:t>
      </w:r>
    </w:p>
    <w:p>
      <w:pPr>
        <w:spacing w:after="80" w:before="120"/>
      </w:pPr>
      <w:r>
        <w:rPr>
          <w:b/>
          <w:bCs/>
          <w:color w:val="B8860B"/>
          <w:sz w:val="21"/>
          <w:szCs w:val="21"/>
        </w:rPr>
        <w:t xml:space="preserve">En palabras simples</w:t>
      </w:r>
    </w:p>
    <w:p>
      <w:pPr>
        <w:spacing w:after="160"/>
      </w:pPr>
      <w:r>
        <w:t xml:space="preserve">Es una auditoría: revisa que "lo que debería estar en la base de datos, esté" — que ninguna cita completada se quede sin su pago registrado, y que las citas respeten el horario real del negocio. Es el tipo de chequeo que evita sorpresas contables.</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Resultado de la reconciliación (citas completadas vs. pagos) y la distribución de métodos de pago.</w:t>
      </w:r>
    </w:p>
    <w:p>
      <w:pPr>
        <w:spacing w:after="100"/>
      </w:pPr>
    </w:p>
    <w:p>
      <w:pPr>
        <w:pStyle w:val="Heading3"/>
      </w:pPr>
      <w:r>
        <w:t xml:space="preserve">9. Programa de fidelización (puntos de lealtad)</w:t>
      </w:r>
    </w:p>
    <w:p>
      <w:pPr>
        <w:spacing w:after="120"/>
      </w:pPr>
      <w:r>
        <w:rPr>
          <w:b/>
          <w:bCs/>
          <w:sz w:val="20"/>
          <w:szCs w:val="20"/>
        </w:rPr>
        <w:t xml:space="preserve">Archivo: </w:t>
      </w:r>
      <w:r>
        <w:rPr>
          <w:i/>
          <w:iCs/>
          <w:color w:val="666666"/>
          <w:sz w:val="20"/>
          <w:szCs w:val="20"/>
        </w:rPr>
        <w:t xml:space="preserve">unidad_2_preparacion/09_fidelizacion_clientes.py</w:t>
      </w:r>
    </w:p>
    <w:p>
      <w:pPr>
        <w:spacing w:after="80"/>
      </w:pPr>
      <w:r>
        <w:rPr>
          <w:b/>
          <w:bCs/>
          <w:color w:val="B8860B"/>
          <w:sz w:val="21"/>
          <w:szCs w:val="21"/>
        </w:rPr>
        <w:t xml:space="preserve">Explicación técnica</w:t>
      </w:r>
    </w:p>
    <w:p>
      <w:pPr>
        <w:spacing w:after="160"/>
      </w:pPr>
      <w:r>
        <w:t xml:space="preserve">Analiza la colección loyalty_transactions: top clientes por puntos acumulados, puntos promedio por nivel de cliente (regular vs VIP), y tendencia mensual de puntos otorgados.</w:t>
      </w:r>
    </w:p>
    <w:p>
      <w:pPr>
        <w:spacing w:after="160"/>
      </w:pPr>
      <w:r>
        <w:t xml:space="preserve">Interpretación automática calcula cuántas veces más puntos acumulan los clientes VIP frente a los regulares, y señala que todas las transacciones son de tipo 'ganado' (aún no hay canjes) — oportunidad de activar la redención de puntos.</w:t>
      </w:r>
    </w:p>
    <w:p>
      <w:pPr>
        <w:spacing w:after="80" w:before="120"/>
      </w:pPr>
      <w:r>
        <w:rPr>
          <w:b/>
          <w:bCs/>
          <w:color w:val="B8860B"/>
          <w:sz w:val="21"/>
          <w:szCs w:val="21"/>
        </w:rPr>
        <w:t xml:space="preserve">En palabras simples</w:t>
      </w:r>
    </w:p>
    <w:p>
      <w:pPr>
        <w:spacing w:after="160"/>
      </w:pPr>
      <w:r>
        <w:t xml:space="preserve">Mide qué tan bien está funcionando el programa de puntos: ¿los clientes VIP realmente ganan más puntos que los regulares (confirmando que el sistema de niveles tiene sentido)? y detecta que hoy nadie ha canjeado puntos todavía — una oportunidad de negocio sin explotar.</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Top 10 clientes por puntos acumulados, y la comparación de puntos promedio VIP vs regular.</w:t>
      </w:r>
    </w:p>
    <w:p>
      <w:pPr>
        <w:spacing w:after="100"/>
      </w:pPr>
    </w:p>
    <w:p>
      <w:pPr>
        <w:pStyle w:val="Heading3"/>
      </w:pPr>
      <w:r>
        <w:t xml:space="preserve">10. Utilización de barberos (oferta vs. demanda)</w:t>
      </w:r>
    </w:p>
    <w:p>
      <w:pPr>
        <w:spacing w:after="120"/>
      </w:pPr>
      <w:r>
        <w:rPr>
          <w:b/>
          <w:bCs/>
          <w:sz w:val="20"/>
          <w:szCs w:val="20"/>
        </w:rPr>
        <w:t xml:space="preserve">Archivo: </w:t>
      </w:r>
      <w:r>
        <w:rPr>
          <w:i/>
          <w:iCs/>
          <w:color w:val="666666"/>
          <w:sz w:val="20"/>
          <w:szCs w:val="20"/>
        </w:rPr>
        <w:t xml:space="preserve">unidad_2_preparacion/10_utilizacion_barberos.py</w:t>
      </w:r>
    </w:p>
    <w:p>
      <w:pPr>
        <w:spacing w:after="80"/>
      </w:pPr>
      <w:r>
        <w:rPr>
          <w:b/>
          <w:bCs/>
          <w:color w:val="B8860B"/>
          <w:sz w:val="21"/>
          <w:szCs w:val="21"/>
        </w:rPr>
        <w:t xml:space="preserve">Explicación técnica</w:t>
      </w:r>
    </w:p>
    <w:p>
      <w:pPr>
        <w:spacing w:after="160"/>
      </w:pPr>
      <w:r>
        <w:t xml:space="preserve">Usa barber_schedules (350 documentos = 50 barberos × 7 días) para calcular las horas disponibles de cada barbero según su agenda oficial, las compara contra las horas realmente ocupadas por citas no canceladas, y genera un ranking de % de utilización.</w:t>
      </w:r>
    </w:p>
    <w:p>
      <w:pPr>
        <w:spacing w:after="160"/>
      </w:pPr>
      <w:r>
        <w:t xml:space="preserve">Identifica automáticamente barberos sobrecargados (&gt;80% de utilización, riesgo de saturación) y subutilizados (&lt;30%, capacidad ociosa), con recomendación de redistribuir citas.</w:t>
      </w:r>
    </w:p>
    <w:p>
      <w:pPr>
        <w:spacing w:after="80" w:before="120"/>
      </w:pPr>
      <w:r>
        <w:rPr>
          <w:b/>
          <w:bCs/>
          <w:color w:val="B8860B"/>
          <w:sz w:val="21"/>
          <w:szCs w:val="21"/>
        </w:rPr>
        <w:t xml:space="preserve">En palabras simples</w:t>
      </w:r>
    </w:p>
    <w:p>
      <w:pPr>
        <w:spacing w:after="160"/>
      </w:pPr>
      <w:r>
        <w:t xml:space="preserve">Responde: ¿cada barbero está trabajando lo justo, demasiado, o muy poco respecto a las horas que tiene disponibles? Es el mismo tipo de análisis que usaría un gerente para decidir a quién asignarle más citas y a quién darle un respiro.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Ranking de utilización por barbero (%), destacando sobrecargados y subutilizados.</w:t>
      </w:r>
    </w:p>
    <w:p>
      <w:pPr>
        <w:spacing w:after="100"/>
      </w:pPr>
    </w:p>
    <w:p>
      <w:pPr>
        <w:pStyle w:val="Heading3"/>
      </w:pPr>
      <w:r>
        <w:t xml:space="preserve">11. Inventario de productos</w:t>
      </w:r>
    </w:p>
    <w:p>
      <w:pPr>
        <w:spacing w:after="120"/>
      </w:pPr>
      <w:r>
        <w:rPr>
          <w:b/>
          <w:bCs/>
          <w:sz w:val="20"/>
          <w:szCs w:val="20"/>
        </w:rPr>
        <w:t xml:space="preserve">Archivo: </w:t>
      </w:r>
      <w:r>
        <w:rPr>
          <w:i/>
          <w:iCs/>
          <w:color w:val="666666"/>
          <w:sz w:val="20"/>
          <w:szCs w:val="20"/>
        </w:rPr>
        <w:t xml:space="preserve">unidad_2_preparacion/11_inventario_productos.py</w:t>
      </w:r>
    </w:p>
    <w:p>
      <w:pPr>
        <w:spacing w:after="80"/>
      </w:pPr>
      <w:r>
        <w:rPr>
          <w:b/>
          <w:bCs/>
          <w:color w:val="B8860B"/>
          <w:sz w:val="21"/>
          <w:szCs w:val="21"/>
        </w:rPr>
        <w:t xml:space="preserve">Explicación técnica</w:t>
      </w:r>
    </w:p>
    <w:p>
      <w:pPr>
        <w:spacing w:after="160"/>
      </w:pPr>
      <w:r>
        <w:t xml:space="preserve">Usa la colección products (31 documentos) para analizar stock, categorías y márgenes, separando productos de uso interno (tipo='uso_interno') de los de venta al cliente (tipo='venta'). Calcula alertas de reorden (stock_actual ≤ stock_minimo) y el producto de mayor margen porcentual.</w:t>
      </w:r>
    </w:p>
    <w:p>
      <w:pPr>
        <w:spacing w:after="160"/>
      </w:pPr>
      <w:r>
        <w:t xml:space="preserve">No requiere Spark (corre con pandas puro) porque el volumen es pequeño; se ejecuta con python3 directamente.</w:t>
      </w:r>
    </w:p>
    <w:p>
      <w:pPr>
        <w:spacing w:after="80" w:before="120"/>
      </w:pPr>
      <w:r>
        <w:rPr>
          <w:b/>
          <w:bCs/>
          <w:color w:val="B8860B"/>
          <w:sz w:val="21"/>
          <w:szCs w:val="21"/>
        </w:rPr>
        <w:t xml:space="preserve">En palabras simples</w:t>
      </w:r>
    </w:p>
    <w:p>
      <w:pPr>
        <w:spacing w:after="160"/>
      </w:pPr>
      <w:r>
        <w:t xml:space="preserve">Es el control de inventario de la tienda de la barbería: qué productos se están agotando y necesitan reordenarse, y cuáles dejan más ganancia por unidad vendida — información para decidir qué promocionar en mostrador.</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Tabla de alertas de reorden y el ranking de márgenes por producto.</w:t>
      </w:r>
    </w:p>
    <w:p>
      <w:pPr>
        <w:spacing w:after="100"/>
      </w:pPr>
    </w:p>
    <w:p>
      <w:pPr>
        <w:pStyle w:val="Heading3"/>
      </w:pPr>
      <w:r>
        <w:t xml:space="preserve">12. Pedidos de tienda</w:t>
      </w:r>
    </w:p>
    <w:p>
      <w:pPr>
        <w:spacing w:after="120"/>
      </w:pPr>
      <w:r>
        <w:rPr>
          <w:b/>
          <w:bCs/>
          <w:sz w:val="20"/>
          <w:szCs w:val="20"/>
        </w:rPr>
        <w:t xml:space="preserve">Archivo: </w:t>
      </w:r>
      <w:r>
        <w:rPr>
          <w:i/>
          <w:iCs/>
          <w:color w:val="666666"/>
          <w:sz w:val="20"/>
          <w:szCs w:val="20"/>
        </w:rPr>
        <w:t xml:space="preserve">unidad_2_preparacion/12_pedidos_tienda.py</w:t>
      </w:r>
    </w:p>
    <w:p>
      <w:pPr>
        <w:spacing w:after="80"/>
      </w:pPr>
      <w:r>
        <w:rPr>
          <w:b/>
          <w:bCs/>
          <w:color w:val="B8860B"/>
          <w:sz w:val="21"/>
          <w:szCs w:val="21"/>
        </w:rPr>
        <w:t xml:space="preserve">Explicación técnica</w:t>
      </w:r>
    </w:p>
    <w:p>
      <w:pPr>
        <w:spacing w:after="160"/>
      </w:pPr>
      <w:r>
        <w:t xml:space="preserve">Analiza la colección orders (19,125 documentos), separando pedidos tipo 'cita' (add-on de producto agregado dentro de una reserva) de tipo 'tienda' (compra suelta). Calcula ingresos por tipo, attach-rate de add-ons, top 10 productos más vendidos, y tasa de cancelación de pedidos de tienda.</w:t>
      </w:r>
    </w:p>
    <w:p>
      <w:pPr>
        <w:spacing w:after="160"/>
      </w:pPr>
      <w:r>
        <w:t xml:space="preserve">Resultado real (ejecución sobre datos actuales): 19,125 pedidos totales — 16,105 add-ons de cita (100% entregados) y 3,020 pedidos de tienda suelta (2,712 entregados, 288 cancelados = 9.5% de cancelación). Ingreso total de tienda: $9,515,845 MXN, con el 85.7% viniendo de los add-ons dentro de citas. Producto más vendido: "Serum Brillo Instantáneo" (2,386 unidades).</w:t>
      </w:r>
    </w:p>
    <w:p>
      <w:pPr>
        <w:spacing w:after="80" w:before="120"/>
      </w:pPr>
      <w:r>
        <w:rPr>
          <w:b/>
          <w:bCs/>
          <w:color w:val="B8860B"/>
          <w:sz w:val="21"/>
          <w:szCs w:val="21"/>
        </w:rPr>
        <w:t xml:space="preserve">En palabras simples</w:t>
      </w:r>
    </w:p>
    <w:p>
      <w:pPr>
        <w:spacing w:after="160"/>
      </w:pPr>
      <w:r>
        <w:t xml:space="preserve">Muestra que a la gente le compra más productos cuando se los ofreces al momento de reservar su cita (add-on) que cuando tiene que entrar a la tienda por su cuenta — un hallazgo directamente accionable: conviene reforzar la oferta de productos dentro del wizard de reserva.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Distribución de pedidos por tipo/estado, y el top 10 de productos más vendidos.</w:t>
      </w:r>
    </w:p>
    <w:p>
      <w:pPr>
        <w:spacing w:after="100"/>
      </w:pPr>
    </w:p>
    <w:p>
      <w:pPr>
        <w:pStyle w:val="Heading3"/>
      </w:pPr>
      <w:r>
        <w:t xml:space="preserve">13. Publicaciones sociales (muro de inspiración)</w:t>
      </w:r>
    </w:p>
    <w:p>
      <w:pPr>
        <w:spacing w:after="120"/>
      </w:pPr>
      <w:r>
        <w:rPr>
          <w:b/>
          <w:bCs/>
          <w:sz w:val="20"/>
          <w:szCs w:val="20"/>
        </w:rPr>
        <w:t xml:space="preserve">Archivo: </w:t>
      </w:r>
      <w:r>
        <w:rPr>
          <w:i/>
          <w:iCs/>
          <w:color w:val="666666"/>
          <w:sz w:val="20"/>
          <w:szCs w:val="20"/>
        </w:rPr>
        <w:t xml:space="preserve">unidad_2_preparacion/13_publicaciones_sociales.py</w:t>
      </w:r>
    </w:p>
    <w:p>
      <w:pPr>
        <w:spacing w:after="80"/>
      </w:pPr>
      <w:r>
        <w:rPr>
          <w:b/>
          <w:bCs/>
          <w:color w:val="B8860B"/>
          <w:sz w:val="21"/>
          <w:szCs w:val="21"/>
        </w:rPr>
        <w:t xml:space="preserve">Explicación técnica</w:t>
      </w:r>
    </w:p>
    <w:p>
      <w:pPr>
        <w:spacing w:after="160"/>
      </w:pPr>
      <w:r>
        <w:t xml:space="preserve">Analiza el engagement del muro social por barbero, cruzando works + work_images + comments + reactions. Calcula publicaciones, fotos, comentarios, reacciones y un índice de engagement_por_post, y lo correlaciona con el volumen de citas completadas de cada barbero.</w:t>
      </w:r>
    </w:p>
    <w:p>
      <w:pPr>
        <w:spacing w:after="160"/>
      </w:pPr>
      <w:r>
        <w:t xml:space="preserve">Resultado real: 50 barberos con al menos una publicación, 199 publicaciones, 389 fotos, 321 comentarios, 2,584 reacciones. Correlación entre engagement y citas completadas: 0.057 (prácticamente nula) — el muro social hoy funciona más para fidelización/imagen que como canal de captación de nuevas citas.</w:t>
      </w:r>
    </w:p>
    <w:p>
      <w:pPr>
        <w:spacing w:after="80" w:before="120"/>
      </w:pPr>
      <w:r>
        <w:rPr>
          <w:b/>
          <w:bCs/>
          <w:color w:val="B8860B"/>
          <w:sz w:val="21"/>
          <w:szCs w:val="21"/>
        </w:rPr>
        <w:t xml:space="preserve">En palabras simples</w:t>
      </w:r>
    </w:p>
    <w:p>
      <w:pPr>
        <w:spacing w:after="160"/>
      </w:pPr>
      <w:r>
        <w:t xml:space="preserve">Revisa si publicar seguido en el muro de la app realmente le trae más citas a un barbero. El resultado (con los datos actuales) es que no hay una relación clara todavía — publicar mucho no garantiza más citas, así que el muro social sirve hoy más para lucirse y fidelizar que para atraer clientes nuevos.</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Top 10 barberos por engagement, y la gráfica de engagement vs. citas completadas.</w:t>
      </w:r>
    </w:p>
    <w:p>
      <w:pPr>
        <w:spacing w:after="100"/>
      </w:pPr>
    </w:p>
    <w:p>
      <w:r>
        <w:br w:type="page"/>
      </w:r>
    </w:p>
    <w:p>
      <w:pPr>
        <w:pStyle w:val="Heading1"/>
      </w:pPr>
      <w:r>
        <w:t xml:space="preserve">Unidad III — Análisis supervisado</w:t>
      </w:r>
    </w:p>
    <w:p>
      <w:pPr>
        <w:spacing w:after="160"/>
      </w:pPr>
      <w:r>
        <w:t xml:space="preserve">Sesiones 11–12. 6 modelos que aprenden de datos ya etiquetados (con la "respuesta correcta" conocida) para predecir facturación, cancelaciones, nivel de ingreso, abandono de clientes y demanda futura.</w:t>
      </w:r>
    </w:p>
    <w:p>
      <w:pPr>
        <w:pStyle w:val="Heading3"/>
      </w:pPr>
      <w:r>
        <w:t xml:space="preserve">1. Regresión — Predicción de la facturación diaria</w:t>
      </w:r>
    </w:p>
    <w:p>
      <w:pPr>
        <w:spacing w:after="120"/>
      </w:pPr>
      <w:r>
        <w:rPr>
          <w:b/>
          <w:bCs/>
          <w:sz w:val="20"/>
          <w:szCs w:val="20"/>
        </w:rPr>
        <w:t xml:space="preserve">Archivo: </w:t>
      </w:r>
      <w:r>
        <w:rPr>
          <w:i/>
          <w:iCs/>
          <w:color w:val="666666"/>
          <w:sz w:val="20"/>
          <w:szCs w:val="20"/>
        </w:rPr>
        <w:t xml:space="preserve">unidad_3_supervisado/01_regresion.py</w:t>
      </w:r>
    </w:p>
    <w:p>
      <w:pPr>
        <w:spacing w:after="80"/>
      </w:pPr>
      <w:r>
        <w:rPr>
          <w:b/>
          <w:bCs/>
          <w:color w:val="B8860B"/>
          <w:sz w:val="21"/>
          <w:szCs w:val="21"/>
        </w:rPr>
        <w:t xml:space="preserve">Explicación técnica</w:t>
      </w:r>
    </w:p>
    <w:p>
      <w:pPr>
        <w:spacing w:after="160"/>
      </w:pPr>
      <w:r>
        <w:t xml:space="preserve">Entrena 6 variantes de regresión (Lineal Simple, Lineal Múltiple, Ridge, Lasso, Polinomial grado 2, Cross Validation 3-fold) para predecir ingreso_dia (facturación agregada por día), evaluando con R², MSE y MAE.</w:t>
      </w:r>
    </w:p>
    <w:p>
      <w:pPr>
        <w:spacing w:after="160"/>
      </w:pPr>
      <w:r>
        <w:t xml:space="preserve">Nota metodológica clave: predecir el precio de UNA cita sería trivial (precio_cobrado == precio_servicio siempre) y constituiría fuga de datos; por eso se agrega por día.</w:t>
      </w:r>
    </w:p>
    <w:p>
      <w:pPr>
        <w:spacing w:after="160"/>
      </w:pPr>
      <w:r>
        <w:t xml:space="preserve">Resultado real (12,505 citas / 464 días, 397 train / 67 test): Lineal Múltiple es el mejor modelo con R²=0.992, MSE=93,969, MAE=$224 — el volumen de citas y el calendario explican el 99.2% de la varianza de forma legítima (sin variables copiadas del objetivo).</w:t>
      </w:r>
    </w:p>
    <w:p>
      <w:pPr>
        <w:spacing w:after="80" w:before="120"/>
      </w:pPr>
      <w:r>
        <w:rPr>
          <w:b/>
          <w:bCs/>
          <w:color w:val="B8860B"/>
          <w:sz w:val="21"/>
          <w:szCs w:val="21"/>
        </w:rPr>
        <w:t xml:space="preserve">En palabras simples</w:t>
      </w:r>
    </w:p>
    <w:p>
      <w:pPr>
        <w:spacing w:after="160"/>
      </w:pPr>
      <w:r>
        <w:t xml:space="preserve">Intenta adivinar cuánto va a facturar la barbería en un día cualquiera, usando solo cuántas citas hay agendadas y qué día de la semana/mes es — sin hacer trampa (sin usar el propio ingreso para predecir el ingreso). El modelo acierta muy bien: en promedio se equivoca por solo $224 pesos al estimar la facturación de un día.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Tabla comparativa de los 6 modelos (R²/MSE/MAE) y la gráfica de dispersión real vs. predicción.</w:t>
      </w:r>
    </w:p>
    <w:p>
      <w:pPr>
        <w:spacing w:after="100"/>
      </w:pPr>
    </w:p>
    <w:p>
      <w:pPr>
        <w:pStyle w:val="Heading3"/>
      </w:pPr>
      <w:r>
        <w:t xml:space="preserve">2. Árbol de Decisión — Predicción de cancelación</w:t>
      </w:r>
    </w:p>
    <w:p>
      <w:pPr>
        <w:spacing w:after="120"/>
      </w:pPr>
      <w:r>
        <w:rPr>
          <w:b/>
          <w:bCs/>
          <w:sz w:val="20"/>
          <w:szCs w:val="20"/>
        </w:rPr>
        <w:t xml:space="preserve">Archivo: </w:t>
      </w:r>
      <w:r>
        <w:rPr>
          <w:i/>
          <w:iCs/>
          <w:color w:val="666666"/>
          <w:sz w:val="20"/>
          <w:szCs w:val="20"/>
        </w:rPr>
        <w:t xml:space="preserve">unidad_3_supervisado/02_arbol_decision.py</w:t>
      </w:r>
    </w:p>
    <w:p>
      <w:pPr>
        <w:spacing w:after="80"/>
      </w:pPr>
      <w:r>
        <w:rPr>
          <w:b/>
          <w:bCs/>
          <w:color w:val="B8860B"/>
          <w:sz w:val="21"/>
          <w:szCs w:val="21"/>
        </w:rPr>
        <w:t xml:space="preserve">Explicación técnica</w:t>
      </w:r>
    </w:p>
    <w:p>
      <w:pPr>
        <w:spacing w:after="160"/>
      </w:pPr>
      <w:r>
        <w:t xml:space="preserve">Clasifica cada cita como cancelada (1) o no (0) usando duracion_min, precio, hora, dia_semana y mes como features — el estado de la cita NO se usa como feature, para evitar fuga de datos.</w:t>
      </w:r>
    </w:p>
    <w:p>
      <w:pPr>
        <w:spacing w:after="160"/>
      </w:pPr>
      <w:r>
        <w:t xml:space="preserve">Con clases desbalanceadas (~8% cancelaciones), la métrica principal es AUC-ROC, no accuracy (un modelo que siempre prediga "no cancela" ya acertaría ~92% sin aprender nada). Imprime también las reglas del árbol (toDebugString) y la importancia de variables.</w:t>
      </w:r>
    </w:p>
    <w:p>
      <w:pPr>
        <w:spacing w:after="80" w:before="120"/>
      </w:pPr>
      <w:r>
        <w:rPr>
          <w:b/>
          <w:bCs/>
          <w:color w:val="B8860B"/>
          <w:sz w:val="21"/>
          <w:szCs w:val="21"/>
        </w:rPr>
        <w:t xml:space="preserve">En palabras simples</w:t>
      </w:r>
    </w:p>
    <w:p>
      <w:pPr>
        <w:spacing w:after="160"/>
      </w:pPr>
      <w:r>
        <w:t xml:space="preserve">Intenta predecir, antes de que pase, si una cita se va a cancelar — usando pistas como la hora, el día y qué tan cara/larga es. Como son pocas las citas que se cancelan (menos del 10%), no basta con "acertar mucho"; se usa una métrica especial (AUC) que sí valora detectar esos casos raros pero importantes.</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Reglas del árbol de decisión (toDebugString) y la matriz de confusión / AUC.</w:t>
      </w:r>
    </w:p>
    <w:p>
      <w:pPr>
        <w:spacing w:after="100"/>
      </w:pPr>
    </w:p>
    <w:p>
      <w:pPr>
        <w:pStyle w:val="Heading3"/>
      </w:pPr>
      <w:r>
        <w:t xml:space="preserve">3. Bosque Aleatorio (Random Forest) — Cancelación</w:t>
      </w:r>
    </w:p>
    <w:p>
      <w:pPr>
        <w:spacing w:after="120"/>
      </w:pPr>
      <w:r>
        <w:rPr>
          <w:b/>
          <w:bCs/>
          <w:sz w:val="20"/>
          <w:szCs w:val="20"/>
        </w:rPr>
        <w:t xml:space="preserve">Archivo: </w:t>
      </w:r>
      <w:r>
        <w:rPr>
          <w:i/>
          <w:iCs/>
          <w:color w:val="666666"/>
          <w:sz w:val="20"/>
          <w:szCs w:val="20"/>
        </w:rPr>
        <w:t xml:space="preserve">unidad_3_supervisado/03_bosque_aleatorio.py</w:t>
      </w:r>
    </w:p>
    <w:p>
      <w:pPr>
        <w:spacing w:after="80"/>
      </w:pPr>
      <w:r>
        <w:rPr>
          <w:b/>
          <w:bCs/>
          <w:color w:val="B8860B"/>
          <w:sz w:val="21"/>
          <w:szCs w:val="21"/>
        </w:rPr>
        <w:t xml:space="preserve">Explicación técnica</w:t>
      </w:r>
    </w:p>
    <w:p>
      <w:pPr>
        <w:spacing w:after="160"/>
      </w:pPr>
      <w:r>
        <w:t xml:space="preserve">Resuelve el mismo problema que el árbol único (02) pero con un ensemble de 100 árboles (RandomForestClassifier, maxDepth=5), split 70/30, para comparar "un árbol vs 100 árboles" y mostrar la ventaja del ensemble (menos sobreajuste, mejor AUC).</w:t>
      </w:r>
    </w:p>
    <w:p>
      <w:pPr>
        <w:spacing w:after="160"/>
      </w:pPr>
      <w:r>
        <w:t xml:space="preserve">El pipeline entrenado se guarda en disco (modelo_pipeline_rf_urbanblade/) para reutilizarse sin reentrenar.</w:t>
      </w:r>
    </w:p>
    <w:p>
      <w:pPr>
        <w:spacing w:after="80" w:before="120"/>
      </w:pPr>
      <w:r>
        <w:rPr>
          <w:b/>
          <w:bCs/>
          <w:color w:val="B8860B"/>
          <w:sz w:val="21"/>
          <w:szCs w:val="21"/>
        </w:rPr>
        <w:t xml:space="preserve">En palabras simples</w:t>
      </w:r>
    </w:p>
    <w:p>
      <w:pPr>
        <w:spacing w:after="160"/>
      </w:pPr>
      <w:r>
        <w:t xml:space="preserve">Es la misma pregunta que el árbol de decisión (¿se cancelará esta cita?), pero en vez de preguntarle a un solo "experto" (un árbol), le pregunta a 100 expertos y toma el promedio de sus opiniones — normalmente da una respuesta más confiable que preguntarle a uno solo.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Comparación de AUC entre árbol único (02) y bosque (03), y la importancia de variables del bosque.</w:t>
      </w:r>
    </w:p>
    <w:p>
      <w:pPr>
        <w:spacing w:after="100"/>
      </w:pPr>
    </w:p>
    <w:p>
      <w:pPr>
        <w:pStyle w:val="Heading3"/>
      </w:pPr>
      <w:r>
        <w:t xml:space="preserve">4. Red Neuronal (PyTorch) — Nivel de ingreso</w:t>
      </w:r>
    </w:p>
    <w:p>
      <w:pPr>
        <w:spacing w:after="120"/>
      </w:pPr>
      <w:r>
        <w:rPr>
          <w:b/>
          <w:bCs/>
          <w:sz w:val="20"/>
          <w:szCs w:val="20"/>
        </w:rPr>
        <w:t xml:space="preserve">Archivo: </w:t>
      </w:r>
      <w:r>
        <w:rPr>
          <w:i/>
          <w:iCs/>
          <w:color w:val="666666"/>
          <w:sz w:val="20"/>
          <w:szCs w:val="20"/>
        </w:rPr>
        <w:t xml:space="preserve">unidad_3_supervisado/04_red_neuronal.py</w:t>
      </w:r>
    </w:p>
    <w:p>
      <w:pPr>
        <w:spacing w:after="80"/>
      </w:pPr>
      <w:r>
        <w:rPr>
          <w:b/>
          <w:bCs/>
          <w:color w:val="B8860B"/>
          <w:sz w:val="21"/>
          <w:szCs w:val="21"/>
        </w:rPr>
        <w:t xml:space="preserve">Explicación técnica</w:t>
      </w:r>
    </w:p>
    <w:p>
      <w:pPr>
        <w:spacing w:after="160"/>
      </w:pPr>
      <w:r>
        <w:t xml:space="preserve">Combina Spark (preprocesamiento y escalado con StandardScaler) con PyTorch (entrenamiento) para clasificar citas en 3 niveles de ingreso (bajo/medio/alto) con una red de 3 capas (2→16→8→3), optimizador Adam, 100 epochs.</w:t>
      </w:r>
    </w:p>
    <w:p>
      <w:pPr>
        <w:spacing w:after="160"/>
      </w:pPr>
      <w:r>
        <w:t xml:space="preserve">Resultado documentado: la pérdida (loss) baja de 1.1571 (epoch 0) a 0.0090 (epoch 90), con 100% de precisión en el set de prueba (4/4) — pero el propio documento señala que esto es sobreajuste, porque el dataset de entrenamiento son solo 20 filas representativas, no datos reales masivos.</w:t>
      </w:r>
    </w:p>
    <w:p>
      <w:pPr>
        <w:spacing w:after="80" w:before="120"/>
      </w:pPr>
      <w:r>
        <w:rPr>
          <w:b/>
          <w:bCs/>
          <w:color w:val="B8860B"/>
          <w:sz w:val="21"/>
          <w:szCs w:val="21"/>
        </w:rPr>
        <w:t xml:space="preserve">En palabras simples</w:t>
      </w:r>
    </w:p>
    <w:p>
      <w:pPr>
        <w:spacing w:after="160"/>
      </w:pPr>
      <w:r>
        <w:t xml:space="preserve">Es una red neuronal simple entrenada con un puñado de ejemplos de referencia (no con las 112 mil citas reales) para ilustrar la técnica: aprende a distinguir si una cita es de ingreso bajo, medio o alto según su duración y precio. El propio análisis es honesto en señalar que, con tan pocos ejemplos, el modelo memoriza en vez de aprender un patrón generalizable — en producción se necesitarían miles de ejemplos.</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Curva de pérdida (loss) por epoch, y el resultado de la predicción de ejemplo.</w:t>
      </w:r>
    </w:p>
    <w:p>
      <w:pPr>
        <w:spacing w:after="100"/>
      </w:pPr>
    </w:p>
    <w:p>
      <w:pPr>
        <w:pStyle w:val="Heading3"/>
      </w:pPr>
      <w:r>
        <w:t xml:space="preserve">5. Predicción de abandono de clientes (Churn)</w:t>
      </w:r>
    </w:p>
    <w:p>
      <w:pPr>
        <w:spacing w:after="120"/>
      </w:pPr>
      <w:r>
        <w:rPr>
          <w:b/>
          <w:bCs/>
          <w:sz w:val="20"/>
          <w:szCs w:val="20"/>
        </w:rPr>
        <w:t xml:space="preserve">Archivo: </w:t>
      </w:r>
      <w:r>
        <w:rPr>
          <w:i/>
          <w:iCs/>
          <w:color w:val="666666"/>
          <w:sz w:val="20"/>
          <w:szCs w:val="20"/>
        </w:rPr>
        <w:t xml:space="preserve">unidad_3_supervisado/05_prediccion_abandono.py</w:t>
      </w:r>
    </w:p>
    <w:p>
      <w:pPr>
        <w:spacing w:after="80"/>
      </w:pPr>
      <w:r>
        <w:rPr>
          <w:b/>
          <w:bCs/>
          <w:color w:val="B8860B"/>
          <w:sz w:val="21"/>
          <w:szCs w:val="21"/>
        </w:rPr>
        <w:t xml:space="preserve">Explicación técnica</w:t>
      </w:r>
    </w:p>
    <w:p>
      <w:pPr>
        <w:spacing w:after="160"/>
      </w:pPr>
      <w:r>
        <w:t xml:space="preserve">Construye features RFM por cliente (total_citas, gasto_promedio, gasto_total, tasa_cancelacion_pct, frecuencia_mensual, meses_activo) y define en_riesgo=1 si los días sin cita superan el percentil 70 — la recencia se usa SOLO para definir la etiqueta, nunca como feature (evita fuga de datos).</w:t>
      </w:r>
    </w:p>
    <w:p>
      <w:pPr>
        <w:spacing w:after="160"/>
      </w:pPr>
      <w:r>
        <w:t xml:space="preserve">Modelo: Random Forest (100 árboles, maxDepth=5), split 70/30, evaluado con AUC-ROC y F1. Genera una lista de clientes en riesgo con su probabilidad de abandono y nombres reales (resueltos correctamente vía client_id → clients → users.name).</w:t>
      </w:r>
    </w:p>
    <w:p>
      <w:pPr>
        <w:spacing w:after="80" w:before="120"/>
      </w:pPr>
      <w:r>
        <w:rPr>
          <w:b/>
          <w:bCs/>
          <w:color w:val="B8860B"/>
          <w:sz w:val="21"/>
          <w:szCs w:val="21"/>
        </w:rPr>
        <w:t xml:space="preserve">En palabras simples</w:t>
      </w:r>
    </w:p>
    <w:p>
      <w:pPr>
        <w:spacing w:after="160"/>
      </w:pPr>
      <w:r>
        <w:t xml:space="preserve">Detecta con anticipación qué clientes están a punto de dejar de venir, analizando su patrón de consumo (qué tan seguido van, cuánto gastan, si cancelan mucho) — sin usar directamente "cuántos días lleva sin venir" como pista, porque eso sería trampa (es casi la misma pregunta que se quiere responder). Con la lista de clientes en riesgo, la barbería puede llamarlos o mandarles una promoción antes de perderlos.</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Lista de clientes en riesgo (con probabilidad de abandono) y la importancia de variables del modelo.</w:t>
      </w:r>
    </w:p>
    <w:p>
      <w:pPr>
        <w:spacing w:after="100"/>
      </w:pPr>
    </w:p>
    <w:p>
      <w:pPr>
        <w:pStyle w:val="Heading3"/>
      </w:pPr>
      <w:r>
        <w:t xml:space="preserve">6. Predicción de demanda por horario</w:t>
      </w:r>
    </w:p>
    <w:p>
      <w:pPr>
        <w:spacing w:after="120"/>
      </w:pPr>
      <w:r>
        <w:rPr>
          <w:b/>
          <w:bCs/>
          <w:sz w:val="20"/>
          <w:szCs w:val="20"/>
        </w:rPr>
        <w:t xml:space="preserve">Archivo: </w:t>
      </w:r>
      <w:r>
        <w:rPr>
          <w:i/>
          <w:iCs/>
          <w:color w:val="666666"/>
          <w:sz w:val="20"/>
          <w:szCs w:val="20"/>
        </w:rPr>
        <w:t xml:space="preserve">unidad_3_supervisado/06_prediccion_demanda.py</w:t>
      </w:r>
    </w:p>
    <w:p>
      <w:pPr>
        <w:spacing w:after="80"/>
      </w:pPr>
      <w:r>
        <w:rPr>
          <w:b/>
          <w:bCs/>
          <w:color w:val="B8860B"/>
          <w:sz w:val="21"/>
          <w:szCs w:val="21"/>
        </w:rPr>
        <w:t xml:space="preserve">Explicación técnica</w:t>
      </w:r>
    </w:p>
    <w:p>
      <w:pPr>
        <w:spacing w:after="160"/>
      </w:pPr>
      <w:r>
        <w:t xml:space="preserve">Modelo Gradient Boosted Trees Regressor (maxDepth=3, maxIter=20) que predice el número de citas esperadas por combinación mes×día_semana×hora, usando esas 3 variables como features, split 80/20.</w:t>
      </w:r>
    </w:p>
    <w:p>
      <w:pPr>
        <w:spacing w:after="160"/>
      </w:pPr>
      <w:r>
        <w:t xml:space="preserve">Alimenta el dashboard interactivo dashboard_demanda.py, con 4 pestañas: por horario, por día, por mes/temporada, y un predictor donde se elige mes/día/hora y se obtiene una estimación de demanda.</w:t>
      </w:r>
    </w:p>
    <w:p>
      <w:pPr>
        <w:spacing w:after="80" w:before="120"/>
      </w:pPr>
      <w:r>
        <w:rPr>
          <w:b/>
          <w:bCs/>
          <w:color w:val="B8860B"/>
          <w:sz w:val="21"/>
          <w:szCs w:val="21"/>
        </w:rPr>
        <w:t xml:space="preserve">En palabras simples</w:t>
      </w:r>
    </w:p>
    <w:p>
      <w:pPr>
        <w:spacing w:after="160"/>
      </w:pPr>
      <w:r>
        <w:t xml:space="preserve">Anticipa cuántas citas es probable que haya en un horario específico (por ejemplo, "sábado a las 10 de la mañana en mayo") basándose en el patrón histórico — para decidir cuántos barberos poner en cada turno y en qué horarios lanzar promociones para llenar huecos.</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Heatmap de demanda por hora × día de la semana, y el predictor interactivo del dashboard.</w:t>
      </w:r>
    </w:p>
    <w:p>
      <w:pPr>
        <w:spacing w:after="100"/>
      </w:pPr>
    </w:p>
    <w:p>
      <w:r>
        <w:br w:type="page"/>
      </w:r>
    </w:p>
    <w:p>
      <w:pPr>
        <w:pStyle w:val="Heading1"/>
      </w:pPr>
      <w:r>
        <w:t xml:space="preserve">Unidad IV — Análisis no supervisado</w:t>
      </w:r>
    </w:p>
    <w:p>
      <w:pPr>
        <w:spacing w:after="160"/>
      </w:pPr>
      <w:r>
        <w:t xml:space="preserve">Sesiones 13–14. A diferencia de la Unidad III, aquí ningún modelo conoce la "respuesta correcta" de antemano — descubren grupos y patrones directamente de los datos. Esta unidad se documenta con mayor detalle a petición explícita, incluyendo resultados re-verificados contra el dataset actual (112,467 citas).</w:t>
      </w:r>
    </w:p>
    <w:p>
      <w:pPr>
        <w:pBdr>
          <w:left w:val="single" w:color="B8860B" w:sz="24" w:space="8"/>
        </w:pBdr>
        <w:shd w:fill="F2F2F2" w:val="clear"/>
        <w:spacing w:after="200" w:before="160"/>
        <w:ind w:left="120"/>
      </w:pPr>
      <w:r>
        <w:rPr>
          <w:b/>
          <w:bCs/>
          <w:color w:val="B8860B"/>
        </w:rPr>
        <w:t xml:space="preserve">Los 4 modelos de esta unidad:  </w:t>
      </w:r>
      <w:r>
        <w:t xml:space="preserve"> KMeans (agrupar citas por perfil), PCA+KMeans (reducir dimensiones y visualizar en 2D), Segmentación de clientes (KMeans sobre RFM) y Recomendación de servicios (reglas de asociación FP-Growth).</w:t>
      </w:r>
    </w:p>
    <w:p>
      <w:pPr>
        <w:pStyle w:val="Heading3"/>
      </w:pPr>
      <w:r>
        <w:t xml:space="preserve">1. KMeans — Clustering de citas por perfil</w:t>
      </w:r>
    </w:p>
    <w:p>
      <w:pPr>
        <w:spacing w:after="120"/>
      </w:pPr>
      <w:r>
        <w:rPr>
          <w:b/>
          <w:bCs/>
          <w:sz w:val="20"/>
          <w:szCs w:val="20"/>
        </w:rPr>
        <w:t xml:space="preserve">Archivo: </w:t>
      </w:r>
      <w:r>
        <w:rPr>
          <w:i/>
          <w:iCs/>
          <w:color w:val="666666"/>
          <w:sz w:val="20"/>
          <w:szCs w:val="20"/>
        </w:rPr>
        <w:t xml:space="preserve">unidad_4_no_supervisado/01_kmeans.py</w:t>
      </w:r>
    </w:p>
    <w:p>
      <w:pPr>
        <w:spacing w:after="80"/>
      </w:pPr>
      <w:r>
        <w:rPr>
          <w:b/>
          <w:bCs/>
          <w:color w:val="B8860B"/>
          <w:sz w:val="21"/>
          <w:szCs w:val="21"/>
        </w:rPr>
        <w:t xml:space="preserve">Explicación técnica</w:t>
      </w:r>
    </w:p>
    <w:p>
      <w:pPr>
        <w:spacing w:after="160"/>
      </w:pPr>
      <w:r>
        <w:t xml:space="preserve">Agrupa las citas en K clusters usando 3 features vectorizadas (duracion_min, precio, ingreso). Primero corre el Método del Codo (WCSS para k=2 a 9) para justificar la elección de K, luego entrena el modelo final con K=3 y calcula el Silhouette Score.</w:t>
      </w:r>
    </w:p>
    <w:p>
      <w:pPr>
        <w:spacing w:after="160"/>
      </w:pPr>
      <w:r>
        <w:t xml:space="preserve">Método del Codo — resultado documentado (12,505 citas): WCSS cae de 152M (k=2) a 51.5M (k=3), y luego de forma mucho más gradual → confirma K=3 como el "codo".</w:t>
      </w:r>
    </w:p>
    <w:p>
      <w:pPr>
        <w:spacing w:after="160"/>
      </w:pPr>
      <w:r>
        <w:t xml:space="preserve">RE-VERIFICADO en esta revisión contra el dataset actual (112,467 citas — 9x más grande): el mismo patrón de codo se confirma en k=3 (WCSS=250.9M) frente a k=2 (WCSS=691.3M), con caída cada vez más gradual hasta k=9 (WCSS=19.3M) — el hallazgo de K=3 óptimo se mantiene estable al escalar el dataset.</w:t>
      </w:r>
    </w:p>
    <w:p>
      <w:pPr>
        <w:spacing w:after="160"/>
      </w:pPr>
      <w:r>
        <w:t xml:space="preserve">Resultado documentado con K=3 (12,505 citas): Silhouette Score = 0.7430 (buena segmentación). Tres clusters: Estándar (42.9 min, $382, 60.3% de citas), Premium (75.0 min, $820, 4.8% de citas — bajo volumen pero alto valor), y Básico (24.3 min, $248, 34.9% de citas).</w:t>
      </w:r>
    </w:p>
    <w:p>
      <w:pPr>
        <w:spacing w:after="80" w:before="120"/>
      </w:pPr>
      <w:r>
        <w:rPr>
          <w:b/>
          <w:bCs/>
          <w:color w:val="B8860B"/>
          <w:sz w:val="21"/>
          <w:szCs w:val="21"/>
        </w:rPr>
        <w:t xml:space="preserve">En palabras simples</w:t>
      </w:r>
    </w:p>
    <w:p>
      <w:pPr>
        <w:spacing w:after="160"/>
      </w:pPr>
      <w:r>
        <w:t xml:space="preserve">Agrupa automáticamente todas las citas en 3 "familias" según cuánto duran y cuánto cuestan, sin que nadie le diga de antemano cuáles son esas familias — el algoritmo las descubre solo. El resultado tiene sentido de negocio inmediato: hay un grupo de servicios "estándar" (la mayoría), uno "premium" (pocos pero caros, ideal para ofrecer upsell) y uno "básico" (rápidos y económicos). Se volvió a confirmar que el mismo patrón de 3 grupos se sostiene aunque la base de datos creciera de 12,500 a más de 112,000 citas — es un hallazgo estable, no casualidad del tamaño de muestra anterior.</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Gráfica del Método del Codo (WCSS vs. K) y la tabla de centroides/distribución de los 3 clusters.</w:t>
      </w:r>
    </w:p>
    <w:p>
      <w:pPr>
        <w:spacing w:after="100"/>
      </w:pPr>
    </w:p>
    <w:p>
      <w:pPr>
        <w:pStyle w:val="Heading3"/>
      </w:pPr>
      <w:r>
        <w:t xml:space="preserve">2. PCA + KMeans — Reducción de dimensionalidad</w:t>
      </w:r>
    </w:p>
    <w:p>
      <w:pPr>
        <w:spacing w:after="120"/>
      </w:pPr>
      <w:r>
        <w:rPr>
          <w:b/>
          <w:bCs/>
          <w:sz w:val="20"/>
          <w:szCs w:val="20"/>
        </w:rPr>
        <w:t xml:space="preserve">Archivo: </w:t>
      </w:r>
      <w:r>
        <w:rPr>
          <w:i/>
          <w:iCs/>
          <w:color w:val="666666"/>
          <w:sz w:val="20"/>
          <w:szCs w:val="20"/>
        </w:rPr>
        <w:t xml:space="preserve">unidad_4_no_supervisado/02_pca.py</w:t>
      </w:r>
    </w:p>
    <w:p>
      <w:pPr>
        <w:spacing w:after="80"/>
      </w:pPr>
      <w:r>
        <w:rPr>
          <w:b/>
          <w:bCs/>
          <w:color w:val="B8860B"/>
          <w:sz w:val="21"/>
          <w:szCs w:val="21"/>
        </w:rPr>
        <w:t xml:space="preserve">Explicación técnica</w:t>
      </w:r>
    </w:p>
    <w:p>
      <w:pPr>
        <w:spacing w:after="160"/>
      </w:pPr>
      <w:r>
        <w:t xml:space="preserve">Reduce las 3 features (duracion_min, precio, ingreso) a 2 componentes principales (PC1, PC2) con PCA, tras escalar obligatoriamente con StandardScaler (PCA es sensible a la escala numérica), y luego agrupa con KMeans(k=3) sobre esas 2 componentes para poder visualizar en 2D.</w:t>
      </w:r>
    </w:p>
    <w:p>
      <w:pPr>
        <w:spacing w:after="160"/>
      </w:pPr>
      <w:r>
        <w:t xml:space="preserve">Resultado documentado (12,505 citas): PC1 explica 68.23% de la varianza (principalmente precio/ingreso — "eje de nivel económico"), PC2 explica 31.77% (principalmente duración — "eje de duración del servicio"). Juntas capturan el 100% de la varianza, resultado esperado porque ingreso=precio siempre (solo hay 2 dimensiones realmente independientes).</w:t>
      </w:r>
    </w:p>
    <w:p>
      <w:pPr>
        <w:spacing w:after="160"/>
      </w:pPr>
      <w:r>
        <w:t xml:space="preserve">Clusters en el espacio PCA: Cluster 0 (precio alto, duración media — servicios premium), Cluster 1 (precio bajo, duración corta — citas económicas y rápidas), Cluster 2 (precio bajo, duración larga — tratamientos especializados de bajo costo).</w:t>
      </w:r>
    </w:p>
    <w:p>
      <w:pPr>
        <w:spacing w:after="80" w:before="120"/>
      </w:pPr>
      <w:r>
        <w:rPr>
          <w:b/>
          <w:bCs/>
          <w:color w:val="B8860B"/>
          <w:sz w:val="21"/>
          <w:szCs w:val="21"/>
        </w:rPr>
        <w:t xml:space="preserve">En palabras simples</w:t>
      </w:r>
    </w:p>
    <w:p>
      <w:pPr>
        <w:spacing w:after="160"/>
      </w:pPr>
      <w:r>
        <w:t xml:space="preserve">Es una forma de "aplanar" la información para poder dibujarla en un plano de 2 ejes en vez de 3, sin perder información importante — como tomarle una foto de perfil a un objeto 3D que muestre lo esencial. Aquí el resultado confirma algo interesante: el precio y el ingreso realmente cuentan la misma historia (son la misma variable disfrazada), así que en el fondo solo hay 2 cosas que diferencian a las citas: cuánto cuestan y cuánto duran.</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Gráfica de dispersión (scatter) PC1 vs PC2 coloreada por cluster, con la varianza explicada en el título.</w:t>
      </w:r>
    </w:p>
    <w:p>
      <w:pPr>
        <w:spacing w:after="100"/>
      </w:pPr>
    </w:p>
    <w:p>
      <w:pPr>
        <w:pStyle w:val="Heading3"/>
      </w:pPr>
      <w:r>
        <w:t xml:space="preserve">3. Segmentación de clientes (KMeans sobre RFM)</w:t>
      </w:r>
    </w:p>
    <w:p>
      <w:pPr>
        <w:spacing w:after="120"/>
      </w:pPr>
      <w:r>
        <w:rPr>
          <w:b/>
          <w:bCs/>
          <w:sz w:val="20"/>
          <w:szCs w:val="20"/>
        </w:rPr>
        <w:t xml:space="preserve">Archivo: </w:t>
      </w:r>
      <w:r>
        <w:rPr>
          <w:i/>
          <w:iCs/>
          <w:color w:val="666666"/>
          <w:sz w:val="20"/>
          <w:szCs w:val="20"/>
        </w:rPr>
        <w:t xml:space="preserve">unidad_4_no_supervisado/03_segmentacion_clientes.py</w:t>
      </w:r>
    </w:p>
    <w:p>
      <w:pPr>
        <w:spacing w:after="80"/>
      </w:pPr>
      <w:r>
        <w:rPr>
          <w:b/>
          <w:bCs/>
          <w:color w:val="B8860B"/>
          <w:sz w:val="21"/>
          <w:szCs w:val="21"/>
        </w:rPr>
        <w:t xml:space="preserve">Explicación técnica</w:t>
      </w:r>
    </w:p>
    <w:p>
      <w:pPr>
        <w:spacing w:after="160"/>
      </w:pPr>
      <w:r>
        <w:t xml:space="preserve">Calcula métricas RFM por cliente (total_citas, gasto_total, gasto_promedio, tasa_cancelacion_pct, dias_sin_cita), las escala con StandardScaler y aplica KMeans(k=4) para clasificar a cada cliente en uno de 4 segmentos.</w:t>
      </w:r>
    </w:p>
    <w:p>
      <w:pPr>
        <w:spacing w:after="160"/>
      </w:pPr>
      <w:r>
        <w:t xml:space="preserve">El etiquetado es automático y robusto al orden interno de KMeans: el cluster de mayor gasto_total_prom se etiqueta VIP, el segundo Alto consumo, el de mayor recencia (dias_sin_cita) entre los restantes se etiqueta Inactivo, y el último Frecuente.</w:t>
      </w:r>
    </w:p>
    <w:p>
      <w:pPr>
        <w:spacing w:after="160"/>
      </w:pPr>
      <w:r>
        <w:t xml:space="preserve">Usa la capa de datos única (get_clientes_df) que resuelve nombres reales de cliente vía client_id → clients → users.name — corrigiendo un bug de una versión anterior donde todos los clientes se mostraban genéricamente como "Cliente".</w:t>
      </w:r>
    </w:p>
    <w:p>
      <w:pPr>
        <w:spacing w:after="80" w:before="120"/>
      </w:pPr>
      <w:r>
        <w:rPr>
          <w:b/>
          <w:bCs/>
          <w:color w:val="B8860B"/>
          <w:sz w:val="21"/>
          <w:szCs w:val="21"/>
        </w:rPr>
        <w:t xml:space="preserve">En palabras simples</w:t>
      </w:r>
    </w:p>
    <w:p>
      <w:pPr>
        <w:spacing w:after="160"/>
      </w:pPr>
      <w:r>
        <w:t xml:space="preserve">Divide a todos los clientes en 4 grupos según cómo se comportan: los que gastan mucho y vienen seguido (VIP), los que gastan mucho por visita aunque no vengan tan seguido (Alto consumo), los que vienen regularmente con gasto moderado (Frecuente), y los que llevan mucho tiempo sin aparecer (Inactivo) — cada grupo con una acción de marketing distinta (descuento VIP, membresía, programa de puntos, o campaña de "te extrañamos").</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Distribución de segmentos (VIP/Alto consumo/Frecuente/Inactivo) con sus métricas promedio.</w:t>
      </w:r>
    </w:p>
    <w:p>
      <w:pPr>
        <w:spacing w:after="100"/>
      </w:pPr>
    </w:p>
    <w:p>
      <w:pPr>
        <w:pStyle w:val="Heading3"/>
      </w:pPr>
      <w:r>
        <w:t xml:space="preserve">4. Recomendación de servicios (FP-Growth / Market Basket)</w:t>
      </w:r>
    </w:p>
    <w:p>
      <w:pPr>
        <w:spacing w:after="120"/>
      </w:pPr>
      <w:r>
        <w:rPr>
          <w:b/>
          <w:bCs/>
          <w:sz w:val="20"/>
          <w:szCs w:val="20"/>
        </w:rPr>
        <w:t xml:space="preserve">Archivo: </w:t>
      </w:r>
      <w:r>
        <w:rPr>
          <w:i/>
          <w:iCs/>
          <w:color w:val="666666"/>
          <w:sz w:val="20"/>
          <w:szCs w:val="20"/>
        </w:rPr>
        <w:t xml:space="preserve">unidad_4_no_supervisado/04_recomendacion_servicios.py</w:t>
      </w:r>
    </w:p>
    <w:p>
      <w:pPr>
        <w:spacing w:after="80"/>
      </w:pPr>
      <w:r>
        <w:rPr>
          <w:b/>
          <w:bCs/>
          <w:color w:val="B8860B"/>
          <w:sz w:val="21"/>
          <w:szCs w:val="21"/>
        </w:rPr>
        <w:t xml:space="preserve">Explicación técnica</w:t>
      </w:r>
    </w:p>
    <w:p>
      <w:pPr>
        <w:spacing w:after="160"/>
      </w:pPr>
      <w:r>
        <w:t xml:space="preserve">Aplica FP-Growth (minería de patrones frecuentes) sobre el historial de servicios de cada cliente (solo citas completadas/confirmadas), donde una "transacción" es el conjunto de servicios distintos que un cliente ha pedido a lo largo del tiempo.</w:t>
      </w:r>
    </w:p>
    <w:p>
      <w:pPr>
        <w:spacing w:after="160"/>
      </w:pPr>
      <w:r>
        <w:t xml:space="preserve">Calcula itemsets frecuentes y reglas de asociación con las 3 métricas estándar de Market Basket: Support (% de clientes que piden ambos servicios), Confidence (de los que piden A, % que también pide B) y Lift (cuánto más probable es B dado A, comparado con el azar; lift&gt;1.5 = recomendación fuerte).</w:t>
      </w:r>
    </w:p>
    <w:p>
      <w:pPr>
        <w:spacing w:after="160"/>
      </w:pPr>
      <w:r>
        <w:t xml:space="preserve">Umbrales: minSupport=0.10, minConfidence=0.20. También calcula co-ocurrencia por categoría (clientes que mezclan corte+barba+combo+tratamiento) y el ranking de popularidad de servicios.</w:t>
      </w:r>
    </w:p>
    <w:p>
      <w:pPr>
        <w:spacing w:after="80" w:before="120"/>
      </w:pPr>
      <w:r>
        <w:rPr>
          <w:b/>
          <w:bCs/>
          <w:color w:val="B8860B"/>
          <w:sz w:val="21"/>
          <w:szCs w:val="21"/>
        </w:rPr>
        <w:t xml:space="preserve">En palabras simples</w:t>
      </w:r>
    </w:p>
    <w:p>
      <w:pPr>
        <w:spacing w:after="160"/>
      </w:pPr>
      <w:r>
        <w:t xml:space="preserve">Es el mismo tipo de análisis que usa Amazon o el supermercado para saber "la gente que compra esto, también suele comprar aquello", pero aplicado a los servicios de la barbería en vez de a productos: si un cliente pide corte de cabello, ¿qué tan probable es que también pida arreglo de barba? Con esa información se pueden armar combos y sugerencias personalizadas al momento de reservar ("también te puede interesar...").</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Tabla de reglas de asociación ordenadas por lift, y el ranking de popularidad de servicios.</w:t>
      </w:r>
    </w:p>
    <w:p>
      <w:pPr>
        <w:spacing w:after="100"/>
      </w:pPr>
    </w:p>
    <w:p>
      <w:r>
        <w:br w:type="page"/>
      </w:r>
    </w:p>
    <w:p>
      <w:pPr>
        <w:pStyle w:val="Heading1"/>
      </w:pPr>
      <w:r>
        <w:t xml:space="preserve">Unidad V — Presentación y visualización</w:t>
      </w:r>
    </w:p>
    <w:p>
      <w:pPr>
        <w:spacing w:after="160"/>
      </w:pPr>
      <w:r>
        <w:t xml:space="preserve">Sesiones 15–17. Presenta visualmente los resultados de las Unidades II a IV en dashboards interactivos (Streamlit + Plotly) y en gráficas estáticas (Matplotlib, requisito explícito del programa en la sesión 17).</w:t>
      </w:r>
    </w:p>
    <w:p>
      <w:pPr>
        <w:pStyle w:val="Heading3"/>
      </w:pPr>
      <w:r>
        <w:t xml:space="preserve">1. Dashboard ejecutivo unificado</w:t>
      </w:r>
    </w:p>
    <w:p>
      <w:pPr>
        <w:spacing w:after="120"/>
      </w:pPr>
      <w:r>
        <w:rPr>
          <w:b/>
          <w:bCs/>
          <w:sz w:val="20"/>
          <w:szCs w:val="20"/>
        </w:rPr>
        <w:t xml:space="preserve">Archivo: </w:t>
      </w:r>
      <w:r>
        <w:rPr>
          <w:i/>
          <w:iCs/>
          <w:color w:val="666666"/>
          <w:sz w:val="20"/>
          <w:szCs w:val="20"/>
        </w:rPr>
        <w:t xml:space="preserve">unidad_5_visualizacion/main_dashboard.py</w:t>
      </w:r>
    </w:p>
    <w:p>
      <w:pPr>
        <w:spacing w:after="80"/>
      </w:pPr>
      <w:r>
        <w:rPr>
          <w:b/>
          <w:bCs/>
          <w:color w:val="B8860B"/>
          <w:sz w:val="21"/>
          <w:szCs w:val="21"/>
        </w:rPr>
        <w:t xml:space="preserve">Explicación técnica</w:t>
      </w:r>
    </w:p>
    <w:p>
      <w:pPr>
        <w:spacing w:after="160"/>
      </w:pPr>
      <w:r>
        <w:t xml:space="preserve">Aplicación Streamlit de una sola página con pestañas agrupadas por unidad (selector en el sidebar): Resumen Ejecutivo, MapReduce/ETL, Pagos y Calidad, Fidelización, Utilización de Barberos, Inventario, Tienda y Pedidos, Publicaciones, Regresión, Árbol de Decisión, Random Forest, Churn/Abandono, Demanda, KMeans, PCA, Segmentación de Clientes y Recomendación — 17 análisis en una sola app.</w:t>
      </w:r>
    </w:p>
    <w:p>
      <w:pPr>
        <w:spacing w:after="160"/>
      </w:pPr>
      <w:r>
        <w:t xml:space="preserve">Carga los datos una sola vez por sesión (cache_resource) y entrena los modelos de Machine Learning bajo demanda, evitando recalcular en cada interacción del usuario.</w:t>
      </w:r>
    </w:p>
    <w:p>
      <w:pPr>
        <w:spacing w:after="80" w:before="120"/>
      </w:pPr>
      <w:r>
        <w:rPr>
          <w:b/>
          <w:bCs/>
          <w:color w:val="B8860B"/>
          <w:sz w:val="21"/>
          <w:szCs w:val="21"/>
        </w:rPr>
        <w:t xml:space="preserve">En palabras simples</w:t>
      </w:r>
    </w:p>
    <w:p>
      <w:pPr>
        <w:spacing w:after="160"/>
      </w:pPr>
      <w:r>
        <w:t xml:space="preserve">Es el "panel de control" central donde se ve todo el trabajo de análisis junto, en un solo lugar, con gráficas interactivas en vez de solo texto en la terminal — pensado para que el administrador del negocio (que no programa) pueda explorar los resultados con clics, sin tener que ejecutar cada script por separado.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Vista general del dashboard ejecutivo con el selector de unidad en el sidebar y la pestaña de Resumen Ejecutivo.</w:t>
      </w:r>
    </w:p>
    <w:p>
      <w:pPr>
        <w:spacing w:after="100"/>
      </w:pPr>
    </w:p>
    <w:p>
      <w:pPr>
        <w:pStyle w:val="Heading3"/>
      </w:pPr>
      <w:r>
        <w:t xml:space="preserve">2. Gráficas Matplotlib (sesión 17 del programa)</w:t>
      </w:r>
    </w:p>
    <w:p>
      <w:pPr>
        <w:spacing w:after="120"/>
      </w:pPr>
      <w:r>
        <w:rPr>
          <w:b/>
          <w:bCs/>
          <w:sz w:val="20"/>
          <w:szCs w:val="20"/>
        </w:rPr>
        <w:t xml:space="preserve">Archivo: </w:t>
      </w:r>
      <w:r>
        <w:rPr>
          <w:i/>
          <w:iCs/>
          <w:color w:val="666666"/>
          <w:sz w:val="20"/>
          <w:szCs w:val="20"/>
        </w:rPr>
        <w:t xml:space="preserve">unidad_5_visualizacion/dashboard_matplotlib.py</w:t>
      </w:r>
    </w:p>
    <w:p>
      <w:pPr>
        <w:spacing w:after="80"/>
      </w:pPr>
      <w:r>
        <w:rPr>
          <w:b/>
          <w:bCs/>
          <w:color w:val="B8860B"/>
          <w:sz w:val="21"/>
          <w:szCs w:val="21"/>
        </w:rPr>
        <w:t xml:space="preserve">Explicación técnica</w:t>
      </w:r>
    </w:p>
    <w:p>
      <w:pPr>
        <w:spacing w:after="160"/>
      </w:pPr>
      <w:r>
        <w:t xml:space="preserve">Genera 6 gráficas estáticas con Matplotlib (requisito explícito de la sesión 17: "bibliotecas/APIs — Matplotlib de Python") con su interpretación, exportadas como archivos PNG independientes del dashboard interactivo.</w:t>
      </w:r>
    </w:p>
    <w:p>
      <w:pPr>
        <w:spacing w:after="80" w:before="120"/>
      </w:pPr>
      <w:r>
        <w:rPr>
          <w:b/>
          <w:bCs/>
          <w:color w:val="B8860B"/>
          <w:sz w:val="21"/>
          <w:szCs w:val="21"/>
        </w:rPr>
        <w:t xml:space="preserve">En palabras simples</w:t>
      </w:r>
    </w:p>
    <w:p>
      <w:pPr>
        <w:spacing w:after="160"/>
      </w:pPr>
      <w:r>
        <w:t xml:space="preserve">Es la versión "para imprimir" de algunas de las gráficas del dashboard — imágenes fijas que se pueden pegar directamente en un reporte o una presentación, sin necesidad de tener la aplicación corriendo.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Una o varias de las 6 gráficas PNG generadas por el script.</w:t>
      </w:r>
    </w:p>
    <w:p>
      <w:pPr>
        <w:spacing w:after="100"/>
      </w:pPr>
    </w:p>
    <w:p>
      <w:pPr>
        <w:pStyle w:val="Heading3"/>
      </w:pPr>
      <w:r>
        <w:t xml:space="preserve">3. Dashboards individuales por algoritmo</w:t>
      </w:r>
    </w:p>
    <w:p>
      <w:pPr>
        <w:spacing w:after="120"/>
      </w:pPr>
      <w:r>
        <w:rPr>
          <w:b/>
          <w:bCs/>
          <w:sz w:val="20"/>
          <w:szCs w:val="20"/>
        </w:rPr>
        <w:t xml:space="preserve">Archivo: </w:t>
      </w:r>
      <w:r>
        <w:rPr>
          <w:i/>
          <w:iCs/>
          <w:color w:val="666666"/>
          <w:sz w:val="20"/>
          <w:szCs w:val="20"/>
        </w:rPr>
        <w:t xml:space="preserve">unidad_5_visualizacion/dashboards_individuales/ (8 archivos)</w:t>
      </w:r>
    </w:p>
    <w:p>
      <w:pPr>
        <w:spacing w:after="80"/>
      </w:pPr>
      <w:r>
        <w:rPr>
          <w:b/>
          <w:bCs/>
          <w:color w:val="B8860B"/>
          <w:sz w:val="21"/>
          <w:szCs w:val="21"/>
        </w:rPr>
        <w:t xml:space="preserve">Explicación técnica</w:t>
      </w:r>
    </w:p>
    <w:p>
      <w:pPr>
        <w:spacing w:after="160"/>
      </w:pPr>
      <w:r>
        <w:t xml:space="preserve">Versiones standalone de cada análisis, ya integradas en main_dashboard.py pero conservadas como apps independientes: dashboard_kmeans.py, dashboard_pca.py, dashboard_regresion_models.py, dashboard_abandono.py, dashboard_demanda.py, dashboard_recomendacion.py, dashboard_segmentacion_clientes.py, y el más reciente dashboard_pedidos_tienda.py (pedidos de tienda con 3 pestañas: distribución, top productos, métodos de pago).</w:t>
      </w:r>
    </w:p>
    <w:p>
      <w:pPr>
        <w:spacing w:after="160"/>
      </w:pPr>
      <w:r>
        <w:t xml:space="preserve">Cada uno se ejecuta por separado con streamlit run — útiles para presentar un solo análisis sin cargar los otros 16.</w:t>
      </w:r>
    </w:p>
    <w:p>
      <w:pPr>
        <w:spacing w:after="80" w:before="120"/>
      </w:pPr>
      <w:r>
        <w:rPr>
          <w:b/>
          <w:bCs/>
          <w:color w:val="B8860B"/>
          <w:sz w:val="21"/>
          <w:szCs w:val="21"/>
        </w:rPr>
        <w:t xml:space="preserve">En palabras simples</w:t>
      </w:r>
    </w:p>
    <w:p>
      <w:pPr>
        <w:spacing w:after="160"/>
      </w:pPr>
      <w:r>
        <w:t xml:space="preserve">Son "recortes" del dashboard grande: si solo quieres mostrar el análisis de predicción de demanda, por ejemplo, puedes abrir ese dashboard solo, sin tener que navegar por las otras 16 pestañas del dashboard completo.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Cualquiera de los 8 dashboards individuales corriendo (por ejemplo, dashboard_pedidos_tienda.py).</w:t>
      </w:r>
    </w:p>
    <w:p>
      <w:pPr>
        <w:spacing w:after="100"/>
      </w:pPr>
    </w:p>
    <w:p>
      <w:r>
        <w:br w:type="page"/>
      </w:r>
    </w:p>
    <w:p>
      <w:pPr>
        <w:pStyle w:val="Heading1"/>
      </w:pPr>
      <w:r>
        <w:t xml:space="preserve">Unidad VI — Caso aplicado: diagnóstico y gobernanza de datos (extra)</w:t>
      </w:r>
    </w:p>
    <w:p>
      <w:pPr>
        <w:spacing w:after="160"/>
      </w:pPr>
      <w:r>
        <w:t xml:space="preserve">No forma parte de la secuencia didáctica oficial (I–V). Documenta un incidente real de pérdida de datos/roles en el backend Laravel que comparte la misma base de datos — un ejercicio genuino de extracción del conocimiento aplicado a producción, resuelto con las mismas técnicas de consulta y verificación de las Unidades II–IV.</w:t>
      </w:r>
    </w:p>
    <w:p>
      <w:pPr>
        <w:pStyle w:val="Heading3"/>
      </w:pPr>
      <w:r>
        <w:t xml:space="preserve">1. Diagnóstico del incidente</w:t>
      </w:r>
    </w:p>
    <w:p>
      <w:pPr>
        <w:spacing w:after="120"/>
      </w:pPr>
      <w:r>
        <w:rPr>
          <w:b/>
          <w:bCs/>
          <w:sz w:val="20"/>
          <w:szCs w:val="20"/>
        </w:rPr>
        <w:t xml:space="preserve">Archivo: </w:t>
      </w:r>
      <w:r>
        <w:rPr>
          <w:i/>
          <w:iCs/>
          <w:color w:val="666666"/>
          <w:sz w:val="20"/>
          <w:szCs w:val="20"/>
        </w:rPr>
        <w:t xml:space="preserve">unidad_6_caso_aplicado_laravel/01_diagnostico_incidente.md</w:t>
      </w:r>
    </w:p>
    <w:p>
      <w:pPr>
        <w:spacing w:after="80"/>
      </w:pPr>
      <w:r>
        <w:rPr>
          <w:b/>
          <w:bCs/>
          <w:color w:val="B8860B"/>
          <w:sz w:val="21"/>
          <w:szCs w:val="21"/>
        </w:rPr>
        <w:t xml:space="preserve">Explicación técnica</w:t>
      </w:r>
    </w:p>
    <w:p>
      <w:pPr>
        <w:spacing w:after="160"/>
      </w:pPr>
      <w:r>
        <w:t xml:space="preserve">Cronología completa desde el síntoma reportado (un barbero no veía todas sus citas en todos los estados posibles) hasta el hallazgo real: tras un reinicio de Docker, ningún usuario tenía rol asignado, y la base de datos había perdido su dataset realista completo, reemplazado por datos de una prueba de carga.</w:t>
      </w:r>
    </w:p>
    <w:p>
      <w:pPr>
        <w:spacing w:after="80" w:before="120"/>
      </w:pPr>
      <w:r>
        <w:rPr>
          <w:b/>
          <w:bCs/>
          <w:color w:val="B8860B"/>
          <w:sz w:val="21"/>
          <w:szCs w:val="21"/>
        </w:rPr>
        <w:t xml:space="preserve">En palabras simples</w:t>
      </w:r>
    </w:p>
    <w:p>
      <w:pPr>
        <w:spacing w:after="160"/>
      </w:pPr>
      <w:r>
        <w:t xml:space="preserve">Es la bitácora de "cómo nos dimos cuenta de que algo estaba mal": empezó como un bug pequeño de una pantalla, pero al investigarlo se descubrió un problema mucho más grande (toda la base de datos real había desaparecido).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Captura del síntoma original reportado, o del estado de la base de datos tras el incidente.</w:t>
      </w:r>
    </w:p>
    <w:p>
      <w:pPr>
        <w:spacing w:after="100"/>
      </w:pPr>
    </w:p>
    <w:p>
      <w:pPr>
        <w:pStyle w:val="Heading3"/>
      </w:pPr>
      <w:r>
        <w:t xml:space="preserve">2. Causa raíz técnica</w:t>
      </w:r>
    </w:p>
    <w:p>
      <w:pPr>
        <w:spacing w:after="120"/>
      </w:pPr>
      <w:r>
        <w:rPr>
          <w:b/>
          <w:bCs/>
          <w:sz w:val="20"/>
          <w:szCs w:val="20"/>
        </w:rPr>
        <w:t xml:space="preserve">Archivo: </w:t>
      </w:r>
      <w:r>
        <w:rPr>
          <w:i/>
          <w:iCs/>
          <w:color w:val="666666"/>
          <w:sz w:val="20"/>
          <w:szCs w:val="20"/>
        </w:rPr>
        <w:t xml:space="preserve">unidad_6_caso_aplicado_laravel/02_causa_raiz_tecnica.md</w:t>
      </w:r>
    </w:p>
    <w:p>
      <w:pPr>
        <w:spacing w:after="80"/>
      </w:pPr>
      <w:r>
        <w:rPr>
          <w:b/>
          <w:bCs/>
          <w:color w:val="B8860B"/>
          <w:sz w:val="21"/>
          <w:szCs w:val="21"/>
        </w:rPr>
        <w:t xml:space="preserve">Explicación técnica</w:t>
      </w:r>
    </w:p>
    <w:p>
      <w:pPr>
        <w:spacing w:after="160"/>
      </w:pPr>
      <w:r>
        <w:t xml:space="preserve">Análisis técnico de la incompatibilidad entre Spatie Permission (paquete de roles de Laravel, diseñado para bases de datos relacionales) y MongoDB — documenta el mecanismo real por el que los roles se resuelven en este proyecto (campo role_id embebido, no la relación estándar del paquete).</w:t>
      </w:r>
    </w:p>
    <w:p>
      <w:pPr>
        <w:spacing w:after="80" w:before="120"/>
      </w:pPr>
      <w:r>
        <w:rPr>
          <w:b/>
          <w:bCs/>
          <w:color w:val="B8860B"/>
          <w:sz w:val="21"/>
          <w:szCs w:val="21"/>
        </w:rPr>
        <w:t xml:space="preserve">En palabras simples</w:t>
      </w:r>
    </w:p>
    <w:p>
      <w:pPr>
        <w:spacing w:after="160"/>
      </w:pPr>
      <w:r>
        <w:t xml:space="preserve">Explica el "por qué" técnico detrás del incidente: una herramienta de terceros (Spatie) que no está pensada para MongoDB se comportaba de forma poco confiable, y el equipo tuvo que entender exactamente cómo funcionaba por dentro para poder confiar en una solución alternativa.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Fragmento de código o consulta que ilustra la causa raíz (el mecanismo de roles).</w:t>
      </w:r>
    </w:p>
    <w:p>
      <w:pPr>
        <w:spacing w:after="100"/>
      </w:pPr>
    </w:p>
    <w:p>
      <w:pPr>
        <w:pStyle w:val="Heading3"/>
      </w:pPr>
      <w:r>
        <w:t xml:space="preserve">3. Recuperación de datos</w:t>
      </w:r>
    </w:p>
    <w:p>
      <w:pPr>
        <w:spacing w:after="120"/>
      </w:pPr>
      <w:r>
        <w:rPr>
          <w:b/>
          <w:bCs/>
          <w:sz w:val="20"/>
          <w:szCs w:val="20"/>
        </w:rPr>
        <w:t xml:space="preserve">Archivo: </w:t>
      </w:r>
      <w:r>
        <w:rPr>
          <w:i/>
          <w:iCs/>
          <w:color w:val="666666"/>
          <w:sz w:val="20"/>
          <w:szCs w:val="20"/>
        </w:rPr>
        <w:t xml:space="preserve">unidad_6_caso_aplicado_laravel/03_recuperacion_de_datos.md</w:t>
      </w:r>
    </w:p>
    <w:p>
      <w:pPr>
        <w:spacing w:after="80"/>
      </w:pPr>
      <w:r>
        <w:rPr>
          <w:b/>
          <w:bCs/>
          <w:color w:val="B8860B"/>
          <w:sz w:val="21"/>
          <w:szCs w:val="21"/>
        </w:rPr>
        <w:t xml:space="preserve">Explicación técnica</w:t>
      </w:r>
    </w:p>
    <w:p>
      <w:pPr>
        <w:spacing w:after="160"/>
      </w:pPr>
      <w:r>
        <w:t xml:space="preserve">Documenta la remediación ejecutada (migrate:fresh --seed con la cadena oficial de 17 seeders) y la verificación end-to-end de que los tres mecanismos involucrados (Spatie Permission, el driver MongoDB-Eloquent, y el middleware de la aplicación) funcionan correctamente juntos tras la restauración.</w:t>
      </w:r>
    </w:p>
    <w:p>
      <w:pPr>
        <w:spacing w:after="80" w:before="120"/>
      </w:pPr>
      <w:r>
        <w:rPr>
          <w:b/>
          <w:bCs/>
          <w:color w:val="B8860B"/>
          <w:sz w:val="21"/>
          <w:szCs w:val="21"/>
        </w:rPr>
        <w:t xml:space="preserve">En palabras simples</w:t>
      </w:r>
    </w:p>
    <w:p>
      <w:pPr>
        <w:spacing w:after="160"/>
      </w:pPr>
      <w:r>
        <w:t xml:space="preserve">Es el "cómo se arregló": se reconstruyó la base de datos desde cero con datos realistas y se comprobó, paso a paso, que todo volvía a funcionar correctamente antes de dar el problema por resuelto.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Verificación de conteos por colección tras la restauración (usuarios, citas, etc.).</w:t>
      </w:r>
    </w:p>
    <w:p>
      <w:pPr>
        <w:spacing w:after="100"/>
      </w:pPr>
    </w:p>
    <w:p>
      <w:pPr>
        <w:pStyle w:val="Heading3"/>
      </w:pPr>
      <w:r>
        <w:t xml:space="preserve">4. Gobernanza y limpieza</w:t>
      </w:r>
    </w:p>
    <w:p>
      <w:pPr>
        <w:spacing w:after="120"/>
      </w:pPr>
      <w:r>
        <w:rPr>
          <w:b/>
          <w:bCs/>
          <w:sz w:val="20"/>
          <w:szCs w:val="20"/>
        </w:rPr>
        <w:t xml:space="preserve">Archivo: </w:t>
      </w:r>
      <w:r>
        <w:rPr>
          <w:i/>
          <w:iCs/>
          <w:color w:val="666666"/>
          <w:sz w:val="20"/>
          <w:szCs w:val="20"/>
        </w:rPr>
        <w:t xml:space="preserve">unidad_6_caso_aplicado_laravel/04_gobernanza_y_limpieza.md</w:t>
      </w:r>
    </w:p>
    <w:p>
      <w:pPr>
        <w:spacing w:after="80"/>
      </w:pPr>
      <w:r>
        <w:rPr>
          <w:b/>
          <w:bCs/>
          <w:color w:val="B8860B"/>
          <w:sz w:val="21"/>
          <w:szCs w:val="21"/>
        </w:rPr>
        <w:t xml:space="preserve">Explicación técnica</w:t>
      </w:r>
    </w:p>
    <w:p>
      <w:pPr>
        <w:spacing w:after="160"/>
      </w:pPr>
      <w:r>
        <w:t xml:space="preserve">Documenta la limpieza de seeders legado (scripts de siembra de datos duplicados o rotos) y de documentación desactualizada, como consecuencia directa de las lecciones del incidente.</w:t>
      </w:r>
    </w:p>
    <w:p>
      <w:pPr>
        <w:spacing w:after="80" w:before="120"/>
      </w:pPr>
      <w:r>
        <w:rPr>
          <w:b/>
          <w:bCs/>
          <w:color w:val="B8860B"/>
          <w:sz w:val="21"/>
          <w:szCs w:val="21"/>
        </w:rPr>
        <w:t xml:space="preserve">En palabras simples</w:t>
      </w:r>
    </w:p>
    <w:p>
      <w:pPr>
        <w:spacing w:after="160"/>
      </w:pPr>
      <w:r>
        <w:t xml:space="preserve">Es el "orden de la casa" después del incidente: se eliminó código viejo que ya no se usaba y que podía volver a causar confusión, y se actualizó la documentación para que reflejara la realidad del proyecto.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Lista de archivos/seeders eliminados o corregidos como parte de la limpieza.</w:t>
      </w:r>
    </w:p>
    <w:p>
      <w:pPr>
        <w:spacing w:after="100"/>
      </w:pPr>
    </w:p>
    <w:p>
      <w:pPr>
        <w:pStyle w:val="Heading3"/>
      </w:pPr>
      <w:r>
        <w:t xml:space="preserve">5. Automatización de onboarding</w:t>
      </w:r>
    </w:p>
    <w:p>
      <w:pPr>
        <w:spacing w:after="120"/>
      </w:pPr>
      <w:r>
        <w:rPr>
          <w:b/>
          <w:bCs/>
          <w:sz w:val="20"/>
          <w:szCs w:val="20"/>
        </w:rPr>
        <w:t xml:space="preserve">Archivo: </w:t>
      </w:r>
      <w:r>
        <w:rPr>
          <w:i/>
          <w:iCs/>
          <w:color w:val="666666"/>
          <w:sz w:val="20"/>
          <w:szCs w:val="20"/>
        </w:rPr>
        <w:t xml:space="preserve">unidad_6_caso_aplicado_laravel/05_automatizacion_onboarding.md</w:t>
      </w:r>
    </w:p>
    <w:p>
      <w:pPr>
        <w:spacing w:after="80"/>
      </w:pPr>
      <w:r>
        <w:rPr>
          <w:b/>
          <w:bCs/>
          <w:color w:val="B8860B"/>
          <w:sz w:val="21"/>
          <w:szCs w:val="21"/>
        </w:rPr>
        <w:t xml:space="preserve">Explicación técnica</w:t>
      </w:r>
    </w:p>
    <w:p>
      <w:pPr>
        <w:spacing w:after="160"/>
      </w:pPr>
      <w:r>
        <w:t xml:space="preserve">Describe el script de onboarding creado para que nuevos integrantes del equipo configuren el proyecto correctamente desde el primer clon, evitando repetir el mismo problema de datos/roles perdidos.</w:t>
      </w:r>
    </w:p>
    <w:p>
      <w:pPr>
        <w:spacing w:after="80" w:before="120"/>
      </w:pPr>
      <w:r>
        <w:rPr>
          <w:b/>
          <w:bCs/>
          <w:color w:val="B8860B"/>
          <w:sz w:val="21"/>
          <w:szCs w:val="21"/>
        </w:rPr>
        <w:t xml:space="preserve">En palabras simples</w:t>
      </w:r>
    </w:p>
    <w:p>
      <w:pPr>
        <w:spacing w:after="160"/>
      </w:pPr>
      <w:r>
        <w:t xml:space="preserve">Es una "guía automática" para que la próxima persona que instale el proyecto no cometa el mismo error que causó el incidente — en vez de confiar en que alguien recuerde todos los pasos manuales, un script se encarga de dejar todo bien configurado desde el principio.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Salida del script de onboarding ejecutándose exitosamente.</w:t>
      </w:r>
    </w:p>
    <w:p>
      <w:pPr>
        <w:spacing w:after="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UrbanBlade Analytics — Documentación del Proyecto Spark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8" w:space="4"/>
      </w:pBdr>
      <w:spacing w:after="240" w:before="40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B8860B"/>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2026-07-16T05:03:17.681Z</dcterms:created>
  <dcterms:modified xsi:type="dcterms:W3CDTF">2026-07-16T05:03:17.684Z</dcterms:modified>
</cp:coreProperties>
</file>

<file path=docProps/custom.xml><?xml version="1.0" encoding="utf-8"?>
<Properties xmlns="http://schemas.openxmlformats.org/officeDocument/2006/custom-properties" xmlns:vt="http://schemas.openxmlformats.org/officeDocument/2006/docPropsVTypes"/>
</file>