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58C3" w14:textId="77777777" w:rsidR="002264ED" w:rsidRPr="00CE410B" w:rsidRDefault="002264ED" w:rsidP="002264ED">
      <w:pPr>
        <w:spacing w:line="480" w:lineRule="auto"/>
        <w:rPr>
          <w:rFonts w:ascii="Arial" w:eastAsia="Aptos" w:hAnsi="Arial" w:cs="Arial"/>
          <w:sz w:val="22"/>
          <w:szCs w:val="22"/>
        </w:rPr>
      </w:pPr>
    </w:p>
    <w:p w14:paraId="0660098F" w14:textId="77777777" w:rsidR="002264ED" w:rsidRPr="00CE410B" w:rsidRDefault="002264ED" w:rsidP="002264ED">
      <w:pPr>
        <w:spacing w:line="480" w:lineRule="auto"/>
        <w:jc w:val="center"/>
        <w:rPr>
          <w:rFonts w:ascii="Arial" w:hAnsi="Arial" w:cs="Arial"/>
          <w:sz w:val="22"/>
          <w:szCs w:val="22"/>
        </w:rPr>
      </w:pPr>
      <w:r w:rsidRPr="00CE410B">
        <w:rPr>
          <w:rFonts w:ascii="Arial" w:hAnsi="Arial" w:cs="Arial"/>
          <w:noProof/>
          <w:sz w:val="22"/>
          <w:szCs w:val="22"/>
        </w:rPr>
        <w:drawing>
          <wp:inline distT="0" distB="0" distL="0" distR="0" wp14:anchorId="0E1FE3F7" wp14:editId="78794475">
            <wp:extent cx="4133446" cy="902286"/>
            <wp:effectExtent l="0" t="0" r="0" b="0"/>
            <wp:docPr id="1002475601" name="drawing" descr="Imagen que contiene dibujo, señal, reloj&#10;&#10;El contenido generado por IA puede ser incorrecto.">
              <a:extLst xmlns:a="http://schemas.openxmlformats.org/drawingml/2006/main">
                <a:ext uri="{FF2B5EF4-FFF2-40B4-BE49-F238E27FC236}">
                  <a16:creationId xmlns:a16="http://schemas.microsoft.com/office/drawing/2014/main" id="{719E9EC5-A8C5-48F1-8D47-3D6D1AF2EB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5601" name="drawing" descr="Imagen que contiene dibujo, señal, reloj&#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4133446" cy="902286"/>
                    </a:xfrm>
                    <a:prstGeom prst="rect">
                      <a:avLst/>
                    </a:prstGeom>
                  </pic:spPr>
                </pic:pic>
              </a:graphicData>
            </a:graphic>
          </wp:inline>
        </w:drawing>
      </w:r>
    </w:p>
    <w:p w14:paraId="2D5B68D3" w14:textId="77777777" w:rsidR="002264ED" w:rsidRPr="00531CD5" w:rsidRDefault="002264ED" w:rsidP="002264ED">
      <w:pPr>
        <w:spacing w:after="0" w:line="276" w:lineRule="auto"/>
        <w:jc w:val="center"/>
        <w:rPr>
          <w:rFonts w:ascii="Times New Roman" w:eastAsia="Arial" w:hAnsi="Times New Roman" w:cs="Times New Roman"/>
          <w:b/>
          <w:bCs/>
        </w:rPr>
      </w:pPr>
      <w:r w:rsidRPr="00531CD5">
        <w:rPr>
          <w:rFonts w:ascii="Times New Roman" w:eastAsia="Arial" w:hAnsi="Times New Roman" w:cs="Times New Roman"/>
          <w:b/>
          <w:bCs/>
        </w:rPr>
        <w:t>Facultad de Ingeniería</w:t>
      </w:r>
    </w:p>
    <w:p w14:paraId="26D13122" w14:textId="77777777" w:rsidR="002264ED" w:rsidRPr="00531CD5" w:rsidRDefault="002264ED" w:rsidP="002264ED">
      <w:pPr>
        <w:spacing w:after="0" w:line="276" w:lineRule="auto"/>
        <w:jc w:val="center"/>
        <w:rPr>
          <w:rFonts w:ascii="Times New Roman" w:eastAsia="Arial" w:hAnsi="Times New Roman" w:cs="Times New Roman"/>
        </w:rPr>
      </w:pPr>
      <w:r w:rsidRPr="00531CD5">
        <w:rPr>
          <w:rFonts w:ascii="Times New Roman" w:eastAsia="Arial" w:hAnsi="Times New Roman" w:cs="Times New Roman"/>
        </w:rPr>
        <w:t xml:space="preserve">Ingeniería de Sistemas e informática </w:t>
      </w:r>
    </w:p>
    <w:p w14:paraId="4256ADF5" w14:textId="77777777" w:rsidR="002264ED" w:rsidRPr="00531CD5" w:rsidRDefault="002264ED" w:rsidP="002264ED">
      <w:pPr>
        <w:spacing w:after="0" w:line="480" w:lineRule="auto"/>
        <w:jc w:val="center"/>
        <w:rPr>
          <w:rFonts w:ascii="Times New Roman" w:eastAsia="Arial" w:hAnsi="Times New Roman" w:cs="Times New Roman"/>
          <w:b/>
          <w:bCs/>
        </w:rPr>
      </w:pPr>
    </w:p>
    <w:p w14:paraId="125C6A38" w14:textId="77777777" w:rsidR="002264ED" w:rsidRPr="00531CD5" w:rsidRDefault="002264ED" w:rsidP="002264ED">
      <w:pPr>
        <w:spacing w:after="0" w:line="480" w:lineRule="auto"/>
        <w:jc w:val="center"/>
        <w:rPr>
          <w:rFonts w:ascii="Times New Roman" w:hAnsi="Times New Roman" w:cs="Times New Roman"/>
        </w:rPr>
      </w:pPr>
      <w:r w:rsidRPr="00531CD5">
        <w:rPr>
          <w:rFonts w:ascii="Times New Roman" w:eastAsia="Arial" w:hAnsi="Times New Roman" w:cs="Times New Roman"/>
          <w:b/>
          <w:bCs/>
        </w:rPr>
        <w:t>Curso</w:t>
      </w:r>
    </w:p>
    <w:p w14:paraId="521030EC" w14:textId="4F20EFD9" w:rsidR="002264ED" w:rsidRPr="002264ED" w:rsidRDefault="002264ED" w:rsidP="002264ED">
      <w:pPr>
        <w:spacing w:after="0" w:line="480" w:lineRule="auto"/>
        <w:jc w:val="center"/>
        <w:rPr>
          <w:rFonts w:ascii="Times New Roman" w:eastAsia="Arial" w:hAnsi="Times New Roman" w:cs="Times New Roman"/>
        </w:rPr>
      </w:pPr>
      <w:r w:rsidRPr="002264ED">
        <w:rPr>
          <w:rFonts w:ascii="Times New Roman" w:eastAsia="Arial" w:hAnsi="Times New Roman" w:cs="Times New Roman"/>
        </w:rPr>
        <w:t xml:space="preserve">Planeamiento </w:t>
      </w:r>
      <w:r w:rsidRPr="002264ED">
        <w:rPr>
          <w:rFonts w:ascii="Times New Roman" w:eastAsia="Arial" w:hAnsi="Times New Roman" w:cs="Times New Roman"/>
        </w:rPr>
        <w:t>e</w:t>
      </w:r>
      <w:r w:rsidRPr="002264ED">
        <w:rPr>
          <w:rFonts w:ascii="Times New Roman" w:eastAsia="Arial" w:hAnsi="Times New Roman" w:cs="Times New Roman"/>
        </w:rPr>
        <w:t>stratégico de las T</w:t>
      </w:r>
      <w:r>
        <w:rPr>
          <w:rFonts w:ascii="Times New Roman" w:eastAsia="Arial" w:hAnsi="Times New Roman" w:cs="Times New Roman"/>
        </w:rPr>
        <w:t>ICS</w:t>
      </w:r>
    </w:p>
    <w:p w14:paraId="52319DFB" w14:textId="77777777" w:rsidR="002264ED" w:rsidRPr="00531CD5" w:rsidRDefault="002264ED" w:rsidP="002264ED">
      <w:pPr>
        <w:spacing w:after="0" w:line="480" w:lineRule="auto"/>
        <w:jc w:val="center"/>
        <w:rPr>
          <w:rFonts w:ascii="Times New Roman" w:hAnsi="Times New Roman" w:cs="Times New Roman"/>
        </w:rPr>
      </w:pPr>
      <w:r w:rsidRPr="00531CD5">
        <w:rPr>
          <w:rFonts w:ascii="Times New Roman" w:eastAsia="Arial" w:hAnsi="Times New Roman" w:cs="Times New Roman"/>
          <w:b/>
          <w:bCs/>
          <w:color w:val="000000" w:themeColor="text1"/>
        </w:rPr>
        <w:t>Proyecto</w:t>
      </w:r>
    </w:p>
    <w:p w14:paraId="548694A1" w14:textId="0F629F74" w:rsidR="002264ED" w:rsidRPr="00531CD5" w:rsidRDefault="002264ED" w:rsidP="002264ED">
      <w:pPr>
        <w:spacing w:line="480" w:lineRule="auto"/>
        <w:jc w:val="center"/>
        <w:rPr>
          <w:rFonts w:ascii="Times New Roman" w:eastAsia="Arial" w:hAnsi="Times New Roman" w:cs="Times New Roman"/>
        </w:rPr>
      </w:pPr>
      <w:bookmarkStart w:id="0" w:name="_Hlk207324550"/>
      <w:r w:rsidRPr="00531CD5">
        <w:rPr>
          <w:rFonts w:ascii="Times New Roman" w:eastAsia="Arial" w:hAnsi="Times New Roman" w:cs="Times New Roman"/>
        </w:rPr>
        <w:t>“</w:t>
      </w:r>
      <w:r>
        <w:rPr>
          <w:rFonts w:ascii="Times New Roman" w:eastAsia="Arial" w:hAnsi="Times New Roman" w:cs="Times New Roman"/>
        </w:rPr>
        <w:t>Documentación y a</w:t>
      </w:r>
      <w:r w:rsidRPr="002264ED">
        <w:rPr>
          <w:rFonts w:ascii="Times New Roman" w:eastAsia="Arial" w:hAnsi="Times New Roman" w:cs="Times New Roman"/>
        </w:rPr>
        <w:t xml:space="preserve">plicación del </w:t>
      </w:r>
      <w:r>
        <w:rPr>
          <w:rFonts w:ascii="Times New Roman" w:eastAsia="Arial" w:hAnsi="Times New Roman" w:cs="Times New Roman"/>
        </w:rPr>
        <w:t>p</w:t>
      </w:r>
      <w:r w:rsidRPr="002264ED">
        <w:rPr>
          <w:rFonts w:ascii="Times New Roman" w:eastAsia="Arial" w:hAnsi="Times New Roman" w:cs="Times New Roman"/>
        </w:rPr>
        <w:t xml:space="preserve">laneamiento </w:t>
      </w:r>
      <w:r>
        <w:rPr>
          <w:rFonts w:ascii="Times New Roman" w:eastAsia="Arial" w:hAnsi="Times New Roman" w:cs="Times New Roman"/>
        </w:rPr>
        <w:t>e</w:t>
      </w:r>
      <w:r w:rsidRPr="002264ED">
        <w:rPr>
          <w:rFonts w:ascii="Times New Roman" w:eastAsia="Arial" w:hAnsi="Times New Roman" w:cs="Times New Roman"/>
        </w:rPr>
        <w:t>stratégico de las TIC en la Intendencia de Aduana Marítima del Callao</w:t>
      </w:r>
      <w:r w:rsidRPr="002264ED">
        <w:rPr>
          <w:rFonts w:ascii="Times New Roman" w:eastAsia="Arial" w:hAnsi="Times New Roman" w:cs="Times New Roman"/>
        </w:rPr>
        <w:t xml:space="preserve"> </w:t>
      </w:r>
      <w:r w:rsidRPr="002264ED">
        <w:rPr>
          <w:rFonts w:ascii="Times New Roman" w:eastAsia="Arial" w:hAnsi="Times New Roman" w:cs="Times New Roman"/>
        </w:rPr>
        <w:t>– Sección de Recaudación y Contabilidad.</w:t>
      </w:r>
      <w:r w:rsidRPr="00531CD5">
        <w:rPr>
          <w:rFonts w:ascii="Times New Roman" w:eastAsia="Arial" w:hAnsi="Times New Roman" w:cs="Times New Roman"/>
        </w:rPr>
        <w:t>”</w:t>
      </w:r>
    </w:p>
    <w:bookmarkEnd w:id="0"/>
    <w:p w14:paraId="4A00B449" w14:textId="29A917B8" w:rsidR="002264ED" w:rsidRPr="00531CD5" w:rsidRDefault="002264ED" w:rsidP="002264ED">
      <w:pPr>
        <w:spacing w:after="0" w:line="480" w:lineRule="auto"/>
        <w:jc w:val="center"/>
        <w:rPr>
          <w:rFonts w:ascii="Times New Roman" w:eastAsia="Arial" w:hAnsi="Times New Roman" w:cs="Times New Roman"/>
          <w:b/>
          <w:bCs/>
        </w:rPr>
      </w:pPr>
      <w:r>
        <w:rPr>
          <w:rFonts w:ascii="Times New Roman" w:eastAsia="Arial" w:hAnsi="Times New Roman" w:cs="Times New Roman"/>
          <w:b/>
          <w:bCs/>
        </w:rPr>
        <w:t>Avance N° 2</w:t>
      </w:r>
    </w:p>
    <w:p w14:paraId="18113F85" w14:textId="1A80483F" w:rsidR="002264ED" w:rsidRPr="00531CD5" w:rsidRDefault="002264ED" w:rsidP="002264ED">
      <w:pPr>
        <w:spacing w:after="0" w:line="480" w:lineRule="auto"/>
        <w:jc w:val="center"/>
        <w:rPr>
          <w:rFonts w:ascii="Times New Roman" w:eastAsia="Arial" w:hAnsi="Times New Roman" w:cs="Times New Roman"/>
          <w:b/>
          <w:bCs/>
        </w:rPr>
      </w:pPr>
      <w:r>
        <w:rPr>
          <w:rFonts w:ascii="Times New Roman" w:eastAsia="Arial" w:hAnsi="Times New Roman" w:cs="Times New Roman"/>
          <w:b/>
          <w:bCs/>
        </w:rPr>
        <w:t>Autor</w:t>
      </w:r>
    </w:p>
    <w:p w14:paraId="68BE937A" w14:textId="77777777" w:rsidR="002264ED" w:rsidRPr="00531CD5" w:rsidRDefault="002264ED" w:rsidP="002264ED">
      <w:pPr>
        <w:spacing w:after="0" w:line="360" w:lineRule="auto"/>
        <w:jc w:val="center"/>
        <w:rPr>
          <w:rFonts w:ascii="Times New Roman" w:eastAsia="Arial" w:hAnsi="Times New Roman" w:cs="Times New Roman"/>
        </w:rPr>
      </w:pPr>
      <w:r w:rsidRPr="00531CD5">
        <w:rPr>
          <w:rFonts w:ascii="Times New Roman" w:eastAsia="Arial" w:hAnsi="Times New Roman" w:cs="Times New Roman"/>
        </w:rPr>
        <w:t>Amaya Campos Jose Enrique - U21217065</w:t>
      </w:r>
      <w:r w:rsidRPr="00531CD5">
        <w:rPr>
          <w:rFonts w:ascii="Times New Roman" w:eastAsia="Arial" w:hAnsi="Times New Roman" w:cs="Times New Roman"/>
        </w:rPr>
        <w:tab/>
      </w:r>
    </w:p>
    <w:p w14:paraId="6554299F" w14:textId="77777777" w:rsidR="002264ED" w:rsidRPr="00531CD5" w:rsidRDefault="002264ED" w:rsidP="002264ED">
      <w:pPr>
        <w:spacing w:after="0" w:line="480" w:lineRule="auto"/>
        <w:jc w:val="center"/>
        <w:rPr>
          <w:rFonts w:ascii="Times New Roman" w:eastAsia="Arial" w:hAnsi="Times New Roman" w:cs="Times New Roman"/>
        </w:rPr>
      </w:pPr>
    </w:p>
    <w:p w14:paraId="68CD9C7D" w14:textId="77777777" w:rsidR="002264ED" w:rsidRPr="00531CD5" w:rsidRDefault="002264ED" w:rsidP="002264ED">
      <w:pPr>
        <w:spacing w:after="0" w:line="480" w:lineRule="auto"/>
        <w:jc w:val="center"/>
        <w:rPr>
          <w:rFonts w:ascii="Times New Roman" w:eastAsia="Arial" w:hAnsi="Times New Roman" w:cs="Times New Roman"/>
        </w:rPr>
      </w:pPr>
      <w:r w:rsidRPr="00531CD5">
        <w:rPr>
          <w:rFonts w:ascii="Times New Roman" w:eastAsia="Arial" w:hAnsi="Times New Roman" w:cs="Times New Roman"/>
          <w:b/>
          <w:bCs/>
        </w:rPr>
        <w:t>Docente</w:t>
      </w:r>
    </w:p>
    <w:p w14:paraId="32F95E8C" w14:textId="77777777" w:rsidR="002264ED" w:rsidRPr="00531CD5" w:rsidRDefault="002264ED" w:rsidP="002264ED">
      <w:pPr>
        <w:spacing w:line="480" w:lineRule="auto"/>
        <w:jc w:val="center"/>
        <w:rPr>
          <w:rFonts w:ascii="Times New Roman" w:eastAsia="Arial" w:hAnsi="Times New Roman" w:cs="Times New Roman"/>
        </w:rPr>
      </w:pPr>
      <w:r w:rsidRPr="00531CD5">
        <w:rPr>
          <w:rFonts w:ascii="Times New Roman" w:hAnsi="Times New Roman" w:cs="Times New Roman"/>
        </w:rPr>
        <w:t xml:space="preserve">Valverde </w:t>
      </w:r>
      <w:proofErr w:type="spellStart"/>
      <w:r w:rsidRPr="00531CD5">
        <w:rPr>
          <w:rFonts w:ascii="Times New Roman" w:hAnsi="Times New Roman" w:cs="Times New Roman"/>
        </w:rPr>
        <w:t>Pardave</w:t>
      </w:r>
      <w:proofErr w:type="spellEnd"/>
      <w:r w:rsidRPr="00531CD5">
        <w:rPr>
          <w:rFonts w:ascii="Times New Roman" w:hAnsi="Times New Roman" w:cs="Times New Roman"/>
        </w:rPr>
        <w:t xml:space="preserve"> </w:t>
      </w:r>
      <w:proofErr w:type="spellStart"/>
      <w:r w:rsidRPr="00531CD5">
        <w:rPr>
          <w:rFonts w:ascii="Times New Roman" w:hAnsi="Times New Roman" w:cs="Times New Roman"/>
        </w:rPr>
        <w:t>Jhonny</w:t>
      </w:r>
      <w:proofErr w:type="spellEnd"/>
      <w:r w:rsidRPr="00531CD5">
        <w:rPr>
          <w:rFonts w:ascii="Times New Roman" w:hAnsi="Times New Roman" w:cs="Times New Roman"/>
        </w:rPr>
        <w:t xml:space="preserve"> Edgard</w:t>
      </w:r>
    </w:p>
    <w:p w14:paraId="23ACF35C" w14:textId="77777777" w:rsidR="002264ED" w:rsidRPr="00531CD5" w:rsidRDefault="002264ED" w:rsidP="002264ED">
      <w:pPr>
        <w:spacing w:after="0" w:line="276" w:lineRule="auto"/>
        <w:jc w:val="center"/>
        <w:rPr>
          <w:rFonts w:ascii="Times New Roman" w:hAnsi="Times New Roman" w:cs="Times New Roman"/>
        </w:rPr>
      </w:pPr>
      <w:r w:rsidRPr="00531CD5">
        <w:rPr>
          <w:rFonts w:ascii="Times New Roman" w:eastAsia="Arial" w:hAnsi="Times New Roman" w:cs="Times New Roman"/>
          <w:b/>
          <w:bCs/>
        </w:rPr>
        <w:t>Sección</w:t>
      </w:r>
    </w:p>
    <w:p w14:paraId="61540121" w14:textId="24643A9C" w:rsidR="002264ED" w:rsidRPr="00531CD5" w:rsidRDefault="002264ED" w:rsidP="002264ED">
      <w:pPr>
        <w:spacing w:after="0" w:line="480" w:lineRule="auto"/>
        <w:jc w:val="center"/>
        <w:rPr>
          <w:rFonts w:ascii="Times New Roman" w:eastAsia="Arial" w:hAnsi="Times New Roman" w:cs="Times New Roman"/>
        </w:rPr>
      </w:pPr>
      <w:r w:rsidRPr="002264ED">
        <w:rPr>
          <w:rFonts w:ascii="Times New Roman" w:eastAsia="Arial" w:hAnsi="Times New Roman" w:cs="Times New Roman"/>
        </w:rPr>
        <w:t>13592</w:t>
      </w:r>
    </w:p>
    <w:p w14:paraId="6EBC4539" w14:textId="0F998C4D" w:rsidR="002264ED" w:rsidRPr="00531CD5" w:rsidRDefault="002264ED" w:rsidP="002264ED">
      <w:pPr>
        <w:spacing w:after="0" w:line="480" w:lineRule="auto"/>
        <w:jc w:val="center"/>
        <w:rPr>
          <w:rFonts w:ascii="Times New Roman" w:hAnsi="Times New Roman" w:cs="Times New Roman"/>
        </w:rPr>
      </w:pPr>
      <w:proofErr w:type="spellStart"/>
      <w:r>
        <w:rPr>
          <w:rFonts w:ascii="Times New Roman" w:eastAsia="Arial" w:hAnsi="Times New Roman" w:cs="Times New Roman"/>
        </w:rPr>
        <w:t>Octurbre</w:t>
      </w:r>
      <w:proofErr w:type="spellEnd"/>
      <w:r w:rsidRPr="00531CD5">
        <w:rPr>
          <w:rFonts w:ascii="Times New Roman" w:eastAsia="Arial" w:hAnsi="Times New Roman" w:cs="Times New Roman"/>
        </w:rPr>
        <w:t xml:space="preserve"> del 2025</w:t>
      </w:r>
    </w:p>
    <w:p w14:paraId="47B88DAC" w14:textId="3EB230D6" w:rsidR="002264ED" w:rsidRPr="00531CD5" w:rsidRDefault="002264ED" w:rsidP="002264ED">
      <w:pPr>
        <w:spacing w:after="0" w:line="480" w:lineRule="auto"/>
        <w:jc w:val="center"/>
        <w:rPr>
          <w:rFonts w:ascii="Times New Roman" w:hAnsi="Times New Roman" w:cs="Times New Roman"/>
        </w:rPr>
      </w:pPr>
      <w:r w:rsidRPr="00133EB8">
        <w:rPr>
          <w:rFonts w:ascii="Times New Roman" w:eastAsia="Arial" w:hAnsi="Times New Roman" w:cs="Times New Roman"/>
          <w:b/>
          <w:bCs/>
        </w:rPr>
        <w:t xml:space="preserve">Lima </w:t>
      </w:r>
      <w:r w:rsidRPr="00531CD5">
        <w:rPr>
          <w:rFonts w:ascii="Times New Roman" w:eastAsia="Arial" w:hAnsi="Times New Roman" w:cs="Times New Roman"/>
          <w:b/>
          <w:bCs/>
        </w:rPr>
        <w:t>- Perú</w:t>
      </w:r>
    </w:p>
    <w:p w14:paraId="0DF85DB6" w14:textId="6BB6B3E7" w:rsidR="00F42516" w:rsidRDefault="00F42516">
      <w:pPr>
        <w:spacing w:line="259" w:lineRule="auto"/>
      </w:pPr>
      <w:r>
        <w:br w:type="page"/>
      </w:r>
    </w:p>
    <w:p w14:paraId="4E5433D5" w14:textId="4FA435E7" w:rsidR="001D136C" w:rsidRDefault="001D136C" w:rsidP="00F42516">
      <w:proofErr w:type="spellStart"/>
      <w:r>
        <w:lastRenderedPageBreak/>
        <w:t>Capitulo</w:t>
      </w:r>
      <w:proofErr w:type="spellEnd"/>
      <w:r>
        <w:t xml:space="preserve"> I</w:t>
      </w:r>
    </w:p>
    <w:p w14:paraId="0D829290" w14:textId="48285510" w:rsidR="00F42516" w:rsidRDefault="00F42516" w:rsidP="00F42516">
      <w:r>
        <w:t>1. Nombre</w:t>
      </w:r>
    </w:p>
    <w:p w14:paraId="212504B6" w14:textId="4E00AA79" w:rsidR="00F42516" w:rsidRDefault="00F42516" w:rsidP="00F42516">
      <w:r w:rsidRPr="00F42516">
        <w:t>Superintendencia Nacional de Aduanas y de Administración Tributaria (SUNAT) – Intendencia de Aduana Marítima del Callao, Sección de Recaudación y Contabilidad.</w:t>
      </w:r>
    </w:p>
    <w:p w14:paraId="653D53CF" w14:textId="77777777" w:rsidR="00F42516" w:rsidRDefault="00F42516" w:rsidP="00F42516">
      <w:r>
        <w:t>2. Datos Generales (RUC, teléfono, dirección, Facebook entre otros)</w:t>
      </w:r>
    </w:p>
    <w:p w14:paraId="13042B18" w14:textId="77777777" w:rsidR="00F42516" w:rsidRDefault="00F42516" w:rsidP="00F42516">
      <w:r>
        <w:t>RUC: 20131312955</w:t>
      </w:r>
    </w:p>
    <w:p w14:paraId="71F672B7" w14:textId="77777777" w:rsidR="00F42516" w:rsidRDefault="00F42516" w:rsidP="00F42516">
      <w:r>
        <w:t>Teléfono: (01) 634-3000</w:t>
      </w:r>
    </w:p>
    <w:p w14:paraId="6EFE7D91" w14:textId="77777777" w:rsidR="00F42516" w:rsidRDefault="00F42516" w:rsidP="00F42516">
      <w:r>
        <w:t xml:space="preserve">Dirección: </w:t>
      </w:r>
      <w:r w:rsidRPr="00F42516">
        <w:rPr>
          <w:highlight w:val="yellow"/>
        </w:rPr>
        <w:t>Av. Contralmirante Mora N.º 261, Callao, Perú</w:t>
      </w:r>
    </w:p>
    <w:p w14:paraId="6705FD24" w14:textId="77777777" w:rsidR="00F42516" w:rsidRDefault="00F42516" w:rsidP="00F42516">
      <w:r>
        <w:t>Página web: www.sunat.gob.pe</w:t>
      </w:r>
    </w:p>
    <w:p w14:paraId="2408E681" w14:textId="3E153497" w:rsidR="00F42516" w:rsidRDefault="00F42516" w:rsidP="00F42516">
      <w:r>
        <w:t>Red social: Facebook – SUNAT</w:t>
      </w:r>
      <w:r>
        <w:t xml:space="preserve"> </w:t>
      </w:r>
      <w:r>
        <w:t>Oficial</w:t>
      </w:r>
    </w:p>
    <w:p w14:paraId="7CC5208F" w14:textId="77777777" w:rsidR="00F42516" w:rsidRDefault="00F42516" w:rsidP="00F42516">
      <w:r>
        <w:t>3. Historia</w:t>
      </w:r>
    </w:p>
    <w:p w14:paraId="7CDF75D4" w14:textId="77777777" w:rsidR="00F42516" w:rsidRDefault="00F42516" w:rsidP="00F42516">
      <w:r>
        <w:t>La Superintendencia Nacional de Aduanas y de Administración Tributaria (SUNAT) fue creada mediante el Decreto Legislativo N.º 501 en 1991, con el propósito de modernizar y fortalecer la gestión tributaria del Estado. En años posteriores se integró la administración aduanera, consolidándose como una entidad clave en la recaudación fiscal y en el control del comercio exterior.</w:t>
      </w:r>
    </w:p>
    <w:p w14:paraId="23B84954" w14:textId="77777777" w:rsidR="00F42516" w:rsidRDefault="00F42516" w:rsidP="00F42516">
      <w:r>
        <w:t>Dentro de su estructura, la Intendencia de Aduana Marítima del Callao representa una de las dependencias más importantes, dado que el puerto del Callao concentra la mayor parte de las operaciones de importación y exportación del país.</w:t>
      </w:r>
    </w:p>
    <w:p w14:paraId="03D1FCD4" w14:textId="6FE1EEC2" w:rsidR="00F42516" w:rsidRDefault="00F42516" w:rsidP="00F42516">
      <w:r>
        <w:t>La Sección de Recaudación y Contabilidad cumple funciones técnicas y administrativas relacionadas con la recepción, registro y control de los ingresos tributarios y aduaneros, asegurando la transparencia, exactitud y trazabilidad de los recursos económicos del Estado.</w:t>
      </w:r>
    </w:p>
    <w:p w14:paraId="317F1186" w14:textId="77777777" w:rsidR="00F42516" w:rsidRDefault="00F42516" w:rsidP="00F42516">
      <w:r>
        <w:t>4. Descripción de la empresa (giro de negocio)</w:t>
      </w:r>
    </w:p>
    <w:p w14:paraId="0D078BAC" w14:textId="77777777" w:rsidR="00F42516" w:rsidRDefault="00F42516" w:rsidP="00F42516">
      <w:r>
        <w:t>La SUNAT es una entidad pública adscrita al Ministerio de Economía y Finanzas, encargada de administrar los tributos internos y aduaneros del Perú.</w:t>
      </w:r>
    </w:p>
    <w:p w14:paraId="7585F091" w14:textId="77777777" w:rsidR="00F42516" w:rsidRDefault="00F42516" w:rsidP="00F42516">
      <w:r>
        <w:t>Su giro institucional se centra en promover el cumplimiento tributario, facilitar el comercio exterior y garantizar la correcta recaudación de los recursos fiscales.</w:t>
      </w:r>
    </w:p>
    <w:p w14:paraId="6E12FA18" w14:textId="2E6AD586" w:rsidR="00F42516" w:rsidRDefault="00F42516" w:rsidP="00F42516">
      <w:r>
        <w:t xml:space="preserve">La Intendencia Marítima del Callao, específicamente la Sección de Recaudación y Contabilidad, tiene como responsabilidad centralizar y validar los movimientos </w:t>
      </w:r>
      <w:r>
        <w:lastRenderedPageBreak/>
        <w:t>contables derivados de las operaciones aduaneras, manteniendo registros precisos y fortaleciendo el control financiero del Estado.</w:t>
      </w:r>
    </w:p>
    <w:p w14:paraId="72D01A04" w14:textId="77777777" w:rsidR="00F42516" w:rsidRDefault="00F42516" w:rsidP="00F42516">
      <w:r>
        <w:t xml:space="preserve">5. </w:t>
      </w:r>
      <w:r w:rsidRPr="001D136C">
        <w:rPr>
          <w:highlight w:val="yellow"/>
        </w:rPr>
        <w:t>Visión</w:t>
      </w:r>
    </w:p>
    <w:p w14:paraId="1815A2DD" w14:textId="13FDCCAB" w:rsidR="00F42516" w:rsidRDefault="001D136C" w:rsidP="00F42516">
      <w:r>
        <w:t>“</w:t>
      </w:r>
      <w:r w:rsidR="00F42516">
        <w:t>Convertirnos en la</w:t>
      </w:r>
      <w:r w:rsidR="00F42516">
        <w:t xml:space="preserve"> </w:t>
      </w:r>
      <w:r w:rsidR="00F42516">
        <w:t>administración</w:t>
      </w:r>
      <w:r w:rsidR="00F42516">
        <w:t xml:space="preserve"> </w:t>
      </w:r>
      <w:r w:rsidR="00F42516">
        <w:t>tributaria y aduanera más exitosa, moderna y</w:t>
      </w:r>
      <w:r w:rsidR="00F42516">
        <w:t xml:space="preserve"> </w:t>
      </w:r>
      <w:r w:rsidR="00F42516">
        <w:t>respetada de la región.</w:t>
      </w:r>
      <w:r>
        <w:t>”</w:t>
      </w:r>
    </w:p>
    <w:p w14:paraId="34831193" w14:textId="77777777" w:rsidR="00F42516" w:rsidRDefault="00F42516" w:rsidP="00F42516">
      <w:r>
        <w:t xml:space="preserve">6. </w:t>
      </w:r>
      <w:r w:rsidRPr="001D136C">
        <w:rPr>
          <w:highlight w:val="yellow"/>
        </w:rPr>
        <w:t>Misión</w:t>
      </w:r>
    </w:p>
    <w:p w14:paraId="542CB814" w14:textId="3D0FCDF7" w:rsidR="00F42516" w:rsidRDefault="00F42516" w:rsidP="00F42516">
      <w:r>
        <w:t>“</w:t>
      </w:r>
      <w:r>
        <w:t>Servir al país proporcionando los recursos necesarios para la sostenibilidad fiscal y la estabilidad macroeconómica, contribuyendo con el bien común, la competitividad y la protección de la sociedad, mediante la administración y el fomento de una tributación justa y un comercio exterior legítimo.</w:t>
      </w:r>
      <w:r>
        <w:t>”</w:t>
      </w:r>
    </w:p>
    <w:p w14:paraId="234613A3" w14:textId="77777777" w:rsidR="00F42516" w:rsidRDefault="00F42516" w:rsidP="00F42516">
      <w:r>
        <w:t xml:space="preserve">7. </w:t>
      </w:r>
      <w:r w:rsidRPr="001D136C">
        <w:rPr>
          <w:highlight w:val="yellow"/>
        </w:rPr>
        <w:t>Objetivos Estratégicos</w:t>
      </w:r>
    </w:p>
    <w:p w14:paraId="526C28E2" w14:textId="77777777" w:rsidR="00F42516" w:rsidRDefault="00F42516" w:rsidP="00F42516">
      <w:r>
        <w:t>8. Organigrama</w:t>
      </w:r>
    </w:p>
    <w:p w14:paraId="15AFF170" w14:textId="41DD2037" w:rsidR="00F42516" w:rsidRDefault="00F42516" w:rsidP="00F42516">
      <w:pPr>
        <w:jc w:val="center"/>
      </w:pPr>
      <w:r w:rsidRPr="00F42516">
        <w:drawing>
          <wp:inline distT="0" distB="0" distL="0" distR="0" wp14:anchorId="5B29A3BD" wp14:editId="04431010">
            <wp:extent cx="4391638" cy="4706007"/>
            <wp:effectExtent l="0" t="0" r="9525" b="0"/>
            <wp:docPr id="8660939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93973" name="Imagen 1" descr="Diagrama&#10;&#10;El contenido generado por IA puede ser incorrecto."/>
                    <pic:cNvPicPr/>
                  </pic:nvPicPr>
                  <pic:blipFill>
                    <a:blip r:embed="rId6"/>
                    <a:stretch>
                      <a:fillRect/>
                    </a:stretch>
                  </pic:blipFill>
                  <pic:spPr>
                    <a:xfrm>
                      <a:off x="0" y="0"/>
                      <a:ext cx="4391638" cy="4706007"/>
                    </a:xfrm>
                    <a:prstGeom prst="rect">
                      <a:avLst/>
                    </a:prstGeom>
                  </pic:spPr>
                </pic:pic>
              </a:graphicData>
            </a:graphic>
          </wp:inline>
        </w:drawing>
      </w:r>
    </w:p>
    <w:p w14:paraId="1A6949AF" w14:textId="77777777" w:rsidR="00F42516" w:rsidRDefault="00F42516" w:rsidP="00F42516">
      <w:r>
        <w:t>9. Funciones de los empleados que conforman el organigrama.</w:t>
      </w:r>
    </w:p>
    <w:p w14:paraId="543C8169" w14:textId="77777777" w:rsidR="00F42516" w:rsidRDefault="00F42516" w:rsidP="00F42516">
      <w:r>
        <w:t>10.Realidad Problemática</w:t>
      </w:r>
    </w:p>
    <w:p w14:paraId="303D73E2" w14:textId="77777777" w:rsidR="00F42516" w:rsidRDefault="00F42516" w:rsidP="00F42516">
      <w:r>
        <w:lastRenderedPageBreak/>
        <w:t>11.Propuesta de solución mediante el Planeamiento Estratégico de las Tics</w:t>
      </w:r>
    </w:p>
    <w:p w14:paraId="40937DAB" w14:textId="77777777" w:rsidR="00F42516" w:rsidRDefault="00F42516" w:rsidP="00F42516">
      <w:r>
        <w:t>12.Conclusiones</w:t>
      </w:r>
    </w:p>
    <w:p w14:paraId="7548D76B" w14:textId="77777777" w:rsidR="00F42516" w:rsidRDefault="00F42516" w:rsidP="00F42516">
      <w:r>
        <w:t>13.Recomendaciones</w:t>
      </w:r>
    </w:p>
    <w:p w14:paraId="5B209F0D" w14:textId="69B4D1B5" w:rsidR="001D136C" w:rsidRDefault="001D136C">
      <w:pPr>
        <w:spacing w:line="259" w:lineRule="auto"/>
      </w:pPr>
      <w:r>
        <w:br w:type="page"/>
      </w:r>
    </w:p>
    <w:p w14:paraId="58DDF115" w14:textId="5BDAB497" w:rsidR="00780A54" w:rsidRDefault="001D136C" w:rsidP="002264ED">
      <w:r>
        <w:lastRenderedPageBreak/>
        <w:t>Capitulo II</w:t>
      </w:r>
    </w:p>
    <w:p w14:paraId="155AF817" w14:textId="77777777" w:rsidR="001D136C" w:rsidRDefault="001D136C" w:rsidP="001D136C">
      <w:r>
        <w:t>PESTEC</w:t>
      </w:r>
    </w:p>
    <w:p w14:paraId="5DEC55E2" w14:textId="77777777" w:rsidR="001D136C" w:rsidRDefault="001D136C" w:rsidP="001D136C">
      <w:r>
        <w:t>AMOFIC</w:t>
      </w:r>
    </w:p>
    <w:p w14:paraId="4EA79C89" w14:textId="77777777" w:rsidR="001D136C" w:rsidRDefault="001D136C" w:rsidP="001D136C">
      <w:r>
        <w:t>Modelo Secuencial del Proceso Estratégico</w:t>
      </w:r>
    </w:p>
    <w:p w14:paraId="0F2D2105" w14:textId="77777777" w:rsidR="001D136C" w:rsidRDefault="001D136C" w:rsidP="001D136C">
      <w:r>
        <w:t>Planeamiento Estratégico</w:t>
      </w:r>
    </w:p>
    <w:p w14:paraId="515869D9" w14:textId="77777777" w:rsidR="001D136C" w:rsidRDefault="001D136C" w:rsidP="001D136C">
      <w:r>
        <w:t>Dirección Estratégica</w:t>
      </w:r>
    </w:p>
    <w:p w14:paraId="47E18A0A" w14:textId="77777777" w:rsidR="001D136C" w:rsidRDefault="001D136C" w:rsidP="001D136C">
      <w:r>
        <w:t>Control Estratégico</w:t>
      </w:r>
    </w:p>
    <w:p w14:paraId="7AD013A0" w14:textId="132EE6FB" w:rsidR="001D136C" w:rsidRDefault="001D136C" w:rsidP="001D136C">
      <w:r>
        <w:t>(</w:t>
      </w:r>
      <w:r>
        <w:t>MISION: COMPONENTES</w:t>
      </w:r>
    </w:p>
    <w:p w14:paraId="1B8DCF32" w14:textId="77777777" w:rsidR="001D136C" w:rsidRDefault="001D136C" w:rsidP="001D136C">
      <w:r>
        <w:t>VISION</w:t>
      </w:r>
    </w:p>
    <w:p w14:paraId="2A528490" w14:textId="5BB3F007" w:rsidR="001D136C" w:rsidRDefault="001D136C" w:rsidP="001D136C">
      <w:r>
        <w:t>VALORES</w:t>
      </w:r>
      <w:r>
        <w:t xml:space="preserve"> *****VAN DENTRO DE UNO DE LOS DE ARRIBA)</w:t>
      </w:r>
    </w:p>
    <w:p w14:paraId="305ADB10" w14:textId="77777777" w:rsidR="001D136C" w:rsidRDefault="001D136C" w:rsidP="001D136C">
      <w:r>
        <w:t>TEORIA TRIDIMENSIONAL DE LAS RELACIONES ENTRE PAISES</w:t>
      </w:r>
    </w:p>
    <w:p w14:paraId="2892C92F" w14:textId="77777777" w:rsidR="001D136C" w:rsidRDefault="001D136C" w:rsidP="001D136C">
      <w:r>
        <w:t xml:space="preserve">MATRIZ DEL INTERES NACIONAL DE </w:t>
      </w:r>
      <w:proofErr w:type="gramStart"/>
      <w:r>
        <w:t>EEUU</w:t>
      </w:r>
      <w:proofErr w:type="gramEnd"/>
    </w:p>
    <w:p w14:paraId="6B9D72EA" w14:textId="77777777" w:rsidR="001D136C" w:rsidRDefault="001D136C">
      <w:pPr>
        <w:spacing w:line="259" w:lineRule="auto"/>
      </w:pPr>
      <w:r>
        <w:br w:type="page"/>
      </w:r>
    </w:p>
    <w:p w14:paraId="04BCB21A" w14:textId="77777777" w:rsidR="00092D11" w:rsidRDefault="001D136C" w:rsidP="00092D11">
      <w:r>
        <w:lastRenderedPageBreak/>
        <w:t>CAPITULO III</w:t>
      </w:r>
    </w:p>
    <w:p w14:paraId="6A6F73CB" w14:textId="77777777" w:rsidR="0028298B" w:rsidRDefault="0028298B" w:rsidP="0028298B">
      <w:r>
        <w:t>MALES ENDEMICOS DE LA EMPRESA</w:t>
      </w:r>
    </w:p>
    <w:p w14:paraId="50BA2D1A" w14:textId="77777777" w:rsidR="0028298B" w:rsidRDefault="0028298B" w:rsidP="0028298B">
      <w:r>
        <w:t>EVALUACION INTERNA</w:t>
      </w:r>
    </w:p>
    <w:p w14:paraId="1161300A" w14:textId="77777777" w:rsidR="0028298B" w:rsidRDefault="0028298B" w:rsidP="0028298B">
      <w:r>
        <w:tab/>
        <w:t>FORTALEZAS</w:t>
      </w:r>
    </w:p>
    <w:p w14:paraId="587CB132" w14:textId="77777777" w:rsidR="0028298B" w:rsidRDefault="0028298B" w:rsidP="0028298B">
      <w:r>
        <w:tab/>
        <w:t>DEBILIDADES</w:t>
      </w:r>
    </w:p>
    <w:p w14:paraId="42A6A288" w14:textId="77777777" w:rsidR="0028298B" w:rsidRDefault="0028298B" w:rsidP="0028298B">
      <w:r>
        <w:t>FORMATO DE LA MATRIZ EVALUACION DE FACTORES INTERNOS (MEFI)</w:t>
      </w:r>
    </w:p>
    <w:p w14:paraId="0DB60D4E" w14:textId="77777777" w:rsidR="0028298B" w:rsidRDefault="0028298B" w:rsidP="0028298B">
      <w:r>
        <w:t>EVALUACION INTERNA ADMINISTRATIVA/GERENCIA</w:t>
      </w:r>
    </w:p>
    <w:p w14:paraId="1C293145" w14:textId="77777777" w:rsidR="0028298B" w:rsidRDefault="0028298B" w:rsidP="0028298B">
      <w:r>
        <w:tab/>
        <w:t>PLANEAMIENTO</w:t>
      </w:r>
    </w:p>
    <w:p w14:paraId="7353E5ED" w14:textId="77777777" w:rsidR="0028298B" w:rsidRDefault="0028298B" w:rsidP="0028298B">
      <w:r>
        <w:tab/>
        <w:t>ORGANIZACIÓN</w:t>
      </w:r>
    </w:p>
    <w:p w14:paraId="74A8A856" w14:textId="77777777" w:rsidR="0028298B" w:rsidRDefault="0028298B" w:rsidP="0028298B">
      <w:r>
        <w:tab/>
        <w:t>DIRECCION</w:t>
      </w:r>
    </w:p>
    <w:p w14:paraId="054ED32C" w14:textId="77777777" w:rsidR="0028298B" w:rsidRDefault="0028298B" w:rsidP="0028298B">
      <w:r>
        <w:tab/>
        <w:t>COORDINACION</w:t>
      </w:r>
    </w:p>
    <w:p w14:paraId="3C07F010" w14:textId="77777777" w:rsidR="0028298B" w:rsidRDefault="0028298B" w:rsidP="0028298B">
      <w:r>
        <w:tab/>
        <w:t>CONTROL</w:t>
      </w:r>
      <w:r>
        <w:tab/>
      </w:r>
    </w:p>
    <w:p w14:paraId="17916EAE" w14:textId="77777777" w:rsidR="0028298B" w:rsidRDefault="0028298B" w:rsidP="0028298B">
      <w:r>
        <w:t>SOLUCION (4) SIN INVERSION</w:t>
      </w:r>
    </w:p>
    <w:p w14:paraId="414FCD05" w14:textId="77777777" w:rsidR="0028298B" w:rsidRDefault="0028298B" w:rsidP="0028298B">
      <w:r>
        <w:t>CUADRO DE EFICIENCIA EFECTIVIDAD EFICACIA RELACIONADO A LAS SOLUCIONES</w:t>
      </w:r>
    </w:p>
    <w:p w14:paraId="2D79216B" w14:textId="77777777" w:rsidR="0028298B" w:rsidRDefault="0028298B" w:rsidP="0028298B">
      <w:proofErr w:type="gramStart"/>
      <w:r>
        <w:t>PESI  Y</w:t>
      </w:r>
      <w:proofErr w:type="gramEnd"/>
      <w:r>
        <w:t xml:space="preserve"> SUS COMPONENTES</w:t>
      </w:r>
    </w:p>
    <w:p w14:paraId="1B03CF3A" w14:textId="77777777" w:rsidR="0028298B" w:rsidRDefault="0028298B" w:rsidP="0028298B">
      <w:r>
        <w:t>GESTION DE LOS RECURSOS TECNOLOGICOS</w:t>
      </w:r>
    </w:p>
    <w:p w14:paraId="7C31B73D" w14:textId="77777777" w:rsidR="0028298B" w:rsidRDefault="0028298B" w:rsidP="0028298B">
      <w:r>
        <w:t>GESTION DEL POTENCIAL HUMANO</w:t>
      </w:r>
    </w:p>
    <w:p w14:paraId="667AA72D" w14:textId="7685147A" w:rsidR="00003105" w:rsidRPr="002264ED" w:rsidRDefault="00003105" w:rsidP="0028298B"/>
    <w:sectPr w:rsidR="00003105" w:rsidRPr="002264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98B"/>
    <w:multiLevelType w:val="hybridMultilevel"/>
    <w:tmpl w:val="0B761EF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5046329"/>
    <w:multiLevelType w:val="hybridMultilevel"/>
    <w:tmpl w:val="068EEFB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A294242"/>
    <w:multiLevelType w:val="hybridMultilevel"/>
    <w:tmpl w:val="DF844B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38134811">
    <w:abstractNumId w:val="2"/>
  </w:num>
  <w:num w:numId="2" w16cid:durableId="1985432580">
    <w:abstractNumId w:val="1"/>
  </w:num>
  <w:num w:numId="3" w16cid:durableId="62928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4ED"/>
    <w:rsid w:val="00003105"/>
    <w:rsid w:val="00092D11"/>
    <w:rsid w:val="001D136C"/>
    <w:rsid w:val="002264ED"/>
    <w:rsid w:val="0028298B"/>
    <w:rsid w:val="00306F10"/>
    <w:rsid w:val="005114AA"/>
    <w:rsid w:val="00780A54"/>
    <w:rsid w:val="00F4251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38E3F"/>
  <w15:chartTrackingRefBased/>
  <w15:docId w15:val="{8CF64219-8A96-4EE1-BDA6-FB804F57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4ED"/>
    <w:pPr>
      <w:spacing w:line="278" w:lineRule="auto"/>
    </w:pPr>
    <w:rPr>
      <w:sz w:val="24"/>
      <w:szCs w:val="24"/>
    </w:rPr>
  </w:style>
  <w:style w:type="paragraph" w:styleId="Ttulo1">
    <w:name w:val="heading 1"/>
    <w:basedOn w:val="Normal"/>
    <w:next w:val="Normal"/>
    <w:link w:val="Ttulo1Car"/>
    <w:uiPriority w:val="9"/>
    <w:qFormat/>
    <w:rsid w:val="00226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6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64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64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64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64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64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64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64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64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64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64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64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64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64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64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64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64ED"/>
    <w:rPr>
      <w:rFonts w:eastAsiaTheme="majorEastAsia" w:cstheme="majorBidi"/>
      <w:color w:val="272727" w:themeColor="text1" w:themeTint="D8"/>
    </w:rPr>
  </w:style>
  <w:style w:type="paragraph" w:styleId="Ttulo">
    <w:name w:val="Title"/>
    <w:basedOn w:val="Normal"/>
    <w:next w:val="Normal"/>
    <w:link w:val="TtuloCar"/>
    <w:uiPriority w:val="10"/>
    <w:qFormat/>
    <w:rsid w:val="00226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64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64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64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64ED"/>
    <w:pPr>
      <w:spacing w:before="160"/>
      <w:jc w:val="center"/>
    </w:pPr>
    <w:rPr>
      <w:i/>
      <w:iCs/>
      <w:color w:val="404040" w:themeColor="text1" w:themeTint="BF"/>
    </w:rPr>
  </w:style>
  <w:style w:type="character" w:customStyle="1" w:styleId="CitaCar">
    <w:name w:val="Cita Car"/>
    <w:basedOn w:val="Fuentedeprrafopredeter"/>
    <w:link w:val="Cita"/>
    <w:uiPriority w:val="29"/>
    <w:rsid w:val="002264ED"/>
    <w:rPr>
      <w:i/>
      <w:iCs/>
      <w:color w:val="404040" w:themeColor="text1" w:themeTint="BF"/>
    </w:rPr>
  </w:style>
  <w:style w:type="paragraph" w:styleId="Prrafodelista">
    <w:name w:val="List Paragraph"/>
    <w:basedOn w:val="Normal"/>
    <w:uiPriority w:val="34"/>
    <w:qFormat/>
    <w:rsid w:val="002264ED"/>
    <w:pPr>
      <w:ind w:left="720"/>
      <w:contextualSpacing/>
    </w:pPr>
  </w:style>
  <w:style w:type="character" w:styleId="nfasisintenso">
    <w:name w:val="Intense Emphasis"/>
    <w:basedOn w:val="Fuentedeprrafopredeter"/>
    <w:uiPriority w:val="21"/>
    <w:qFormat/>
    <w:rsid w:val="002264ED"/>
    <w:rPr>
      <w:i/>
      <w:iCs/>
      <w:color w:val="0F4761" w:themeColor="accent1" w:themeShade="BF"/>
    </w:rPr>
  </w:style>
  <w:style w:type="paragraph" w:styleId="Citadestacada">
    <w:name w:val="Intense Quote"/>
    <w:basedOn w:val="Normal"/>
    <w:next w:val="Normal"/>
    <w:link w:val="CitadestacadaCar"/>
    <w:uiPriority w:val="30"/>
    <w:qFormat/>
    <w:rsid w:val="00226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64ED"/>
    <w:rPr>
      <w:i/>
      <w:iCs/>
      <w:color w:val="0F4761" w:themeColor="accent1" w:themeShade="BF"/>
    </w:rPr>
  </w:style>
  <w:style w:type="character" w:styleId="Referenciaintensa">
    <w:name w:val="Intense Reference"/>
    <w:basedOn w:val="Fuentedeprrafopredeter"/>
    <w:uiPriority w:val="32"/>
    <w:qFormat/>
    <w:rsid w:val="002264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534</Words>
  <Characters>3251</Characters>
  <Application>Microsoft Office Word</Application>
  <DocSecurity>0</DocSecurity>
  <Lines>63</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JOSE ENRIQUE AMAYA CAMPOS</dc:creator>
  <cp:keywords/>
  <dc:description/>
  <cp:lastModifiedBy>ALUMNO - JOSE ENRIQUE AMAYA CAMPOS</cp:lastModifiedBy>
  <cp:revision>1</cp:revision>
  <dcterms:created xsi:type="dcterms:W3CDTF">2025-10-16T07:01:00Z</dcterms:created>
  <dcterms:modified xsi:type="dcterms:W3CDTF">2025-10-16T08:32:00Z</dcterms:modified>
</cp:coreProperties>
</file>